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A465" w14:textId="77777777" w:rsidR="00CE2E82" w:rsidRDefault="00000000">
      <w:pPr>
        <w:spacing w:beforeLines="50" w:before="156" w:line="440" w:lineRule="exact"/>
        <w:ind w:leftChars="-176" w:left="522" w:rightChars="-201" w:right="-482" w:hangingChars="294" w:hanging="944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生物股份</w:t>
      </w:r>
      <w:r>
        <w:rPr>
          <w:rFonts w:ascii="宋体" w:eastAsia="宋体" w:hAnsi="宋体" w:cs="宋体"/>
          <w:b/>
          <w:bCs/>
          <w:sz w:val="32"/>
          <w:szCs w:val="32"/>
        </w:rPr>
        <w:t>202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6</w:t>
      </w:r>
      <w:r>
        <w:rPr>
          <w:rFonts w:ascii="宋体" w:eastAsia="宋体" w:hAnsi="宋体" w:cs="宋体"/>
          <w:b/>
          <w:bCs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</w:t>
      </w:r>
      <w:r>
        <w:rPr>
          <w:rFonts w:ascii="宋体" w:eastAsia="宋体" w:hAnsi="宋体" w:cs="宋体"/>
          <w:b/>
          <w:bCs/>
          <w:sz w:val="32"/>
          <w:szCs w:val="32"/>
        </w:rPr>
        <w:t>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30</w:t>
      </w:r>
      <w:r>
        <w:rPr>
          <w:rFonts w:ascii="宋体" w:eastAsia="宋体" w:hAnsi="宋体" w:cs="宋体"/>
          <w:b/>
          <w:bCs/>
          <w:sz w:val="32"/>
          <w:szCs w:val="32"/>
        </w:rPr>
        <w:t>日机构投资者调研记录</w:t>
      </w:r>
    </w:p>
    <w:p w14:paraId="544620E6" w14:textId="77777777" w:rsidR="00CE2E82" w:rsidRDefault="00CE2E82">
      <w:pPr>
        <w:snapToGrid w:val="0"/>
        <w:spacing w:line="276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22A8CFF8" w14:textId="77777777" w:rsidR="00CE2E82" w:rsidRDefault="00000000">
      <w:pPr>
        <w:snapToGrid w:val="0"/>
        <w:spacing w:line="276" w:lineRule="auto"/>
        <w:ind w:leftChars="-60" w:left="-43" w:hangingChars="42" w:hanging="101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bCs/>
        </w:rPr>
        <w:t>调研时间：</w:t>
      </w:r>
      <w:r>
        <w:rPr>
          <w:rFonts w:ascii="宋体" w:eastAsia="宋体" w:hAnsi="宋体" w:hint="eastAsia"/>
        </w:rPr>
        <w:t>2026年1月30日 15时00分</w:t>
      </w:r>
    </w:p>
    <w:p w14:paraId="56B8D514" w14:textId="77777777" w:rsidR="00CE2E82" w:rsidRDefault="00000000">
      <w:pPr>
        <w:snapToGrid w:val="0"/>
        <w:spacing w:line="276" w:lineRule="auto"/>
        <w:ind w:leftChars="-60" w:left="-43" w:hangingChars="42" w:hanging="101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调研机构：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</w:tblGrid>
      <w:tr w:rsidR="00CE2E82" w14:paraId="2EBDFA2D" w14:textId="77777777">
        <w:trPr>
          <w:trHeight w:val="270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14:paraId="5DB77F1A" w14:textId="77777777" w:rsidR="00CE2E82" w:rsidRDefault="0000000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机构名称</w:t>
            </w:r>
          </w:p>
        </w:tc>
      </w:tr>
      <w:tr w:rsidR="00CE2E82" w14:paraId="07C39EC0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6637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中信证券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2BF6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海证券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705C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金资管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33CB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嘉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实基金</w:t>
            </w:r>
            <w:proofErr w:type="gramEnd"/>
          </w:p>
        </w:tc>
      </w:tr>
      <w:tr w:rsidR="00CE2E82" w14:paraId="50EF07FD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8AFA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中金证券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7D73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东北证券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7C85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财通证券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BC8B0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睿远基金</w:t>
            </w:r>
            <w:proofErr w:type="gramEnd"/>
          </w:p>
        </w:tc>
      </w:tr>
      <w:tr w:rsidR="00CE2E82" w14:paraId="0A5136E6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929A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东兴证券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FC5A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天风证券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03CD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国泰海通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证券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BA06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招商证券</w:t>
            </w:r>
          </w:p>
        </w:tc>
      </w:tr>
      <w:tr w:rsidR="00CE2E82" w14:paraId="4AE86621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DE66A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国投证券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7955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开源证券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5910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东方证券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BAF0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国泰基金</w:t>
            </w:r>
          </w:p>
        </w:tc>
      </w:tr>
      <w:tr w:rsidR="00CE2E82" w14:paraId="0AC6F139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CBE4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浙商证券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C3BF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华创证券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28A9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华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福证券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D707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银河证券</w:t>
            </w:r>
          </w:p>
        </w:tc>
      </w:tr>
      <w:tr w:rsidR="00CE2E82" w14:paraId="1EC11FC0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D12B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高</w:t>
            </w:r>
            <w:r>
              <w:rPr>
                <w:rFonts w:ascii="宋体" w:eastAsia="宋体" w:hAnsi="宋体"/>
                <w:color w:val="000000"/>
                <w:sz w:val="22"/>
              </w:rPr>
              <w:t>证券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1E88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奕辰基金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4549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泰康人寿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E15B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中汇基金</w:t>
            </w:r>
          </w:p>
        </w:tc>
      </w:tr>
      <w:tr w:rsidR="00CE2E82" w14:paraId="48AFBED8" w14:textId="77777777">
        <w:trPr>
          <w:trHeight w:val="2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10F8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星石投资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D59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圣时鑫科技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EC1A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英大保险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60D5" w14:textId="77777777" w:rsidR="00CE2E82" w:rsidRDefault="00000000">
            <w:pPr>
              <w:jc w:val="center"/>
              <w:rPr>
                <w:rFonts w:ascii="宋体" w:eastAsia="宋体" w:hAnsi="宋体" w:hint="eastAsia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东方贝格</w:t>
            </w:r>
          </w:p>
        </w:tc>
      </w:tr>
    </w:tbl>
    <w:p w14:paraId="43F98217" w14:textId="77777777" w:rsidR="00CE2E82" w:rsidRDefault="00CE2E82">
      <w:pPr>
        <w:snapToGrid w:val="0"/>
        <w:spacing w:line="276" w:lineRule="auto"/>
        <w:rPr>
          <w:rFonts w:ascii="宋体" w:eastAsia="宋体" w:hAnsi="宋体" w:hint="eastAsia"/>
          <w:b/>
          <w:bCs/>
        </w:rPr>
      </w:pPr>
    </w:p>
    <w:p w14:paraId="5497B926" w14:textId="77777777" w:rsidR="00CE2E82" w:rsidRDefault="00000000">
      <w:pPr>
        <w:snapToGrid w:val="0"/>
        <w:spacing w:line="276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bCs/>
        </w:rPr>
        <w:t>调研方式：</w:t>
      </w:r>
      <w:r>
        <w:rPr>
          <w:rFonts w:ascii="宋体" w:eastAsia="宋体" w:hAnsi="宋体" w:hint="eastAsia"/>
        </w:rPr>
        <w:t>现场调研</w:t>
      </w:r>
    </w:p>
    <w:p w14:paraId="3B393D60" w14:textId="77777777" w:rsidR="00CE2E82" w:rsidRDefault="00000000">
      <w:pPr>
        <w:snapToGrid w:val="0"/>
        <w:spacing w:line="276" w:lineRule="auto"/>
        <w:ind w:left="1756" w:hangingChars="729" w:hanging="1756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b/>
          <w:bCs/>
        </w:rPr>
        <w:t>公司出席人员：</w:t>
      </w:r>
      <w:r>
        <w:rPr>
          <w:rFonts w:ascii="宋体" w:eastAsia="宋体" w:hAnsi="宋体" w:hint="eastAsia"/>
        </w:rPr>
        <w:t>董事长 张翀宇、总裁 张竞、副总裁 赵丽霞、</w:t>
      </w:r>
      <w:r>
        <w:rPr>
          <w:rFonts w:ascii="宋体" w:eastAsia="宋体" w:hAnsi="宋体"/>
        </w:rPr>
        <w:t>董事会秘书</w:t>
      </w:r>
      <w:r>
        <w:rPr>
          <w:rFonts w:ascii="宋体" w:eastAsia="宋体" w:hAnsi="宋体" w:hint="eastAsia"/>
        </w:rPr>
        <w:t xml:space="preserve"> 顾睿远、研发总监 李</w:t>
      </w:r>
      <w:proofErr w:type="gramStart"/>
      <w:r>
        <w:rPr>
          <w:rFonts w:ascii="宋体" w:eastAsia="宋体" w:hAnsi="宋体" w:hint="eastAsia"/>
        </w:rPr>
        <w:t>劼</w:t>
      </w:r>
      <w:proofErr w:type="gramEnd"/>
      <w:r>
        <w:rPr>
          <w:rFonts w:ascii="宋体" w:eastAsia="宋体" w:hAnsi="宋体" w:hint="eastAsia"/>
        </w:rPr>
        <w:t>、猪产品</w:t>
      </w:r>
      <w:proofErr w:type="gramStart"/>
      <w:r>
        <w:rPr>
          <w:rFonts w:ascii="宋体" w:eastAsia="宋体" w:hAnsi="宋体" w:hint="eastAsia"/>
        </w:rPr>
        <w:t>防疫部</w:t>
      </w:r>
      <w:proofErr w:type="gramEnd"/>
      <w:r>
        <w:rPr>
          <w:rFonts w:ascii="宋体" w:eastAsia="宋体" w:hAnsi="宋体" w:hint="eastAsia"/>
        </w:rPr>
        <w:t>总监 吴良波</w:t>
      </w:r>
    </w:p>
    <w:p w14:paraId="6C08BF46" w14:textId="77777777" w:rsidR="00CE2E82" w:rsidRDefault="00000000">
      <w:pPr>
        <w:snapToGrid w:val="0"/>
        <w:spacing w:line="276" w:lineRule="auto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调研内容：</w:t>
      </w:r>
    </w:p>
    <w:p w14:paraId="68957DCC" w14:textId="77777777" w:rsidR="00CE2E82" w:rsidRDefault="00000000">
      <w:pPr>
        <w:pStyle w:val="a7"/>
        <w:numPr>
          <w:ilvl w:val="0"/>
          <w:numId w:val="1"/>
        </w:numPr>
        <w:spacing w:beforeLines="50" w:before="156" w:line="440" w:lineRule="exact"/>
        <w:ind w:leftChars="-176" w:left="286" w:rightChars="-201" w:right="-482" w:hangingChars="294" w:hanging="708"/>
        <w:jc w:val="both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公司战略规划与业务情况介绍</w:t>
      </w:r>
    </w:p>
    <w:p w14:paraId="41B1CD09" w14:textId="77777777" w:rsidR="00CE2E82" w:rsidRDefault="00000000">
      <w:pPr>
        <w:pStyle w:val="a7"/>
        <w:spacing w:beforeLines="50" w:before="156" w:line="440" w:lineRule="exact"/>
        <w:ind w:leftChars="-118" w:left="-283" w:rightChars="-201" w:right="-482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2025年，公司</w:t>
      </w:r>
      <w:r>
        <w:rPr>
          <w:rFonts w:ascii="宋体" w:eastAsia="宋体" w:hAnsi="宋体"/>
        </w:rPr>
        <w:t>在核心技术领域实现四项全球突破性进展，为</w:t>
      </w:r>
      <w:r>
        <w:rPr>
          <w:rFonts w:ascii="宋体" w:eastAsia="宋体" w:hAnsi="宋体" w:hint="eastAsia"/>
        </w:rPr>
        <w:t>解决</w:t>
      </w:r>
      <w:r>
        <w:rPr>
          <w:rFonts w:ascii="宋体" w:eastAsia="宋体" w:hAnsi="宋体"/>
        </w:rPr>
        <w:t>行业关键难题提供中国方案</w:t>
      </w:r>
      <w:r>
        <w:rPr>
          <w:rFonts w:ascii="宋体" w:eastAsia="宋体" w:hAnsi="宋体" w:hint="eastAsia"/>
        </w:rPr>
        <w:t>。公司</w:t>
      </w:r>
      <w:r>
        <w:rPr>
          <w:rFonts w:ascii="宋体" w:eastAsia="宋体" w:hAnsi="宋体"/>
        </w:rPr>
        <w:t>非洲猪瘟基因工程亚单位疫苗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猫传染性腹膜炎 mRNA 疫苗</w:t>
      </w:r>
      <w:r>
        <w:rPr>
          <w:rFonts w:ascii="宋体" w:eastAsia="宋体" w:hAnsi="宋体" w:hint="eastAsia"/>
        </w:rPr>
        <w:t>均取得了</w:t>
      </w:r>
      <w:r>
        <w:rPr>
          <w:rFonts w:ascii="宋体" w:eastAsia="宋体" w:hAnsi="宋体"/>
        </w:rPr>
        <w:t>农业农村部临床批件</w:t>
      </w:r>
      <w:r>
        <w:rPr>
          <w:rFonts w:ascii="宋体" w:eastAsia="宋体" w:hAnsi="宋体" w:hint="eastAsia"/>
        </w:rPr>
        <w:t>，临床试验进展顺利；</w:t>
      </w:r>
      <w:proofErr w:type="gramStart"/>
      <w:r>
        <w:rPr>
          <w:rFonts w:ascii="宋体" w:eastAsia="宋体" w:hAnsi="宋体"/>
        </w:rPr>
        <w:t>牛支原体</w:t>
      </w:r>
      <w:proofErr w:type="gramEnd"/>
      <w:r>
        <w:rPr>
          <w:rFonts w:ascii="宋体" w:eastAsia="宋体" w:hAnsi="宋体"/>
        </w:rPr>
        <w:t>喷鼻活疫苗（HB150 株）</w:t>
      </w:r>
      <w:r>
        <w:rPr>
          <w:rFonts w:ascii="宋体" w:eastAsia="宋体" w:hAnsi="宋体" w:hint="eastAsia"/>
        </w:rPr>
        <w:t>获批</w:t>
      </w:r>
      <w:r>
        <w:rPr>
          <w:rFonts w:ascii="宋体" w:eastAsia="宋体" w:hAnsi="宋体"/>
        </w:rPr>
        <w:t>一类</w:t>
      </w:r>
      <w:r>
        <w:rPr>
          <w:rFonts w:ascii="宋体" w:eastAsia="宋体" w:hAnsi="宋体" w:hint="eastAsia"/>
        </w:rPr>
        <w:t>新兽药证书，</w:t>
      </w:r>
      <w:r>
        <w:rPr>
          <w:rFonts w:ascii="宋体" w:eastAsia="宋体" w:hAnsi="宋体"/>
        </w:rPr>
        <w:t>有效破解牛呼吸系统疾病防疫的行业痛点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率先突破布鲁氏杆菌新一代外囊泡疫苗技术，非感染人型疫苗</w:t>
      </w:r>
      <w:r>
        <w:rPr>
          <w:rFonts w:ascii="宋体" w:eastAsia="宋体" w:hAnsi="宋体" w:hint="eastAsia"/>
        </w:rPr>
        <w:t>将</w:t>
      </w:r>
      <w:r>
        <w:rPr>
          <w:rFonts w:ascii="宋体" w:eastAsia="宋体" w:hAnsi="宋体"/>
        </w:rPr>
        <w:t>消除人员与环境安全隐患</w:t>
      </w:r>
      <w:r>
        <w:rPr>
          <w:rFonts w:ascii="宋体" w:eastAsia="宋体" w:hAnsi="宋体" w:hint="eastAsia"/>
        </w:rPr>
        <w:t>。</w:t>
      </w:r>
    </w:p>
    <w:p w14:paraId="08D729E0" w14:textId="7C286CD5" w:rsidR="00CE2E82" w:rsidRDefault="00000000">
      <w:pPr>
        <w:pStyle w:val="a7"/>
        <w:spacing w:beforeLines="50" w:before="156" w:line="440" w:lineRule="exact"/>
        <w:ind w:leftChars="-118" w:left="-283" w:rightChars="-201" w:right="-482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公司以 “全球动物疫苗技术创新与智能制造领军者” 为核心定位，</w:t>
      </w:r>
      <w:r>
        <w:rPr>
          <w:rFonts w:ascii="宋体" w:eastAsia="宋体" w:hAnsi="宋体" w:hint="eastAsia"/>
        </w:rPr>
        <w:t>力争</w:t>
      </w:r>
      <w:r>
        <w:rPr>
          <w:rFonts w:ascii="宋体" w:eastAsia="宋体" w:hAnsi="宋体"/>
        </w:rPr>
        <w:t>率先迈入生物技术（BT）与人工智能（AI）深度融合创新的合成生物学时代，构建跨界融合创新生态机制。</w:t>
      </w:r>
      <w:r>
        <w:rPr>
          <w:rFonts w:ascii="宋体" w:eastAsia="宋体" w:hAnsi="宋体" w:hint="eastAsia"/>
        </w:rPr>
        <w:t>公司</w:t>
      </w:r>
      <w:r>
        <w:rPr>
          <w:rFonts w:ascii="宋体" w:eastAsia="宋体" w:hAnsi="宋体"/>
        </w:rPr>
        <w:t xml:space="preserve">聚焦基因工程亚单位疫苗、mRNA 疫苗、细菌疫苗、多联多价疫苗等迭代数字化疫苗研发与智能制造，以 “智能快检 + 智慧兽医 + 生物技术 + 免疫净化+提质增效+品牌食品” 为核心体系，为客户提供全链条疫病防控整体解决方案，助力养殖业提质增效，成为动物疫病防控、健康养殖、品牌食品全产业链的 “人与动物同一健康” </w:t>
      </w:r>
      <w:proofErr w:type="gramStart"/>
      <w:r>
        <w:rPr>
          <w:rFonts w:ascii="宋体" w:eastAsia="宋体" w:hAnsi="宋体"/>
        </w:rPr>
        <w:t>践行</w:t>
      </w:r>
      <w:proofErr w:type="gramEnd"/>
      <w:r>
        <w:rPr>
          <w:rFonts w:ascii="宋体" w:eastAsia="宋体" w:hAnsi="宋体"/>
        </w:rPr>
        <w:t>者。</w:t>
      </w:r>
    </w:p>
    <w:p w14:paraId="1F5E6322" w14:textId="0C289861" w:rsidR="00CE2E82" w:rsidRDefault="00000000">
      <w:pPr>
        <w:pStyle w:val="a7"/>
        <w:spacing w:beforeLines="50" w:before="156" w:line="440" w:lineRule="exact"/>
        <w:ind w:leftChars="-118" w:left="-283" w:rightChars="-201" w:right="-482" w:firstLine="480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2026年，公司聚焦海外市场、养殖场景模式创新、新业态拓展三个方面，</w:t>
      </w:r>
      <w:r>
        <w:rPr>
          <w:rFonts w:ascii="宋体" w:eastAsia="宋体" w:hAnsi="宋体"/>
        </w:rPr>
        <w:t>推动 AI 技术能力深度嵌入研发、产品、服务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/>
        </w:rPr>
        <w:t>全流程，实现向 “AI 原生” 企业模式升级转型。公司将</w:t>
      </w:r>
      <w:r>
        <w:rPr>
          <w:rFonts w:ascii="宋体" w:eastAsia="宋体" w:hAnsi="宋体" w:hint="eastAsia"/>
        </w:rPr>
        <w:t>非洲猪瘟防控</w:t>
      </w:r>
      <w:r>
        <w:rPr>
          <w:rFonts w:ascii="宋体" w:eastAsia="宋体" w:hAnsi="宋体"/>
        </w:rPr>
        <w:t>国际化作为</w:t>
      </w:r>
      <w:r>
        <w:rPr>
          <w:rFonts w:ascii="宋体" w:eastAsia="宋体" w:hAnsi="宋体" w:hint="eastAsia"/>
        </w:rPr>
        <w:t>重要</w:t>
      </w:r>
      <w:r>
        <w:rPr>
          <w:rFonts w:ascii="宋体" w:eastAsia="宋体" w:hAnsi="宋体"/>
        </w:rPr>
        <w:t>战略方向，以 “一带一路” 倡议为顶层设计，</w:t>
      </w:r>
      <w:r>
        <w:rPr>
          <w:rFonts w:ascii="宋体" w:eastAsia="宋体" w:hAnsi="宋体"/>
        </w:rPr>
        <w:lastRenderedPageBreak/>
        <w:t>依托智能快检技术与流行病学调查体系，开展病毒分离、鉴定及变异趋势跟踪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通过 “一检多防” 动态调整</w:t>
      </w:r>
      <w:r>
        <w:rPr>
          <w:rFonts w:ascii="宋体" w:eastAsia="宋体" w:hAnsi="宋体" w:hint="eastAsia"/>
        </w:rPr>
        <w:t>防疫方案</w:t>
      </w:r>
      <w:r>
        <w:rPr>
          <w:rFonts w:ascii="宋体" w:eastAsia="宋体" w:hAnsi="宋体"/>
        </w:rPr>
        <w:t>，从源头阻断疫病传播链条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同时</w:t>
      </w:r>
      <w:r>
        <w:rPr>
          <w:rFonts w:ascii="宋体" w:eastAsia="宋体" w:hAnsi="宋体" w:hint="eastAsia"/>
        </w:rPr>
        <w:t>应用</w:t>
      </w:r>
      <w:r>
        <w:rPr>
          <w:rFonts w:ascii="宋体" w:eastAsia="宋体" w:hAnsi="宋体"/>
        </w:rPr>
        <w:t>智慧兽医“一场</w:t>
      </w:r>
      <w:proofErr w:type="gramStart"/>
      <w:r>
        <w:rPr>
          <w:rFonts w:ascii="宋体" w:eastAsia="宋体" w:hAnsi="宋体"/>
        </w:rPr>
        <w:t>一</w:t>
      </w:r>
      <w:proofErr w:type="gramEnd"/>
      <w:r>
        <w:rPr>
          <w:rFonts w:ascii="宋体" w:eastAsia="宋体" w:hAnsi="宋体"/>
        </w:rPr>
        <w:t>策”</w:t>
      </w:r>
      <w:r>
        <w:rPr>
          <w:rFonts w:ascii="宋体" w:eastAsia="宋体" w:hAnsi="宋体" w:hint="eastAsia"/>
        </w:rPr>
        <w:t>为</w:t>
      </w:r>
      <w:r>
        <w:rPr>
          <w:rFonts w:ascii="宋体" w:eastAsia="宋体" w:hAnsi="宋体"/>
        </w:rPr>
        <w:t>猪场提供</w:t>
      </w:r>
      <w:r>
        <w:rPr>
          <w:rFonts w:ascii="宋体" w:eastAsia="宋体" w:hAnsi="宋体" w:hint="eastAsia"/>
        </w:rPr>
        <w:t>整体</w:t>
      </w:r>
      <w:r>
        <w:rPr>
          <w:rFonts w:ascii="宋体" w:eastAsia="宋体" w:hAnsi="宋体"/>
        </w:rPr>
        <w:t>解决方案，以科技创新成果与产业应用实践破解全球养猪</w:t>
      </w:r>
      <w:proofErr w:type="gramStart"/>
      <w:r>
        <w:rPr>
          <w:rFonts w:ascii="宋体" w:eastAsia="宋体" w:hAnsi="宋体"/>
        </w:rPr>
        <w:t>业核心</w:t>
      </w:r>
      <w:proofErr w:type="gramEnd"/>
      <w:r>
        <w:rPr>
          <w:rFonts w:ascii="宋体" w:eastAsia="宋体" w:hAnsi="宋体"/>
        </w:rPr>
        <w:t>痛点。</w:t>
      </w:r>
    </w:p>
    <w:p w14:paraId="40065248" w14:textId="77777777" w:rsidR="00CE2E82" w:rsidRDefault="00000000">
      <w:pPr>
        <w:pStyle w:val="a7"/>
        <w:numPr>
          <w:ilvl w:val="0"/>
          <w:numId w:val="1"/>
        </w:numPr>
        <w:spacing w:beforeLines="50" w:before="156" w:line="440" w:lineRule="exact"/>
        <w:ind w:leftChars="-176" w:left="286" w:rightChars="-201" w:right="-482" w:hangingChars="294" w:hanging="708"/>
        <w:jc w:val="both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问答环节</w:t>
      </w:r>
    </w:p>
    <w:p w14:paraId="3AB249C5" w14:textId="77777777" w:rsidR="00CE2E82" w:rsidRDefault="00000000">
      <w:pPr>
        <w:spacing w:beforeLines="50" w:before="156" w:line="440" w:lineRule="exact"/>
        <w:ind w:leftChars="-177" w:left="-424" w:rightChars="-201" w:right="-482" w:hanging="1"/>
        <w:jc w:val="both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b/>
          <w:bCs/>
        </w:rPr>
        <w:t>1、非洲猪瘟疫苗临床试验进展及后续进程如何</w:t>
      </w:r>
      <w:r>
        <w:rPr>
          <w:rFonts w:ascii="宋体" w:eastAsia="宋体" w:hAnsi="宋体" w:cs="宋体"/>
          <w:b/>
          <w:bCs/>
        </w:rPr>
        <w:t>？</w:t>
      </w:r>
    </w:p>
    <w:p w14:paraId="58BB680A" w14:textId="6E569E2F" w:rsidR="00CE2E82" w:rsidRDefault="00000000">
      <w:pPr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公司于2025年7月取得非洲猪瘟亚单位疫苗临床批件，</w:t>
      </w:r>
      <w:r>
        <w:rPr>
          <w:rFonts w:ascii="宋体" w:eastAsia="宋体" w:hAnsi="宋体"/>
        </w:rPr>
        <w:t>10月正式启动田间试验，历经三个月的</w:t>
      </w:r>
      <w:r>
        <w:rPr>
          <w:rFonts w:ascii="宋体" w:eastAsia="宋体" w:hAnsi="宋体" w:hint="eastAsia"/>
        </w:rPr>
        <w:t>科学</w:t>
      </w:r>
      <w:r>
        <w:rPr>
          <w:rFonts w:ascii="宋体" w:eastAsia="宋体" w:hAnsi="宋体"/>
        </w:rPr>
        <w:t>严谨实施，于2026年1月23日顺利完成首次攻毒试验</w:t>
      </w:r>
      <w:r>
        <w:rPr>
          <w:rFonts w:ascii="宋体" w:eastAsia="宋体" w:hAnsi="宋体" w:hint="eastAsia"/>
        </w:rPr>
        <w:t>，其结果完全符合阶段性评价要求</w:t>
      </w:r>
      <w:r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公司计划于2026年4月上旬</w:t>
      </w:r>
      <w:r>
        <w:rPr>
          <w:rFonts w:ascii="宋体" w:eastAsia="宋体" w:hAnsi="宋体"/>
        </w:rPr>
        <w:t>启动第二轮攻毒试验</w:t>
      </w:r>
      <w:r>
        <w:rPr>
          <w:rFonts w:ascii="宋体" w:eastAsia="宋体" w:hAnsi="宋体" w:hint="eastAsia"/>
        </w:rPr>
        <w:t>，6月</w:t>
      </w:r>
      <w:r>
        <w:rPr>
          <w:rFonts w:ascii="宋体" w:eastAsia="宋体" w:hAnsi="宋体"/>
        </w:rPr>
        <w:t>完成全部临床试验数据统计与分析，提交阶段性总结报告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 w:cs="宋体" w:hint="eastAsia"/>
        </w:rPr>
        <w:t>公司将积极推动后续工作进展，争取早日</w:t>
      </w:r>
      <w:r>
        <w:rPr>
          <w:rFonts w:ascii="宋体" w:eastAsia="宋体" w:hAnsi="宋体" w:cs="宋体"/>
        </w:rPr>
        <w:t>实现产业化</w:t>
      </w:r>
      <w:r>
        <w:rPr>
          <w:rFonts w:ascii="宋体" w:eastAsia="宋体" w:hAnsi="宋体" w:cs="宋体" w:hint="eastAsia"/>
        </w:rPr>
        <w:t>。</w:t>
      </w:r>
    </w:p>
    <w:p w14:paraId="1D43E4D6" w14:textId="77777777" w:rsidR="00CE2E82" w:rsidRDefault="00000000">
      <w:pPr>
        <w:spacing w:beforeLines="50" w:before="156" w:line="440" w:lineRule="exact"/>
        <w:ind w:leftChars="-212" w:left="-509" w:rightChars="-201" w:right="-482" w:firstLineChars="34" w:firstLine="82"/>
        <w:jc w:val="both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2、非洲猪瘟疫苗的竞争优势？</w:t>
      </w:r>
    </w:p>
    <w:p w14:paraId="756E3625" w14:textId="77777777" w:rsidR="00CE2E82" w:rsidRDefault="00000000">
      <w:pPr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（1）高安全性和高保护性</w:t>
      </w:r>
    </w:p>
    <w:p w14:paraId="31F55459" w14:textId="77777777" w:rsidR="00CE2E82" w:rsidRDefault="00000000">
      <w:pPr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公司现有非洲猪瘟</w:t>
      </w:r>
      <w:r>
        <w:rPr>
          <w:rFonts w:ascii="宋体" w:eastAsia="宋体" w:hAnsi="宋体" w:cs="宋体" w:hint="eastAsia"/>
        </w:rPr>
        <w:t>亚单位</w:t>
      </w:r>
      <w:r>
        <w:rPr>
          <w:rFonts w:ascii="宋体" w:eastAsia="宋体" w:hAnsi="宋体" w:cs="宋体"/>
        </w:rPr>
        <w:t>疫苗采用保守性靶点设计，该靶点针对非洲猪瘟病毒的核心致病区域，对高剂量攻毒也能实现有效保护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对重组毒株、基因二型毒株均具备较高交叉保护率。</w:t>
      </w:r>
      <w:r>
        <w:rPr>
          <w:rFonts w:ascii="宋体" w:eastAsia="宋体" w:hAnsi="宋体" w:cs="宋体" w:hint="eastAsia"/>
        </w:rPr>
        <w:t>此外，非</w:t>
      </w:r>
      <w:proofErr w:type="gramStart"/>
      <w:r>
        <w:rPr>
          <w:rFonts w:ascii="宋体" w:eastAsia="宋体" w:hAnsi="宋体" w:cs="宋体" w:hint="eastAsia"/>
        </w:rPr>
        <w:t>瘟</w:t>
      </w:r>
      <w:proofErr w:type="gramEnd"/>
      <w:r>
        <w:rPr>
          <w:rFonts w:ascii="宋体" w:eastAsia="宋体" w:hAnsi="宋体" w:cs="宋体" w:hint="eastAsia"/>
        </w:rPr>
        <w:t>亚单位疫苗</w:t>
      </w:r>
      <w:r>
        <w:rPr>
          <w:rFonts w:ascii="宋体" w:eastAsia="宋体" w:hAnsi="宋体" w:cs="宋体"/>
        </w:rPr>
        <w:t>申报材料已包含完整的妊娠动物安全性实验数据，证实疫苗对妊娠母猪无流产、产仔率下降等不良影响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公司将在疫苗上市后推出母猪专属免疫指导方案</w:t>
      </w:r>
      <w:r>
        <w:rPr>
          <w:rFonts w:ascii="宋体" w:eastAsia="宋体" w:hAnsi="宋体" w:cs="宋体" w:hint="eastAsia"/>
        </w:rPr>
        <w:t>。公司已同步开展非</w:t>
      </w:r>
      <w:proofErr w:type="gramStart"/>
      <w:r>
        <w:rPr>
          <w:rFonts w:ascii="宋体" w:eastAsia="宋体" w:hAnsi="宋体" w:cs="宋体" w:hint="eastAsia"/>
        </w:rPr>
        <w:t>瘟</w:t>
      </w:r>
      <w:proofErr w:type="gramEnd"/>
      <w:r>
        <w:rPr>
          <w:rFonts w:ascii="宋体" w:eastAsia="宋体" w:hAnsi="宋体" w:cs="宋体"/>
        </w:rPr>
        <w:t>重组毒株</w:t>
      </w:r>
      <w:r>
        <w:rPr>
          <w:rFonts w:ascii="宋体" w:eastAsia="宋体" w:hAnsi="宋体" w:cs="宋体" w:hint="eastAsia"/>
        </w:rPr>
        <w:t>的疫苗研发工作</w:t>
      </w:r>
      <w:r>
        <w:rPr>
          <w:rFonts w:ascii="宋体" w:eastAsia="宋体" w:hAnsi="宋体" w:cs="宋体"/>
        </w:rPr>
        <w:t>，预计 2026 年</w:t>
      </w:r>
      <w:r>
        <w:rPr>
          <w:rFonts w:ascii="宋体" w:eastAsia="宋体" w:hAnsi="宋体" w:cs="宋体" w:hint="eastAsia"/>
        </w:rPr>
        <w:t>可进行</w:t>
      </w:r>
      <w:r>
        <w:rPr>
          <w:rFonts w:ascii="宋体" w:eastAsia="宋体" w:hAnsi="宋体" w:cs="宋体"/>
        </w:rPr>
        <w:t>申报，形成 “基础版 + 增强版” 的</w:t>
      </w:r>
      <w:r>
        <w:rPr>
          <w:rFonts w:ascii="宋体" w:eastAsia="宋体" w:hAnsi="宋体" w:cs="宋体" w:hint="eastAsia"/>
        </w:rPr>
        <w:t>非</w:t>
      </w:r>
      <w:proofErr w:type="gramStart"/>
      <w:r>
        <w:rPr>
          <w:rFonts w:ascii="宋体" w:eastAsia="宋体" w:hAnsi="宋体" w:cs="宋体" w:hint="eastAsia"/>
        </w:rPr>
        <w:t>瘟</w:t>
      </w:r>
      <w:proofErr w:type="gramEnd"/>
      <w:r>
        <w:rPr>
          <w:rFonts w:ascii="宋体" w:eastAsia="宋体" w:hAnsi="宋体" w:cs="宋体" w:hint="eastAsia"/>
        </w:rPr>
        <w:t>防控</w:t>
      </w:r>
      <w:r>
        <w:rPr>
          <w:rFonts w:ascii="宋体" w:eastAsia="宋体" w:hAnsi="宋体" w:cs="宋体"/>
        </w:rPr>
        <w:t>产品矩阵。</w:t>
      </w:r>
    </w:p>
    <w:p w14:paraId="0929AE1F" w14:textId="77777777" w:rsidR="00CE2E82" w:rsidRDefault="00000000">
      <w:pPr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（2）技术优势</w:t>
      </w:r>
    </w:p>
    <w:p w14:paraId="1CA9C005" w14:textId="30FB0F31" w:rsidR="00CE2E82" w:rsidRDefault="00000000">
      <w:pPr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 w:rsidRPr="00AA5039">
        <w:rPr>
          <w:rFonts w:ascii="宋体" w:eastAsia="宋体" w:hAnsi="宋体" w:cs="宋体" w:hint="eastAsia"/>
          <w:color w:val="000000"/>
        </w:rPr>
        <w:t>公司作为国内拥有大动物P3实验室的企业，</w:t>
      </w:r>
      <w:r>
        <w:rPr>
          <w:rFonts w:ascii="宋体" w:eastAsia="宋体" w:hAnsi="宋体" w:cs="宋体"/>
        </w:rPr>
        <w:t>可开展</w:t>
      </w:r>
      <w:r>
        <w:rPr>
          <w:rFonts w:ascii="宋体" w:eastAsia="宋体" w:hAnsi="宋体" w:cs="宋体" w:hint="eastAsia"/>
        </w:rPr>
        <w:t>非</w:t>
      </w:r>
      <w:proofErr w:type="gramStart"/>
      <w:r>
        <w:rPr>
          <w:rFonts w:ascii="宋体" w:eastAsia="宋体" w:hAnsi="宋体" w:cs="宋体" w:hint="eastAsia"/>
        </w:rPr>
        <w:t>瘟</w:t>
      </w:r>
      <w:proofErr w:type="gramEnd"/>
      <w:r>
        <w:rPr>
          <w:rFonts w:ascii="宋体" w:eastAsia="宋体" w:hAnsi="宋体" w:cs="宋体" w:hint="eastAsia"/>
        </w:rPr>
        <w:t>分离、鉴定、培养、</w:t>
      </w:r>
      <w:r>
        <w:rPr>
          <w:rFonts w:ascii="宋体" w:eastAsia="宋体" w:hAnsi="宋体" w:cs="宋体"/>
        </w:rPr>
        <w:t>感染等多种</w:t>
      </w:r>
      <w:r>
        <w:rPr>
          <w:rFonts w:ascii="宋体" w:eastAsia="宋体" w:hAnsi="宋体" w:cs="宋体" w:hint="eastAsia"/>
        </w:rPr>
        <w:t>场景的</w:t>
      </w:r>
      <w:r>
        <w:rPr>
          <w:rFonts w:ascii="宋体" w:eastAsia="宋体" w:hAnsi="宋体" w:cs="宋体"/>
        </w:rPr>
        <w:t xml:space="preserve">实验，积累了从 </w:t>
      </w: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 xml:space="preserve"> H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/>
        </w:rPr>
        <w:t>D</w:t>
      </w:r>
      <w:r>
        <w:rPr>
          <w:rFonts w:ascii="Cambria Math" w:eastAsia="宋体" w:hAnsi="Cambria Math" w:cs="Cambria Math"/>
        </w:rPr>
        <w:t>₅₀</w:t>
      </w:r>
      <w:r>
        <w:rPr>
          <w:rFonts w:ascii="宋体" w:eastAsia="宋体" w:hAnsi="宋体" w:cs="宋体"/>
        </w:rPr>
        <w:t xml:space="preserve">到 </w:t>
      </w:r>
      <w:r>
        <w:rPr>
          <w:rFonts w:ascii="宋体" w:eastAsia="宋体" w:hAnsi="宋体" w:cs="宋体" w:hint="eastAsia"/>
        </w:rPr>
        <w:t>15</w:t>
      </w:r>
      <w:r>
        <w:rPr>
          <w:rFonts w:ascii="宋体" w:eastAsia="宋体" w:hAnsi="宋体" w:cs="宋体"/>
        </w:rPr>
        <w:t>000 H</w:t>
      </w:r>
      <w:r>
        <w:rPr>
          <w:rFonts w:ascii="宋体" w:eastAsia="宋体" w:hAnsi="宋体" w:cs="宋体" w:hint="eastAsia"/>
        </w:rPr>
        <w:t>A</w:t>
      </w:r>
      <w:r>
        <w:rPr>
          <w:rFonts w:ascii="宋体" w:eastAsia="宋体" w:hAnsi="宋体" w:cs="宋体"/>
        </w:rPr>
        <w:t>D</w:t>
      </w:r>
      <w:r>
        <w:rPr>
          <w:rFonts w:ascii="Cambria Math" w:eastAsia="宋体" w:hAnsi="Cambria Math" w:cs="Cambria Math"/>
        </w:rPr>
        <w:t>₅₀</w:t>
      </w:r>
      <w:r>
        <w:rPr>
          <w:rFonts w:ascii="宋体" w:eastAsia="宋体" w:hAnsi="宋体" w:cs="宋体" w:hint="eastAsia"/>
        </w:rPr>
        <w:t>不同攻毒剂量和途径的实验数据，以及模拟临床同居感染、污染区感染等场景的评估数据。公司已建成非瘟疫苗专用GMP生产车间并通过GMP验收，非瘟疫</w:t>
      </w:r>
      <w:proofErr w:type="gramStart"/>
      <w:r>
        <w:rPr>
          <w:rFonts w:ascii="宋体" w:eastAsia="宋体" w:hAnsi="宋体" w:cs="宋体" w:hint="eastAsia"/>
        </w:rPr>
        <w:t>苗</w:t>
      </w:r>
      <w:r>
        <w:rPr>
          <w:rFonts w:ascii="宋体" w:eastAsia="宋体" w:hAnsi="宋体" w:cs="宋体"/>
        </w:rPr>
        <w:t>生产</w:t>
      </w:r>
      <w:proofErr w:type="gramEnd"/>
      <w:r>
        <w:rPr>
          <w:rFonts w:ascii="宋体" w:eastAsia="宋体" w:hAnsi="宋体" w:cs="宋体"/>
        </w:rPr>
        <w:t>工艺已实现从小试到中试的放大，解决了高抗原含量疫苗的稳定性、均一性等难题，</w:t>
      </w:r>
      <w:r>
        <w:rPr>
          <w:rFonts w:ascii="宋体" w:eastAsia="宋体" w:hAnsi="宋体" w:cs="宋体" w:hint="eastAsia"/>
        </w:rPr>
        <w:t>可稳定进行大规模生产，在行业中具备明显的产业化先发优势。</w:t>
      </w:r>
    </w:p>
    <w:p w14:paraId="6D347BA5" w14:textId="77777777" w:rsidR="00CE2E82" w:rsidRDefault="00000000">
      <w:pPr>
        <w:tabs>
          <w:tab w:val="left" w:pos="720"/>
        </w:tabs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</w:t>
      </w:r>
      <w:r>
        <w:rPr>
          <w:rFonts w:ascii="宋体" w:eastAsia="宋体" w:hAnsi="宋体" w:cs="宋体"/>
        </w:rPr>
        <w:t>时间壁垒</w:t>
      </w:r>
    </w:p>
    <w:p w14:paraId="4065B945" w14:textId="436C6750" w:rsidR="00CE2E82" w:rsidRDefault="00000000">
      <w:pPr>
        <w:tabs>
          <w:tab w:val="left" w:pos="720"/>
        </w:tabs>
        <w:spacing w:beforeLines="50" w:before="156" w:line="440" w:lineRule="exact"/>
        <w:ind w:leftChars="-212" w:left="-509" w:rightChars="-201" w:right="-482" w:firstLineChars="200" w:firstLine="480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lastRenderedPageBreak/>
        <w:t>公司是率先取得</w:t>
      </w:r>
      <w:r>
        <w:rPr>
          <w:rFonts w:ascii="宋体" w:eastAsia="宋体" w:hAnsi="宋体" w:cs="宋体" w:hint="eastAsia"/>
        </w:rPr>
        <w:t>非</w:t>
      </w:r>
      <w:proofErr w:type="gramStart"/>
      <w:r>
        <w:rPr>
          <w:rFonts w:ascii="宋体" w:eastAsia="宋体" w:hAnsi="宋体" w:cs="宋体" w:hint="eastAsia"/>
        </w:rPr>
        <w:t>瘟</w:t>
      </w:r>
      <w:proofErr w:type="gramEnd"/>
      <w:r>
        <w:rPr>
          <w:rFonts w:ascii="宋体" w:eastAsia="宋体" w:hAnsi="宋体" w:cs="宋体" w:hint="eastAsia"/>
        </w:rPr>
        <w:t>基因工程亚单位疫苗</w:t>
      </w:r>
      <w:r>
        <w:rPr>
          <w:rFonts w:ascii="宋体" w:eastAsia="宋体" w:hAnsi="宋体" w:cs="宋体"/>
        </w:rPr>
        <w:t>临床批件并</w:t>
      </w:r>
      <w:r>
        <w:rPr>
          <w:rFonts w:ascii="宋体" w:eastAsia="宋体" w:hAnsi="宋体"/>
        </w:rPr>
        <w:t>顺利完成首次攻毒试验</w:t>
      </w:r>
      <w:r>
        <w:rPr>
          <w:rFonts w:ascii="宋体" w:eastAsia="宋体" w:hAnsi="宋体" w:cs="宋体"/>
        </w:rPr>
        <w:t>的企业，较同行有明显的时间优势</w:t>
      </w:r>
      <w:r>
        <w:rPr>
          <w:rFonts w:ascii="宋体" w:eastAsia="宋体" w:hAnsi="宋体" w:cs="宋体" w:hint="eastAsia"/>
        </w:rPr>
        <w:t>。公司已完成</w:t>
      </w:r>
      <w:r>
        <w:rPr>
          <w:rFonts w:ascii="宋体" w:eastAsia="宋体" w:hAnsi="宋体" w:cs="宋体"/>
        </w:rPr>
        <w:t>万头猪</w:t>
      </w:r>
      <w:r>
        <w:rPr>
          <w:rFonts w:ascii="宋体" w:eastAsia="宋体" w:hAnsi="宋体" w:cs="宋体" w:hint="eastAsia"/>
        </w:rPr>
        <w:t>只</w:t>
      </w:r>
      <w:r>
        <w:rPr>
          <w:rFonts w:ascii="宋体" w:eastAsia="宋体" w:hAnsi="宋体" w:cs="宋体"/>
        </w:rPr>
        <w:t>的大规模免疫实验，积累了丰富的</w:t>
      </w:r>
      <w:r>
        <w:rPr>
          <w:rFonts w:ascii="宋体" w:eastAsia="宋体" w:hAnsi="宋体" w:cs="宋体" w:hint="eastAsia"/>
        </w:rPr>
        <w:t>临床试验</w:t>
      </w:r>
      <w:r>
        <w:rPr>
          <w:rFonts w:ascii="宋体" w:eastAsia="宋体" w:hAnsi="宋体" w:cs="宋体"/>
        </w:rPr>
        <w:t>数据，结合自主研发的快检一体机，可精准判定猪群</w:t>
      </w:r>
      <w:r>
        <w:rPr>
          <w:rFonts w:ascii="宋体" w:eastAsia="宋体" w:hAnsi="宋体" w:cs="宋体" w:hint="eastAsia"/>
        </w:rPr>
        <w:t>感染状态，并根据养殖场实际情况总结了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不同类型的</w:t>
      </w:r>
      <w:r>
        <w:rPr>
          <w:rFonts w:ascii="宋体" w:eastAsia="宋体" w:hAnsi="宋体" w:cs="宋体"/>
        </w:rPr>
        <w:t>仔猪</w:t>
      </w:r>
      <w:r>
        <w:rPr>
          <w:rFonts w:ascii="宋体" w:eastAsia="宋体" w:hAnsi="宋体" w:cs="宋体" w:hint="eastAsia"/>
        </w:rPr>
        <w:t>和</w:t>
      </w:r>
      <w:r>
        <w:rPr>
          <w:rFonts w:ascii="宋体" w:eastAsia="宋体" w:hAnsi="宋体" w:cs="宋体"/>
        </w:rPr>
        <w:t>母猪防疫场景，</w:t>
      </w:r>
      <w:r>
        <w:rPr>
          <w:rFonts w:ascii="宋体" w:eastAsia="宋体" w:hAnsi="宋体" w:cs="宋体" w:hint="eastAsia"/>
        </w:rPr>
        <w:t>可为养殖场</w:t>
      </w:r>
      <w:r>
        <w:rPr>
          <w:rFonts w:ascii="宋体" w:eastAsia="宋体" w:hAnsi="宋体" w:cs="宋体"/>
        </w:rPr>
        <w:t>提供 “快检 + 免疫 + 生物安全防控” 的整体解决方案</w:t>
      </w:r>
      <w:r>
        <w:rPr>
          <w:rFonts w:ascii="宋体" w:eastAsia="宋体" w:hAnsi="宋体" w:cs="宋体" w:hint="eastAsia"/>
        </w:rPr>
        <w:t>。</w:t>
      </w:r>
    </w:p>
    <w:p w14:paraId="70E87689" w14:textId="77777777" w:rsidR="00CE2E82" w:rsidRDefault="00000000">
      <w:pPr>
        <w:spacing w:beforeLines="50" w:before="156" w:line="440" w:lineRule="exact"/>
        <w:ind w:leftChars="-212" w:left="-509" w:rightChars="-201" w:right="-482" w:firstLineChars="34" w:firstLine="82"/>
        <w:jc w:val="both"/>
        <w:rPr>
          <w:rFonts w:ascii="宋体" w:eastAsia="宋体" w:hAnsi="宋体" w:cs="宋体" w:hint="eastAsia"/>
        </w:rPr>
      </w:pPr>
      <w:r>
        <w:rPr>
          <w:rFonts w:ascii="宋体" w:eastAsia="宋体" w:hAnsi="宋体" w:hint="eastAsia"/>
          <w:b/>
          <w:bCs/>
        </w:rPr>
        <w:t>3、</w:t>
      </w:r>
      <w:r>
        <w:rPr>
          <w:rFonts w:ascii="宋体" w:eastAsia="宋体" w:hAnsi="宋体" w:cs="宋体" w:hint="eastAsia"/>
          <w:b/>
          <w:bCs/>
        </w:rPr>
        <w:t>非洲猪瘟疫苗</w:t>
      </w:r>
      <w:r>
        <w:rPr>
          <w:rFonts w:ascii="宋体" w:eastAsia="宋体" w:hAnsi="宋体" w:hint="eastAsia"/>
          <w:b/>
          <w:bCs/>
        </w:rPr>
        <w:t>对生猪养殖户及养殖成本的影响</w:t>
      </w:r>
      <w:r>
        <w:rPr>
          <w:rFonts w:ascii="宋体" w:eastAsia="宋体" w:hAnsi="宋体"/>
          <w:b/>
          <w:bCs/>
        </w:rPr>
        <w:t>？</w:t>
      </w:r>
    </w:p>
    <w:p w14:paraId="25893EB6" w14:textId="011A04FA" w:rsidR="00CE2E82" w:rsidRPr="00AA5039" w:rsidRDefault="00000000">
      <w:pPr>
        <w:pStyle w:val="a7"/>
        <w:spacing w:beforeLines="50" w:before="156" w:line="440" w:lineRule="exact"/>
        <w:ind w:leftChars="-177" w:left="-425" w:rightChars="-201" w:right="-482" w:firstLineChars="201" w:firstLine="482"/>
        <w:jc w:val="both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根据相关数据显示，</w:t>
      </w:r>
      <w:r>
        <w:rPr>
          <w:rFonts w:ascii="宋体" w:eastAsia="宋体" w:hAnsi="宋体"/>
        </w:rPr>
        <w:t>非洲猪瘟目前在养殖场头均防控成本在100元左右</w:t>
      </w:r>
      <w:r>
        <w:rPr>
          <w:rFonts w:ascii="宋体" w:eastAsia="宋体" w:hAnsi="宋体" w:hint="eastAsia"/>
        </w:rPr>
        <w:t>，</w:t>
      </w:r>
      <w:r w:rsidRPr="00EF04EF">
        <w:rPr>
          <w:rFonts w:ascii="宋体" w:eastAsia="宋体" w:hAnsi="宋体" w:hint="eastAsia"/>
        </w:rPr>
        <w:t>而发病后猪场损失通常达 30% 以上，严重时甚至清群，多数养殖</w:t>
      </w:r>
      <w:proofErr w:type="gramStart"/>
      <w:r w:rsidRPr="00EF04EF">
        <w:rPr>
          <w:rFonts w:ascii="宋体" w:eastAsia="宋体" w:hAnsi="宋体" w:hint="eastAsia"/>
        </w:rPr>
        <w:t>户愿意</w:t>
      </w:r>
      <w:proofErr w:type="gramEnd"/>
      <w:r w:rsidRPr="00EF04EF">
        <w:rPr>
          <w:rFonts w:ascii="宋体" w:eastAsia="宋体" w:hAnsi="宋体" w:hint="eastAsia"/>
        </w:rPr>
        <w:t>承担疫苗费用来防控非</w:t>
      </w:r>
      <w:proofErr w:type="gramStart"/>
      <w:r w:rsidRPr="00EF04EF">
        <w:rPr>
          <w:rFonts w:ascii="宋体" w:eastAsia="宋体" w:hAnsi="宋体" w:hint="eastAsia"/>
        </w:rPr>
        <w:t>瘟</w:t>
      </w:r>
      <w:proofErr w:type="gramEnd"/>
      <w:r w:rsidRPr="00EF04EF">
        <w:rPr>
          <w:rFonts w:ascii="宋体" w:eastAsia="宋体" w:hAnsi="宋体" w:hint="eastAsia"/>
        </w:rPr>
        <w:t>。</w:t>
      </w:r>
      <w:r w:rsidRPr="00AA5039">
        <w:rPr>
          <w:rFonts w:ascii="宋体" w:eastAsia="宋体" w:hAnsi="宋体" w:hint="eastAsia"/>
        </w:rPr>
        <w:t>此外，使用非洲猪瘟疫苗后，养殖场可降低防控、拔牙和消杀投入</w:t>
      </w:r>
      <w:r w:rsidRPr="00AA5039">
        <w:rPr>
          <w:rFonts w:ascii="宋体" w:eastAsia="宋体" w:hAnsi="宋体"/>
        </w:rPr>
        <w:t>。</w:t>
      </w:r>
    </w:p>
    <w:p w14:paraId="3F82D969" w14:textId="77777777" w:rsidR="00CE2E82" w:rsidRPr="00AA5039" w:rsidRDefault="00000000">
      <w:pPr>
        <w:pStyle w:val="a7"/>
        <w:spacing w:beforeLines="50" w:before="156" w:line="440" w:lineRule="exact"/>
        <w:ind w:leftChars="-177" w:left="-425" w:rightChars="-201" w:right="-482" w:firstLineChars="1" w:firstLine="2"/>
        <w:jc w:val="both"/>
        <w:rPr>
          <w:rFonts w:ascii="宋体" w:eastAsia="宋体" w:hAnsi="宋体" w:cs="宋体" w:hint="eastAsia"/>
          <w:b/>
          <w:bCs/>
        </w:rPr>
      </w:pPr>
      <w:r w:rsidRPr="00AA5039">
        <w:rPr>
          <w:rFonts w:ascii="宋体" w:eastAsia="宋体" w:hAnsi="宋体" w:hint="eastAsia"/>
          <w:b/>
          <w:bCs/>
        </w:rPr>
        <w:t>4、非洲猪瘟疫苗的出海战略？</w:t>
      </w:r>
    </w:p>
    <w:p w14:paraId="6DECDCD9" w14:textId="1A66F90F" w:rsidR="00CE2E82" w:rsidRPr="00AA5039" w:rsidRDefault="00000000">
      <w:pPr>
        <w:spacing w:beforeLines="50" w:before="156" w:line="440" w:lineRule="exact"/>
        <w:ind w:leftChars="-177" w:left="-425" w:rightChars="-201" w:right="-482" w:firstLineChars="200" w:firstLine="480"/>
        <w:jc w:val="both"/>
        <w:rPr>
          <w:rFonts w:ascii="宋体" w:eastAsia="宋体" w:hAnsi="宋体" w:hint="eastAsia"/>
        </w:rPr>
      </w:pPr>
      <w:r w:rsidRPr="00AA5039">
        <w:rPr>
          <w:rFonts w:ascii="宋体" w:eastAsia="宋体" w:hAnsi="宋体" w:hint="eastAsia"/>
        </w:rPr>
        <w:t>公司已与越南资源环境与农业部及头部养殖企业达成合作意向，共同推进非洲猪瘟亚单位疫苗在越南的试验和注册工作。</w:t>
      </w:r>
      <w:r w:rsidRPr="00AA5039">
        <w:rPr>
          <w:rFonts w:ascii="宋体" w:eastAsia="宋体" w:hAnsi="宋体"/>
        </w:rPr>
        <w:t>越南</w:t>
      </w:r>
      <w:r w:rsidRPr="00AA5039">
        <w:rPr>
          <w:rFonts w:ascii="宋体" w:eastAsia="宋体" w:hAnsi="宋体" w:hint="eastAsia"/>
        </w:rPr>
        <w:t>生猪</w:t>
      </w:r>
      <w:r w:rsidRPr="00AA5039">
        <w:rPr>
          <w:rFonts w:ascii="宋体" w:eastAsia="宋体" w:hAnsi="宋体"/>
        </w:rPr>
        <w:t>存栏</w:t>
      </w:r>
      <w:r w:rsidRPr="00AA5039">
        <w:rPr>
          <w:rFonts w:ascii="宋体" w:eastAsia="宋体" w:hAnsi="宋体" w:hint="eastAsia"/>
        </w:rPr>
        <w:t>量</w:t>
      </w:r>
      <w:r w:rsidRPr="00AA5039">
        <w:rPr>
          <w:rFonts w:ascii="宋体" w:eastAsia="宋体" w:hAnsi="宋体"/>
        </w:rPr>
        <w:t>近 5000 万头，但养殖</w:t>
      </w:r>
      <w:r w:rsidRPr="00AA5039">
        <w:rPr>
          <w:rFonts w:ascii="宋体" w:eastAsia="宋体" w:hAnsi="宋体" w:hint="eastAsia"/>
        </w:rPr>
        <w:t>场生物安全设施不足，疫病防控需求更加迫切；且越南</w:t>
      </w:r>
      <w:r w:rsidRPr="00AA5039">
        <w:rPr>
          <w:rFonts w:ascii="宋体" w:eastAsia="宋体" w:hAnsi="宋体"/>
        </w:rPr>
        <w:t>目前使用的</w:t>
      </w:r>
      <w:r w:rsidRPr="00AA5039">
        <w:rPr>
          <w:rFonts w:ascii="宋体" w:eastAsia="宋体" w:hAnsi="宋体" w:hint="eastAsia"/>
        </w:rPr>
        <w:t>非洲猪瘟</w:t>
      </w:r>
      <w:r w:rsidRPr="00AA5039">
        <w:rPr>
          <w:rFonts w:ascii="宋体" w:eastAsia="宋体" w:hAnsi="宋体"/>
        </w:rPr>
        <w:t>基因缺失活疫苗安全性差，存在较高风险，公司</w:t>
      </w:r>
      <w:r w:rsidRPr="00AA5039">
        <w:rPr>
          <w:rFonts w:ascii="宋体" w:eastAsia="宋体" w:hAnsi="宋体" w:hint="eastAsia"/>
        </w:rPr>
        <w:t>非</w:t>
      </w:r>
      <w:proofErr w:type="gramStart"/>
      <w:r w:rsidRPr="00AA5039">
        <w:rPr>
          <w:rFonts w:ascii="宋体" w:eastAsia="宋体" w:hAnsi="宋体" w:hint="eastAsia"/>
        </w:rPr>
        <w:t>瘟</w:t>
      </w:r>
      <w:proofErr w:type="gramEnd"/>
      <w:r w:rsidRPr="00AA5039">
        <w:rPr>
          <w:rFonts w:ascii="宋体" w:eastAsia="宋体" w:hAnsi="宋体"/>
        </w:rPr>
        <w:t>亚单位疫苗有更大的优势和更广阔的空间</w:t>
      </w:r>
      <w:r w:rsidRPr="00AA5039">
        <w:rPr>
          <w:rFonts w:ascii="宋体" w:eastAsia="宋体" w:hAnsi="宋体" w:hint="eastAsia"/>
        </w:rPr>
        <w:t>。</w:t>
      </w:r>
    </w:p>
    <w:p w14:paraId="011E82C4" w14:textId="77777777" w:rsidR="00CE2E82" w:rsidRPr="00AA5039" w:rsidRDefault="00000000">
      <w:pPr>
        <w:spacing w:beforeLines="50" w:before="156" w:line="440" w:lineRule="exact"/>
        <w:ind w:leftChars="-177" w:left="-424" w:rightChars="-201" w:right="-482" w:hanging="1"/>
        <w:jc w:val="both"/>
        <w:rPr>
          <w:rFonts w:ascii="宋体" w:eastAsia="宋体" w:hAnsi="宋体" w:hint="eastAsia"/>
          <w:b/>
          <w:bCs/>
        </w:rPr>
      </w:pPr>
      <w:r w:rsidRPr="00AA5039">
        <w:rPr>
          <w:rFonts w:ascii="宋体" w:eastAsia="宋体" w:hAnsi="宋体" w:hint="eastAsia"/>
          <w:b/>
          <w:bCs/>
        </w:rPr>
        <w:t>5、</w:t>
      </w:r>
      <w:r w:rsidRPr="00AA5039">
        <w:rPr>
          <w:rFonts w:ascii="宋体" w:eastAsia="宋体" w:hAnsi="宋体"/>
          <w:b/>
          <w:bCs/>
        </w:rPr>
        <w:t>猫传染性腹膜炎</w:t>
      </w:r>
      <w:r w:rsidRPr="00AA5039">
        <w:rPr>
          <w:rFonts w:ascii="宋体" w:eastAsia="宋体" w:hAnsi="宋体" w:hint="eastAsia"/>
          <w:b/>
          <w:bCs/>
        </w:rPr>
        <w:t>mRNA疫苗临床进展如何？</w:t>
      </w:r>
    </w:p>
    <w:p w14:paraId="6A1295ED" w14:textId="4B009DE3" w:rsidR="00CE2E82" w:rsidRDefault="00000000">
      <w:pPr>
        <w:spacing w:beforeLines="50" w:before="156" w:line="440" w:lineRule="exact"/>
        <w:ind w:leftChars="-177" w:left="-425" w:rightChars="-201" w:right="-482" w:firstLineChars="200" w:firstLine="480"/>
        <w:jc w:val="both"/>
        <w:rPr>
          <w:rFonts w:ascii="宋体" w:eastAsia="宋体" w:hAnsi="宋体" w:hint="eastAsia"/>
        </w:rPr>
      </w:pPr>
      <w:r w:rsidRPr="00AA5039">
        <w:rPr>
          <w:rFonts w:ascii="宋体" w:eastAsia="宋体" w:hAnsi="宋体"/>
        </w:rPr>
        <w:t>公司</w:t>
      </w:r>
      <w:proofErr w:type="gramStart"/>
      <w:r w:rsidRPr="00AA5039">
        <w:rPr>
          <w:rFonts w:ascii="宋体" w:eastAsia="宋体" w:hAnsi="宋体"/>
        </w:rPr>
        <w:t>猫传腹</w:t>
      </w:r>
      <w:proofErr w:type="gramEnd"/>
      <w:r w:rsidRPr="00AA5039">
        <w:rPr>
          <w:rFonts w:ascii="宋体" w:eastAsia="宋体" w:hAnsi="宋体" w:hint="eastAsia"/>
        </w:rPr>
        <w:t>mRNA</w:t>
      </w:r>
      <w:r w:rsidRPr="00AA5039">
        <w:rPr>
          <w:rFonts w:ascii="宋体" w:eastAsia="宋体" w:hAnsi="宋体"/>
        </w:rPr>
        <w:t>疫苗为全球首创，突破全病毒疫苗研发瓶颈，目前已完成多轮实验验证，保护率达 8</w:t>
      </w:r>
      <w:r w:rsidRPr="00AA5039">
        <w:rPr>
          <w:rFonts w:ascii="宋体" w:eastAsia="宋体" w:hAnsi="宋体" w:hint="eastAsia"/>
        </w:rPr>
        <w:t>0</w:t>
      </w:r>
      <w:r w:rsidRPr="00AA5039">
        <w:rPr>
          <w:rFonts w:ascii="宋体" w:eastAsia="宋体" w:hAnsi="宋体"/>
        </w:rPr>
        <w:t>% 以上</w:t>
      </w:r>
      <w:r w:rsidRPr="00AA5039">
        <w:rPr>
          <w:rFonts w:ascii="宋体" w:eastAsia="宋体" w:hAnsi="宋体" w:hint="eastAsia"/>
        </w:rPr>
        <w:t>。2025年7月猫传染性腹膜炎mRNA疫苗临床试验获批，</w:t>
      </w:r>
      <w:r w:rsidRPr="00EF04EF">
        <w:rPr>
          <w:rFonts w:ascii="宋体" w:eastAsia="宋体" w:hAnsi="宋体" w:hint="eastAsia"/>
        </w:rPr>
        <w:t>2028年有望上市。</w:t>
      </w:r>
      <w:r w:rsidRPr="00AA5039">
        <w:rPr>
          <w:rFonts w:ascii="宋体" w:eastAsia="宋体" w:hAnsi="宋体" w:hint="eastAsia"/>
        </w:rPr>
        <w:t>公司</w:t>
      </w:r>
      <w:r w:rsidRPr="00AA5039">
        <w:rPr>
          <w:rFonts w:ascii="宋体" w:eastAsia="宋体" w:hAnsi="宋体"/>
        </w:rPr>
        <w:t>已收到多家</w:t>
      </w:r>
      <w:proofErr w:type="gramStart"/>
      <w:r w:rsidRPr="00AA5039">
        <w:rPr>
          <w:rFonts w:ascii="宋体" w:eastAsia="宋体" w:hAnsi="宋体"/>
        </w:rPr>
        <w:t>海外动保巨头</w:t>
      </w:r>
      <w:proofErr w:type="gramEnd"/>
      <w:r w:rsidRPr="00AA5039">
        <w:rPr>
          <w:rFonts w:ascii="宋体" w:eastAsia="宋体" w:hAnsi="宋体"/>
        </w:rPr>
        <w:t>的知识产权商业化权益转让</w:t>
      </w:r>
      <w:r w:rsidRPr="00AA5039">
        <w:rPr>
          <w:rFonts w:ascii="宋体" w:eastAsia="宋体" w:hAnsi="宋体" w:hint="eastAsia"/>
        </w:rPr>
        <w:t>询价</w:t>
      </w:r>
      <w:r w:rsidRPr="00AA5039">
        <w:rPr>
          <w:rFonts w:ascii="宋体" w:eastAsia="宋体" w:hAnsi="宋体"/>
        </w:rPr>
        <w:t>，正在开展海外免疫评价实验</w:t>
      </w:r>
      <w:r w:rsidRPr="00AA5039">
        <w:rPr>
          <w:rFonts w:ascii="宋体" w:eastAsia="宋体" w:hAnsi="宋体" w:hint="eastAsia"/>
        </w:rPr>
        <w:t>。</w:t>
      </w:r>
    </w:p>
    <w:sectPr w:rsidR="00CE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B66C2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94B2F898"/>
    <w:lvl w:ilvl="0" w:tplc="4C723424">
      <w:start w:val="1"/>
      <w:numFmt w:val="decimal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5" w:hanging="440"/>
      </w:pPr>
    </w:lvl>
    <w:lvl w:ilvl="2" w:tplc="0409001B" w:tentative="1">
      <w:start w:val="1"/>
      <w:numFmt w:val="lowerRoman"/>
      <w:lvlText w:val="%3."/>
      <w:lvlJc w:val="right"/>
      <w:pPr>
        <w:ind w:left="895" w:hanging="440"/>
      </w:pPr>
    </w:lvl>
    <w:lvl w:ilvl="3" w:tplc="0409000F" w:tentative="1">
      <w:start w:val="1"/>
      <w:numFmt w:val="decimal"/>
      <w:lvlText w:val="%4."/>
      <w:lvlJc w:val="left"/>
      <w:pPr>
        <w:ind w:left="1335" w:hanging="440"/>
      </w:pPr>
    </w:lvl>
    <w:lvl w:ilvl="4" w:tplc="04090019" w:tentative="1">
      <w:start w:val="1"/>
      <w:numFmt w:val="lowerLetter"/>
      <w:lvlText w:val="%5)"/>
      <w:lvlJc w:val="left"/>
      <w:pPr>
        <w:ind w:left="1775" w:hanging="440"/>
      </w:pPr>
    </w:lvl>
    <w:lvl w:ilvl="5" w:tplc="0409001B" w:tentative="1">
      <w:start w:val="1"/>
      <w:numFmt w:val="lowerRoman"/>
      <w:lvlText w:val="%6."/>
      <w:lvlJc w:val="right"/>
      <w:pPr>
        <w:ind w:left="2215" w:hanging="440"/>
      </w:pPr>
    </w:lvl>
    <w:lvl w:ilvl="6" w:tplc="0409000F" w:tentative="1">
      <w:start w:val="1"/>
      <w:numFmt w:val="decimal"/>
      <w:lvlText w:val="%7."/>
      <w:lvlJc w:val="left"/>
      <w:pPr>
        <w:ind w:left="2655" w:hanging="440"/>
      </w:pPr>
    </w:lvl>
    <w:lvl w:ilvl="7" w:tplc="04090019" w:tentative="1">
      <w:start w:val="1"/>
      <w:numFmt w:val="lowerLetter"/>
      <w:lvlText w:val="%8)"/>
      <w:lvlJc w:val="left"/>
      <w:pPr>
        <w:ind w:left="3095" w:hanging="440"/>
      </w:pPr>
    </w:lvl>
    <w:lvl w:ilvl="8" w:tplc="0409001B" w:tentative="1">
      <w:start w:val="1"/>
      <w:numFmt w:val="lowerRoman"/>
      <w:lvlText w:val="%9."/>
      <w:lvlJc w:val="right"/>
      <w:pPr>
        <w:ind w:left="3535" w:hanging="440"/>
      </w:pPr>
    </w:lvl>
  </w:abstractNum>
  <w:abstractNum w:abstractNumId="2" w15:restartNumberingAfterBreak="0">
    <w:nsid w:val="00000003"/>
    <w:multiLevelType w:val="hybridMultilevel"/>
    <w:tmpl w:val="793C997E"/>
    <w:lvl w:ilvl="0" w:tplc="DEF01DF4">
      <w:start w:val="1"/>
      <w:numFmt w:val="decimal"/>
      <w:lvlText w:val="%1、"/>
      <w:lvlJc w:val="left"/>
      <w:pPr>
        <w:ind w:left="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8" w:hanging="440"/>
      </w:pPr>
    </w:lvl>
    <w:lvl w:ilvl="2" w:tplc="0409001B" w:tentative="1">
      <w:start w:val="1"/>
      <w:numFmt w:val="lowerRoman"/>
      <w:lvlText w:val="%3."/>
      <w:lvlJc w:val="right"/>
      <w:pPr>
        <w:ind w:left="898" w:hanging="440"/>
      </w:pPr>
    </w:lvl>
    <w:lvl w:ilvl="3" w:tplc="0409000F" w:tentative="1">
      <w:start w:val="1"/>
      <w:numFmt w:val="decimal"/>
      <w:lvlText w:val="%4."/>
      <w:lvlJc w:val="left"/>
      <w:pPr>
        <w:ind w:left="1338" w:hanging="440"/>
      </w:pPr>
    </w:lvl>
    <w:lvl w:ilvl="4" w:tplc="04090019" w:tentative="1">
      <w:start w:val="1"/>
      <w:numFmt w:val="lowerLetter"/>
      <w:lvlText w:val="%5)"/>
      <w:lvlJc w:val="left"/>
      <w:pPr>
        <w:ind w:left="1778" w:hanging="440"/>
      </w:pPr>
    </w:lvl>
    <w:lvl w:ilvl="5" w:tplc="0409001B" w:tentative="1">
      <w:start w:val="1"/>
      <w:numFmt w:val="lowerRoman"/>
      <w:lvlText w:val="%6."/>
      <w:lvlJc w:val="right"/>
      <w:pPr>
        <w:ind w:left="2218" w:hanging="440"/>
      </w:pPr>
    </w:lvl>
    <w:lvl w:ilvl="6" w:tplc="0409000F" w:tentative="1">
      <w:start w:val="1"/>
      <w:numFmt w:val="decimal"/>
      <w:lvlText w:val="%7."/>
      <w:lvlJc w:val="left"/>
      <w:pPr>
        <w:ind w:left="2658" w:hanging="440"/>
      </w:pPr>
    </w:lvl>
    <w:lvl w:ilvl="7" w:tplc="04090019" w:tentative="1">
      <w:start w:val="1"/>
      <w:numFmt w:val="lowerLetter"/>
      <w:lvlText w:val="%8)"/>
      <w:lvlJc w:val="left"/>
      <w:pPr>
        <w:ind w:left="3098" w:hanging="440"/>
      </w:pPr>
    </w:lvl>
    <w:lvl w:ilvl="8" w:tplc="0409001B" w:tentative="1">
      <w:start w:val="1"/>
      <w:numFmt w:val="lowerRoman"/>
      <w:lvlText w:val="%9."/>
      <w:lvlJc w:val="right"/>
      <w:pPr>
        <w:ind w:left="3538" w:hanging="440"/>
      </w:pPr>
    </w:lvl>
  </w:abstractNum>
  <w:abstractNum w:abstractNumId="3" w15:restartNumberingAfterBreak="0">
    <w:nsid w:val="00000004"/>
    <w:multiLevelType w:val="hybridMultilevel"/>
    <w:tmpl w:val="D9ECAE34"/>
    <w:lvl w:ilvl="0" w:tplc="5D944F84">
      <w:start w:val="1"/>
      <w:numFmt w:val="decimal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5" w:hanging="440"/>
      </w:pPr>
    </w:lvl>
    <w:lvl w:ilvl="2" w:tplc="0409001B" w:tentative="1">
      <w:start w:val="1"/>
      <w:numFmt w:val="lowerRoman"/>
      <w:lvlText w:val="%3."/>
      <w:lvlJc w:val="right"/>
      <w:pPr>
        <w:ind w:left="895" w:hanging="440"/>
      </w:pPr>
    </w:lvl>
    <w:lvl w:ilvl="3" w:tplc="0409000F" w:tentative="1">
      <w:start w:val="1"/>
      <w:numFmt w:val="decimal"/>
      <w:lvlText w:val="%4."/>
      <w:lvlJc w:val="left"/>
      <w:pPr>
        <w:ind w:left="1335" w:hanging="440"/>
      </w:pPr>
    </w:lvl>
    <w:lvl w:ilvl="4" w:tplc="04090019" w:tentative="1">
      <w:start w:val="1"/>
      <w:numFmt w:val="lowerLetter"/>
      <w:lvlText w:val="%5)"/>
      <w:lvlJc w:val="left"/>
      <w:pPr>
        <w:ind w:left="1775" w:hanging="440"/>
      </w:pPr>
    </w:lvl>
    <w:lvl w:ilvl="5" w:tplc="0409001B" w:tentative="1">
      <w:start w:val="1"/>
      <w:numFmt w:val="lowerRoman"/>
      <w:lvlText w:val="%6."/>
      <w:lvlJc w:val="right"/>
      <w:pPr>
        <w:ind w:left="2215" w:hanging="440"/>
      </w:pPr>
    </w:lvl>
    <w:lvl w:ilvl="6" w:tplc="0409000F" w:tentative="1">
      <w:start w:val="1"/>
      <w:numFmt w:val="decimal"/>
      <w:lvlText w:val="%7."/>
      <w:lvlJc w:val="left"/>
      <w:pPr>
        <w:ind w:left="2655" w:hanging="440"/>
      </w:pPr>
    </w:lvl>
    <w:lvl w:ilvl="7" w:tplc="04090019" w:tentative="1">
      <w:start w:val="1"/>
      <w:numFmt w:val="lowerLetter"/>
      <w:lvlText w:val="%8)"/>
      <w:lvlJc w:val="left"/>
      <w:pPr>
        <w:ind w:left="3095" w:hanging="440"/>
      </w:pPr>
    </w:lvl>
    <w:lvl w:ilvl="8" w:tplc="0409001B" w:tentative="1">
      <w:start w:val="1"/>
      <w:numFmt w:val="lowerRoman"/>
      <w:lvlText w:val="%9."/>
      <w:lvlJc w:val="right"/>
      <w:pPr>
        <w:ind w:left="3535" w:hanging="440"/>
      </w:pPr>
    </w:lvl>
  </w:abstractNum>
  <w:abstractNum w:abstractNumId="4" w15:restartNumberingAfterBreak="0">
    <w:nsid w:val="00000005"/>
    <w:multiLevelType w:val="hybridMultilevel"/>
    <w:tmpl w:val="F55207E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722598A"/>
    <w:lvl w:ilvl="0" w:tplc="1EC49384">
      <w:start w:val="1"/>
      <w:numFmt w:val="decimal"/>
      <w:lvlText w:val="%1、"/>
      <w:lvlJc w:val="left"/>
      <w:pPr>
        <w:ind w:left="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8" w:hanging="440"/>
      </w:pPr>
    </w:lvl>
    <w:lvl w:ilvl="2" w:tplc="0409001B" w:tentative="1">
      <w:start w:val="1"/>
      <w:numFmt w:val="lowerRoman"/>
      <w:lvlText w:val="%3."/>
      <w:lvlJc w:val="right"/>
      <w:pPr>
        <w:ind w:left="898" w:hanging="440"/>
      </w:pPr>
    </w:lvl>
    <w:lvl w:ilvl="3" w:tplc="0409000F" w:tentative="1">
      <w:start w:val="1"/>
      <w:numFmt w:val="decimal"/>
      <w:lvlText w:val="%4."/>
      <w:lvlJc w:val="left"/>
      <w:pPr>
        <w:ind w:left="1338" w:hanging="440"/>
      </w:pPr>
    </w:lvl>
    <w:lvl w:ilvl="4" w:tplc="04090019" w:tentative="1">
      <w:start w:val="1"/>
      <w:numFmt w:val="lowerLetter"/>
      <w:lvlText w:val="%5)"/>
      <w:lvlJc w:val="left"/>
      <w:pPr>
        <w:ind w:left="1778" w:hanging="440"/>
      </w:pPr>
    </w:lvl>
    <w:lvl w:ilvl="5" w:tplc="0409001B" w:tentative="1">
      <w:start w:val="1"/>
      <w:numFmt w:val="lowerRoman"/>
      <w:lvlText w:val="%6."/>
      <w:lvlJc w:val="right"/>
      <w:pPr>
        <w:ind w:left="2218" w:hanging="440"/>
      </w:pPr>
    </w:lvl>
    <w:lvl w:ilvl="6" w:tplc="0409000F" w:tentative="1">
      <w:start w:val="1"/>
      <w:numFmt w:val="decimal"/>
      <w:lvlText w:val="%7."/>
      <w:lvlJc w:val="left"/>
      <w:pPr>
        <w:ind w:left="2658" w:hanging="440"/>
      </w:pPr>
    </w:lvl>
    <w:lvl w:ilvl="7" w:tplc="04090019" w:tentative="1">
      <w:start w:val="1"/>
      <w:numFmt w:val="lowerLetter"/>
      <w:lvlText w:val="%8)"/>
      <w:lvlJc w:val="left"/>
      <w:pPr>
        <w:ind w:left="3098" w:hanging="440"/>
      </w:pPr>
    </w:lvl>
    <w:lvl w:ilvl="8" w:tplc="0409001B" w:tentative="1">
      <w:start w:val="1"/>
      <w:numFmt w:val="lowerRoman"/>
      <w:lvlText w:val="%9."/>
      <w:lvlJc w:val="right"/>
      <w:pPr>
        <w:ind w:left="3538" w:hanging="440"/>
      </w:pPr>
    </w:lvl>
  </w:abstractNum>
  <w:abstractNum w:abstractNumId="6" w15:restartNumberingAfterBreak="0">
    <w:nsid w:val="00000007"/>
    <w:multiLevelType w:val="multilevel"/>
    <w:tmpl w:val="6680023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D5B09F1"/>
    <w:multiLevelType w:val="hybridMultilevel"/>
    <w:tmpl w:val="7D3E48A2"/>
    <w:lvl w:ilvl="0" w:tplc="1B24A9EE">
      <w:start w:val="1"/>
      <w:numFmt w:val="decimal"/>
      <w:lvlText w:val="%1、"/>
      <w:lvlJc w:val="left"/>
      <w:pPr>
        <w:ind w:left="29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8" w:hanging="440"/>
      </w:pPr>
    </w:lvl>
    <w:lvl w:ilvl="2" w:tplc="0409001B" w:tentative="1">
      <w:start w:val="1"/>
      <w:numFmt w:val="lowerRoman"/>
      <w:lvlText w:val="%3."/>
      <w:lvlJc w:val="right"/>
      <w:pPr>
        <w:ind w:left="898" w:hanging="440"/>
      </w:pPr>
    </w:lvl>
    <w:lvl w:ilvl="3" w:tplc="0409000F" w:tentative="1">
      <w:start w:val="1"/>
      <w:numFmt w:val="decimal"/>
      <w:lvlText w:val="%4."/>
      <w:lvlJc w:val="left"/>
      <w:pPr>
        <w:ind w:left="1338" w:hanging="440"/>
      </w:pPr>
    </w:lvl>
    <w:lvl w:ilvl="4" w:tplc="04090019" w:tentative="1">
      <w:start w:val="1"/>
      <w:numFmt w:val="lowerLetter"/>
      <w:lvlText w:val="%5)"/>
      <w:lvlJc w:val="left"/>
      <w:pPr>
        <w:ind w:left="1778" w:hanging="440"/>
      </w:pPr>
    </w:lvl>
    <w:lvl w:ilvl="5" w:tplc="0409001B" w:tentative="1">
      <w:start w:val="1"/>
      <w:numFmt w:val="lowerRoman"/>
      <w:lvlText w:val="%6."/>
      <w:lvlJc w:val="right"/>
      <w:pPr>
        <w:ind w:left="2218" w:hanging="440"/>
      </w:pPr>
    </w:lvl>
    <w:lvl w:ilvl="6" w:tplc="0409000F" w:tentative="1">
      <w:start w:val="1"/>
      <w:numFmt w:val="decimal"/>
      <w:lvlText w:val="%7."/>
      <w:lvlJc w:val="left"/>
      <w:pPr>
        <w:ind w:left="2658" w:hanging="440"/>
      </w:pPr>
    </w:lvl>
    <w:lvl w:ilvl="7" w:tplc="04090019" w:tentative="1">
      <w:start w:val="1"/>
      <w:numFmt w:val="lowerLetter"/>
      <w:lvlText w:val="%8)"/>
      <w:lvlJc w:val="left"/>
      <w:pPr>
        <w:ind w:left="3098" w:hanging="440"/>
      </w:pPr>
    </w:lvl>
    <w:lvl w:ilvl="8" w:tplc="0409001B" w:tentative="1">
      <w:start w:val="1"/>
      <w:numFmt w:val="lowerRoman"/>
      <w:lvlText w:val="%9."/>
      <w:lvlJc w:val="right"/>
      <w:pPr>
        <w:ind w:left="3538" w:hanging="440"/>
      </w:pPr>
    </w:lvl>
  </w:abstractNum>
  <w:num w:numId="1" w16cid:durableId="1478917020">
    <w:abstractNumId w:val="6"/>
  </w:num>
  <w:num w:numId="2" w16cid:durableId="95755654">
    <w:abstractNumId w:val="4"/>
  </w:num>
  <w:num w:numId="3" w16cid:durableId="281116359">
    <w:abstractNumId w:val="2"/>
  </w:num>
  <w:num w:numId="4" w16cid:durableId="1912156388">
    <w:abstractNumId w:val="5"/>
  </w:num>
  <w:num w:numId="5" w16cid:durableId="1533422602">
    <w:abstractNumId w:val="1"/>
  </w:num>
  <w:num w:numId="6" w16cid:durableId="1087077705">
    <w:abstractNumId w:val="3"/>
  </w:num>
  <w:num w:numId="7" w16cid:durableId="1177844870">
    <w:abstractNumId w:val="7"/>
  </w:num>
  <w:num w:numId="8" w16cid:durableId="96535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82"/>
    <w:rsid w:val="00AA5039"/>
    <w:rsid w:val="00CE2E82"/>
    <w:rsid w:val="00D946BA"/>
    <w:rsid w:val="00EC02CC"/>
    <w:rsid w:val="00EF04E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303A6D-357A-4C1F-A6C4-3E6AF115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等线" w:hAnsi="等线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等线" w:hAnsi="等线" w:cs="Times New Roman"/>
      <w:kern w:val="0"/>
      <w:sz w:val="18"/>
      <w:szCs w:val="18"/>
    </w:rPr>
  </w:style>
  <w:style w:type="paragraph" w:styleId="a8">
    <w:name w:val="Revision"/>
    <w:uiPriority w:val="99"/>
    <w:rPr>
      <w:rFonts w:cs="Times New Roman"/>
      <w:sz w:val="24"/>
      <w:szCs w:val="24"/>
    </w:rPr>
  </w:style>
  <w:style w:type="character" w:styleId="a9">
    <w:name w:val="annotation reference"/>
    <w:basedOn w:val="a0"/>
    <w:uiPriority w:val="99"/>
    <w:rPr>
      <w:sz w:val="21"/>
      <w:szCs w:val="21"/>
    </w:rPr>
  </w:style>
  <w:style w:type="paragraph" w:styleId="aa">
    <w:name w:val="annotation text"/>
    <w:basedOn w:val="a"/>
    <w:link w:val="ab"/>
    <w:uiPriority w:val="99"/>
  </w:style>
  <w:style w:type="character" w:customStyle="1" w:styleId="ab">
    <w:name w:val="批注文字 字符"/>
    <w:basedOn w:val="a0"/>
    <w:link w:val="aa"/>
    <w:uiPriority w:val="99"/>
    <w:rPr>
      <w:rFonts w:ascii="等线" w:hAnsi="等线" w:cs="Times New Roman"/>
      <w:sz w:val="24"/>
      <w:szCs w:val="24"/>
    </w:rPr>
  </w:style>
  <w:style w:type="paragraph" w:styleId="ac">
    <w:name w:val="annotation subject"/>
    <w:basedOn w:val="aa"/>
    <w:link w:val="ad"/>
    <w:uiPriority w:val="99"/>
    <w:rPr>
      <w:b/>
      <w:bCs/>
    </w:rPr>
  </w:style>
  <w:style w:type="character" w:customStyle="1" w:styleId="ad">
    <w:name w:val="批注主题 字符"/>
    <w:basedOn w:val="ab"/>
    <w:link w:val="ac"/>
    <w:uiPriority w:val="99"/>
    <w:rPr>
      <w:rFonts w:ascii="等线" w:hAnsi="等线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1107</Words>
  <Characters>1153</Characters>
  <Application>Microsoft Office Word</Application>
  <DocSecurity>0</DocSecurity>
  <Lines>54</Lines>
  <Paragraphs>57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</dc:creator>
  <cp:keywords/>
  <dc:description/>
  <cp:lastModifiedBy>办 董</cp:lastModifiedBy>
  <cp:revision>8</cp:revision>
  <dcterms:created xsi:type="dcterms:W3CDTF">2026-02-01T04:03:00Z</dcterms:created>
  <dcterms:modified xsi:type="dcterms:W3CDTF">2026-02-01T07:21:00Z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6980f30e5cdc461f80492e844fa4d748_23</vt:lpwstr>
  </property>
</Properties>
</file>