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A8351D" w14:paraId="04BB9441" w14:textId="77777777">
        <w:trPr>
          <w:trHeight w:val="132"/>
        </w:trPr>
        <w:tc>
          <w:tcPr>
            <w:tcW w:w="4148" w:type="dxa"/>
          </w:tcPr>
          <w:p w14:paraId="75F58838" w14:textId="77777777" w:rsidR="00A8351D" w:rsidRDefault="00380974">
            <w:r>
              <w:rPr>
                <w:rFonts w:hint="eastAsia"/>
              </w:rPr>
              <w:t>证券代码：</w:t>
            </w:r>
            <w:r>
              <w:t>601607</w:t>
            </w:r>
          </w:p>
          <w:p w14:paraId="6777CCEB" w14:textId="77777777" w:rsidR="00A8351D" w:rsidRDefault="00A8351D"/>
        </w:tc>
        <w:tc>
          <w:tcPr>
            <w:tcW w:w="4148" w:type="dxa"/>
          </w:tcPr>
          <w:p w14:paraId="79FD47E2" w14:textId="77777777" w:rsidR="00A8351D" w:rsidRDefault="00380974">
            <w:pPr>
              <w:jc w:val="right"/>
            </w:pPr>
            <w:r>
              <w:rPr>
                <w:rFonts w:hint="eastAsia"/>
              </w:rPr>
              <w:t>证券简称：上海医药</w:t>
            </w:r>
          </w:p>
        </w:tc>
      </w:tr>
    </w:tbl>
    <w:p w14:paraId="2B332B80" w14:textId="77777777" w:rsidR="00A8351D" w:rsidRDefault="00380974">
      <w:pPr>
        <w:spacing w:line="440" w:lineRule="exact"/>
        <w:jc w:val="center"/>
        <w:rPr>
          <w:rStyle w:val="NormalCharacter"/>
          <w:rFonts w:ascii="宋体" w:hAnsi="宋体"/>
          <w:b/>
          <w:bCs/>
          <w:iCs/>
          <w:sz w:val="24"/>
        </w:rPr>
      </w:pPr>
      <w:r>
        <w:rPr>
          <w:rStyle w:val="NormalCharacter"/>
          <w:rFonts w:ascii="宋体" w:hAnsi="宋体"/>
          <w:b/>
          <w:bCs/>
          <w:iCs/>
          <w:sz w:val="24"/>
        </w:rPr>
        <w:t>上海医药</w:t>
      </w:r>
      <w:r>
        <w:rPr>
          <w:rStyle w:val="NormalCharacter"/>
          <w:rFonts w:ascii="宋体" w:hAnsi="宋体" w:hint="eastAsia"/>
          <w:b/>
          <w:bCs/>
          <w:iCs/>
          <w:sz w:val="24"/>
        </w:rPr>
        <w:t>集团</w:t>
      </w:r>
      <w:r>
        <w:rPr>
          <w:rStyle w:val="NormalCharacter"/>
          <w:rFonts w:ascii="宋体" w:hAnsi="宋体"/>
          <w:b/>
          <w:bCs/>
          <w:iCs/>
          <w:sz w:val="24"/>
        </w:rPr>
        <w:t>股份有限公司</w:t>
      </w:r>
    </w:p>
    <w:p w14:paraId="65189594" w14:textId="77777777" w:rsidR="00A8351D" w:rsidRDefault="00380974">
      <w:pPr>
        <w:spacing w:line="440" w:lineRule="exact"/>
        <w:jc w:val="center"/>
        <w:rPr>
          <w:rStyle w:val="NormalCharacter"/>
          <w:rFonts w:ascii="宋体" w:hAnsi="宋体"/>
          <w:b/>
          <w:bCs/>
          <w:iCs/>
          <w:sz w:val="24"/>
        </w:rPr>
      </w:pPr>
      <w:r>
        <w:rPr>
          <w:rStyle w:val="NormalCharacter"/>
          <w:rFonts w:ascii="宋体" w:hAnsi="宋体"/>
          <w:b/>
          <w:bCs/>
          <w:iCs/>
          <w:sz w:val="24"/>
        </w:rPr>
        <w:t>投资者关系活动记录表</w:t>
      </w:r>
    </w:p>
    <w:p w14:paraId="7B2F44ED" w14:textId="29189C5C" w:rsidR="00A8351D" w:rsidRDefault="00380974">
      <w:pPr>
        <w:spacing w:line="440" w:lineRule="exact"/>
        <w:rPr>
          <w:rStyle w:val="NormalCharacter"/>
          <w:rFonts w:ascii="宋体" w:hAnsi="宋体"/>
          <w:bCs/>
          <w:iCs/>
          <w:sz w:val="24"/>
        </w:rPr>
      </w:pPr>
      <w:r>
        <w:rPr>
          <w:rStyle w:val="NormalCharacter"/>
          <w:rFonts w:ascii="宋体" w:hAnsi="宋体"/>
          <w:bCs/>
          <w:iCs/>
          <w:sz w:val="24"/>
        </w:rPr>
        <w:t xml:space="preserve">                                                       编号：202</w:t>
      </w:r>
      <w:r w:rsidR="00A2283F">
        <w:rPr>
          <w:rStyle w:val="NormalCharacter"/>
          <w:rFonts w:ascii="宋体" w:hAnsi="宋体"/>
          <w:bCs/>
          <w:iCs/>
          <w:sz w:val="24"/>
        </w:rPr>
        <w:t>6</w:t>
      </w:r>
      <w:r>
        <w:rPr>
          <w:rStyle w:val="NormalCharacter"/>
          <w:rFonts w:ascii="宋体" w:hAnsi="宋体"/>
          <w:bCs/>
          <w:iCs/>
          <w:sz w:val="24"/>
        </w:rPr>
        <w:t>-00</w:t>
      </w:r>
      <w:r w:rsidR="000C281C">
        <w:rPr>
          <w:rStyle w:val="NormalCharacter"/>
          <w:rFonts w:ascii="宋体" w:hAnsi="宋体"/>
          <w:bCs/>
          <w:iCs/>
          <w:sz w:val="24"/>
        </w:rPr>
        <w:t>1</w:t>
      </w:r>
    </w:p>
    <w:tbl>
      <w:tblPr>
        <w:tblW w:w="85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7282"/>
      </w:tblGrid>
      <w:tr w:rsidR="00A8351D" w14:paraId="77FBAC0D" w14:textId="77777777">
        <w:trPr>
          <w:trHeight w:val="1881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2318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投资者关系活动类别</w:t>
            </w:r>
          </w:p>
          <w:p w14:paraId="0573383F" w14:textId="77777777" w:rsidR="00A8351D" w:rsidRDefault="00A8351D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8B46" w14:textId="7DB71C6E" w:rsidR="00A8351D" w:rsidRDefault="00881D7A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sym w:font="Wingdings 2" w:char="F052"/>
            </w:r>
            <w:r w:rsidR="00380974">
              <w:rPr>
                <w:rStyle w:val="NormalCharacter"/>
                <w:rFonts w:ascii="宋体" w:hAnsi="宋体"/>
                <w:sz w:val="24"/>
              </w:rPr>
              <w:t xml:space="preserve">特定对象调研        </w:t>
            </w:r>
            <w:r w:rsidR="00380974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 w:rsidR="00380974">
              <w:rPr>
                <w:rStyle w:val="NormalCharacter"/>
                <w:rFonts w:ascii="宋体" w:hAnsi="宋体"/>
                <w:sz w:val="24"/>
              </w:rPr>
              <w:t>分析师会议</w:t>
            </w:r>
          </w:p>
          <w:p w14:paraId="5D88D3B8" w14:textId="584DD04B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 xml:space="preserve">媒体采访            </w:t>
            </w:r>
            <w:r w:rsidR="00B52F84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>业绩说明会</w:t>
            </w:r>
          </w:p>
          <w:p w14:paraId="652F2B22" w14:textId="44F0556E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 xml:space="preserve">新闻发布会          </w:t>
            </w:r>
            <w:r w:rsidR="00B52F84">
              <w:rPr>
                <w:rStyle w:val="NormalCharacter"/>
                <w:rFonts w:ascii="宋体" w:hAnsi="宋体"/>
                <w:bCs/>
                <w:iCs/>
                <w:sz w:val="24"/>
              </w:rPr>
              <w:sym w:font="Wingdings 2" w:char="F052"/>
            </w:r>
            <w:r>
              <w:rPr>
                <w:rStyle w:val="NormalCharacter"/>
                <w:rFonts w:ascii="宋体" w:hAnsi="宋体"/>
                <w:sz w:val="24"/>
              </w:rPr>
              <w:t>路演活动</w:t>
            </w:r>
          </w:p>
          <w:p w14:paraId="5D96A9C4" w14:textId="77777777" w:rsidR="00A8351D" w:rsidRDefault="00380974">
            <w:pPr>
              <w:tabs>
                <w:tab w:val="left" w:pos="3045"/>
                <w:tab w:val="center" w:pos="3199"/>
              </w:tabs>
              <w:spacing w:line="440" w:lineRule="exact"/>
              <w:ind w:left="1320" w:hangingChars="550" w:hanging="1320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>现场参观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ab/>
              <w:t xml:space="preserve">          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>其他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    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  </w:t>
            </w:r>
          </w:p>
        </w:tc>
      </w:tr>
      <w:tr w:rsidR="00A8351D" w14:paraId="71625F9A" w14:textId="77777777">
        <w:trPr>
          <w:trHeight w:val="1491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657D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参与单位名称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1C23" w14:textId="10534006" w:rsidR="00A8351D" w:rsidRDefault="00380974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ascii="宋体" w:hAnsi="宋体" w:hint="eastAsia"/>
                <w:bCs/>
                <w:sz w:val="24"/>
                <w:szCs w:val="22"/>
              </w:rPr>
              <w:t>参与</w:t>
            </w:r>
            <w:r w:rsidR="00506348">
              <w:rPr>
                <w:rFonts w:ascii="宋体" w:hAnsi="宋体" w:hint="eastAsia"/>
                <w:bCs/>
                <w:sz w:val="24"/>
                <w:szCs w:val="22"/>
              </w:rPr>
              <w:t>机构与人数</w:t>
            </w:r>
            <w:r>
              <w:rPr>
                <w:rFonts w:ascii="宋体" w:hAnsi="宋体" w:hint="eastAsia"/>
                <w:bCs/>
                <w:sz w:val="24"/>
                <w:szCs w:val="22"/>
              </w:rPr>
              <w:t>：</w:t>
            </w:r>
            <w:r w:rsidR="00F871BE">
              <w:rPr>
                <w:rFonts w:ascii="宋体" w:hAnsi="宋体" w:hint="eastAsia"/>
                <w:bCs/>
                <w:sz w:val="24"/>
                <w:szCs w:val="22"/>
              </w:rPr>
              <w:t>U</w:t>
            </w:r>
            <w:r w:rsidR="00F871BE">
              <w:rPr>
                <w:rFonts w:ascii="宋体" w:hAnsi="宋体"/>
                <w:bCs/>
                <w:sz w:val="24"/>
                <w:szCs w:val="22"/>
              </w:rPr>
              <w:t>BS</w:t>
            </w:r>
            <w:r w:rsidR="00F871BE">
              <w:rPr>
                <w:rFonts w:ascii="宋体" w:hAnsi="宋体" w:hint="eastAsia"/>
                <w:bCs/>
                <w:sz w:val="24"/>
                <w:szCs w:val="22"/>
              </w:rPr>
              <w:t>、信达证券、美银美林、中信证券、中国人寿、</w:t>
            </w:r>
            <w:r w:rsidR="00321F3A">
              <w:rPr>
                <w:rFonts w:ascii="宋体" w:hAnsi="宋体" w:hint="eastAsia"/>
                <w:bCs/>
                <w:sz w:val="24"/>
                <w:szCs w:val="22"/>
              </w:rPr>
              <w:t>太平养老、</w:t>
            </w:r>
            <w:r w:rsidR="00F871BE">
              <w:rPr>
                <w:rFonts w:ascii="宋体" w:hAnsi="宋体" w:hint="eastAsia"/>
                <w:bCs/>
                <w:sz w:val="24"/>
                <w:szCs w:val="22"/>
              </w:rPr>
              <w:t>H</w:t>
            </w:r>
            <w:r w:rsidR="00F871BE">
              <w:rPr>
                <w:rFonts w:ascii="宋体" w:hAnsi="宋体"/>
                <w:bCs/>
                <w:sz w:val="24"/>
                <w:szCs w:val="22"/>
              </w:rPr>
              <w:t>SBC</w:t>
            </w:r>
            <w:r w:rsidR="00F871BE">
              <w:rPr>
                <w:rFonts w:ascii="宋体" w:hAnsi="宋体" w:hint="eastAsia"/>
                <w:bCs/>
                <w:sz w:val="24"/>
                <w:szCs w:val="22"/>
              </w:rPr>
              <w:t>、Lion</w:t>
            </w:r>
            <w:r w:rsidR="00F871BE">
              <w:rPr>
                <w:rFonts w:ascii="宋体" w:hAnsi="宋体"/>
                <w:bCs/>
                <w:sz w:val="24"/>
                <w:szCs w:val="22"/>
              </w:rPr>
              <w:t xml:space="preserve"> G</w:t>
            </w:r>
            <w:r w:rsidR="00F871BE">
              <w:rPr>
                <w:rFonts w:ascii="宋体" w:hAnsi="宋体" w:hint="eastAsia"/>
                <w:bCs/>
                <w:sz w:val="24"/>
                <w:szCs w:val="22"/>
              </w:rPr>
              <w:t>lobal</w:t>
            </w:r>
            <w:r w:rsidR="00F871BE">
              <w:rPr>
                <w:rFonts w:ascii="宋体" w:hAnsi="宋体"/>
                <w:bCs/>
                <w:sz w:val="24"/>
                <w:szCs w:val="22"/>
              </w:rPr>
              <w:t xml:space="preserve"> I</w:t>
            </w:r>
            <w:r w:rsidR="00F871BE">
              <w:rPr>
                <w:rFonts w:ascii="宋体" w:hAnsi="宋体" w:hint="eastAsia"/>
                <w:bCs/>
                <w:sz w:val="24"/>
                <w:szCs w:val="22"/>
              </w:rPr>
              <w:t>nvestors、齐家资产、</w:t>
            </w:r>
            <w:proofErr w:type="gramStart"/>
            <w:r w:rsidR="00F871BE">
              <w:rPr>
                <w:rFonts w:ascii="宋体" w:hAnsi="宋体" w:hint="eastAsia"/>
                <w:bCs/>
                <w:sz w:val="24"/>
                <w:szCs w:val="22"/>
              </w:rPr>
              <w:t>见合私募</w:t>
            </w:r>
            <w:proofErr w:type="gramEnd"/>
            <w:r w:rsidR="00F871BE">
              <w:rPr>
                <w:rFonts w:ascii="宋体" w:hAnsi="宋体" w:hint="eastAsia"/>
                <w:bCs/>
                <w:sz w:val="24"/>
                <w:szCs w:val="22"/>
              </w:rPr>
              <w:t>、</w:t>
            </w:r>
            <w:proofErr w:type="gramStart"/>
            <w:r w:rsidR="00F871BE">
              <w:rPr>
                <w:rFonts w:ascii="宋体" w:hAnsi="宋体" w:hint="eastAsia"/>
                <w:bCs/>
                <w:sz w:val="24"/>
                <w:szCs w:val="22"/>
              </w:rPr>
              <w:t>盘京资管</w:t>
            </w:r>
            <w:proofErr w:type="gramEnd"/>
            <w:r w:rsidR="00F871BE">
              <w:rPr>
                <w:rFonts w:ascii="宋体" w:hAnsi="宋体" w:hint="eastAsia"/>
                <w:bCs/>
                <w:sz w:val="24"/>
                <w:szCs w:val="22"/>
              </w:rPr>
              <w:t>等</w:t>
            </w:r>
            <w:r w:rsidR="002F7159">
              <w:rPr>
                <w:rFonts w:ascii="宋体" w:hAnsi="宋体" w:hint="eastAsia"/>
                <w:bCs/>
                <w:sz w:val="24"/>
                <w:szCs w:val="22"/>
              </w:rPr>
              <w:t>机构的</w:t>
            </w:r>
            <w:r w:rsidR="00321F3A">
              <w:rPr>
                <w:rFonts w:ascii="宋体" w:hAnsi="宋体" w:hint="eastAsia"/>
                <w:bCs/>
                <w:sz w:val="24"/>
                <w:szCs w:val="22"/>
              </w:rPr>
              <w:t>2</w:t>
            </w:r>
            <w:r w:rsidR="00321F3A">
              <w:rPr>
                <w:rFonts w:ascii="宋体" w:hAnsi="宋体"/>
                <w:bCs/>
                <w:sz w:val="24"/>
                <w:szCs w:val="22"/>
              </w:rPr>
              <w:t>3</w:t>
            </w:r>
            <w:r w:rsidR="00506348">
              <w:rPr>
                <w:rFonts w:ascii="宋体" w:hAnsi="宋体" w:hint="eastAsia"/>
                <w:bCs/>
                <w:sz w:val="24"/>
                <w:szCs w:val="22"/>
              </w:rPr>
              <w:t>位投资者</w:t>
            </w:r>
            <w:r>
              <w:rPr>
                <w:rFonts w:ascii="宋体" w:hAnsi="宋体" w:hint="eastAsia"/>
                <w:bCs/>
                <w:sz w:val="24"/>
                <w:szCs w:val="22"/>
              </w:rPr>
              <w:t>。</w:t>
            </w:r>
          </w:p>
        </w:tc>
      </w:tr>
      <w:tr w:rsidR="00A8351D" w14:paraId="22517B72" w14:textId="77777777">
        <w:trPr>
          <w:trHeight w:val="774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7E92" w14:textId="77777777" w:rsidR="00A8351D" w:rsidRDefault="00380974">
            <w:pPr>
              <w:spacing w:line="440" w:lineRule="exact"/>
              <w:jc w:val="center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时间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688F8" w14:textId="42C5975A" w:rsidR="00A8351D" w:rsidRDefault="00380974">
            <w:pPr>
              <w:spacing w:line="276" w:lineRule="auto"/>
              <w:jc w:val="lef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202</w:t>
            </w:r>
            <w:r w:rsidR="003C767A">
              <w:rPr>
                <w:rStyle w:val="NormalCharacter"/>
                <w:rFonts w:ascii="宋体" w:hAnsi="宋体"/>
                <w:bCs/>
                <w:iCs/>
                <w:sz w:val="24"/>
              </w:rPr>
              <w:t>6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年</w:t>
            </w:r>
            <w:r w:rsidR="000C281C">
              <w:rPr>
                <w:rStyle w:val="NormalCharacter"/>
                <w:rFonts w:ascii="宋体" w:hAnsi="宋体"/>
                <w:bCs/>
                <w:iCs/>
                <w:sz w:val="24"/>
              </w:rPr>
              <w:t>1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月</w:t>
            </w:r>
          </w:p>
        </w:tc>
      </w:tr>
      <w:tr w:rsidR="00A8351D" w14:paraId="72C8E93D" w14:textId="77777777">
        <w:trPr>
          <w:trHeight w:val="670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986BA" w14:textId="77777777" w:rsidR="00A8351D" w:rsidRDefault="00380974">
            <w:pPr>
              <w:spacing w:line="440" w:lineRule="exact"/>
              <w:jc w:val="center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地点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5DE5" w14:textId="04BA8A7D" w:rsidR="00A8351D" w:rsidRDefault="00B52F84">
            <w:pPr>
              <w:spacing w:line="276" w:lineRule="auto"/>
              <w:jc w:val="lef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上海医药大厦会议室、策略会</w:t>
            </w:r>
            <w:r w:rsidR="00A2283F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、线上会议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等</w:t>
            </w:r>
          </w:p>
        </w:tc>
      </w:tr>
      <w:tr w:rsidR="00A8351D" w14:paraId="3D033AE1" w14:textId="77777777" w:rsidTr="00B52F84">
        <w:trPr>
          <w:trHeight w:val="1019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BB34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上市公司接待人员姓名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F46E5" w14:textId="1E1DBF02" w:rsidR="00321F3A" w:rsidRDefault="00321F3A" w:rsidP="00B52F84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 xml:space="preserve">证券事务代表 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刘咏涛</w:t>
            </w:r>
          </w:p>
          <w:p w14:paraId="43B387F4" w14:textId="4F66DDFE" w:rsidR="00A8351D" w:rsidRDefault="00B52F84" w:rsidP="00B52F84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 xml:space="preserve">证券事务代表 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孙诗旖</w:t>
            </w:r>
          </w:p>
          <w:p w14:paraId="6BB5EAF2" w14:textId="1056A6B7" w:rsidR="003D4770" w:rsidRPr="00B52F84" w:rsidRDefault="003D4770" w:rsidP="00B52F84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I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R            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王梓安</w:t>
            </w:r>
          </w:p>
        </w:tc>
      </w:tr>
      <w:tr w:rsidR="00A8351D" w14:paraId="3C670D49" w14:textId="77777777">
        <w:trPr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920B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投资者关系活动主要内容介绍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D94B2" w14:textId="7983CD67" w:rsidR="00A8351D" w:rsidRDefault="00380974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Q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：</w:t>
            </w:r>
            <w:r w:rsidR="003C767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公司未来的分红计划</w:t>
            </w:r>
          </w:p>
          <w:p w14:paraId="484E75A9" w14:textId="1B9D7182" w:rsidR="00A8351D" w:rsidRPr="00C242EB" w:rsidRDefault="00380974" w:rsidP="00F04AE7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C242EB" w:rsidRPr="00C242EB">
              <w:rPr>
                <w:rFonts w:ascii="宋体" w:hAnsi="宋体" w:cs="宋体" w:hint="eastAsia"/>
                <w:kern w:val="0"/>
                <w:sz w:val="24"/>
              </w:rPr>
              <w:t>公司具体利润分配方案视实际经营情况以及对现金的需求而定。</w:t>
            </w:r>
            <w:r w:rsidR="003452E5" w:rsidRPr="003452E5">
              <w:rPr>
                <w:rFonts w:ascii="宋体" w:hAnsi="宋体" w:cs="宋体" w:hint="eastAsia"/>
                <w:kern w:val="0"/>
                <w:sz w:val="24"/>
              </w:rPr>
              <w:t>为积极回馈股东，公司于近两年提升了分红频次，</w:t>
            </w:r>
            <w:r w:rsidR="00506348">
              <w:rPr>
                <w:rFonts w:ascii="宋体" w:hAnsi="宋体" w:cs="宋体" w:hint="eastAsia"/>
                <w:kern w:val="0"/>
                <w:sz w:val="24"/>
              </w:rPr>
              <w:t>其中</w:t>
            </w:r>
            <w:r w:rsidR="003452E5" w:rsidRPr="003452E5">
              <w:rPr>
                <w:rFonts w:ascii="宋体" w:hAnsi="宋体" w:cs="宋体" w:hint="eastAsia"/>
                <w:kern w:val="0"/>
                <w:sz w:val="24"/>
              </w:rPr>
              <w:t>2025年半年度利润分配预案，已通过</w:t>
            </w:r>
            <w:r w:rsidR="003452E5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3452E5">
              <w:rPr>
                <w:rFonts w:ascii="宋体" w:hAnsi="宋体" w:cs="宋体"/>
                <w:kern w:val="0"/>
                <w:sz w:val="24"/>
              </w:rPr>
              <w:t>025</w:t>
            </w:r>
            <w:r w:rsidR="003452E5">
              <w:rPr>
                <w:rFonts w:ascii="宋体" w:hAnsi="宋体" w:cs="宋体" w:hint="eastAsia"/>
                <w:kern w:val="0"/>
                <w:sz w:val="24"/>
              </w:rPr>
              <w:t>年第二次</w:t>
            </w:r>
            <w:r w:rsidR="003452E5" w:rsidRPr="003452E5">
              <w:rPr>
                <w:rFonts w:ascii="宋体" w:hAnsi="宋体" w:cs="宋体" w:hint="eastAsia"/>
                <w:kern w:val="0"/>
                <w:sz w:val="24"/>
              </w:rPr>
              <w:t>临时股东大会并</w:t>
            </w:r>
            <w:r w:rsidR="003452E5">
              <w:rPr>
                <w:rFonts w:ascii="宋体" w:hAnsi="宋体" w:cs="宋体" w:hint="eastAsia"/>
                <w:kern w:val="0"/>
                <w:sz w:val="24"/>
              </w:rPr>
              <w:t>进行</w:t>
            </w:r>
            <w:r w:rsidR="003452E5" w:rsidRPr="003452E5">
              <w:rPr>
                <w:rFonts w:ascii="宋体" w:hAnsi="宋体" w:cs="宋体" w:hint="eastAsia"/>
                <w:kern w:val="0"/>
                <w:sz w:val="24"/>
              </w:rPr>
              <w:t>实施。</w:t>
            </w:r>
            <w:r w:rsidR="003452E5">
              <w:rPr>
                <w:rFonts w:ascii="宋体" w:hAnsi="宋体" w:cs="宋体" w:hint="eastAsia"/>
                <w:kern w:val="0"/>
                <w:sz w:val="24"/>
              </w:rPr>
              <w:t>未来，</w:t>
            </w:r>
            <w:r w:rsidR="00C242EB" w:rsidRPr="00C242EB">
              <w:rPr>
                <w:rFonts w:ascii="宋体" w:hAnsi="宋体" w:cs="宋体" w:hint="eastAsia"/>
                <w:kern w:val="0"/>
                <w:sz w:val="24"/>
              </w:rPr>
              <w:t>公司将</w:t>
            </w:r>
            <w:r w:rsidR="002B65B4">
              <w:rPr>
                <w:rFonts w:ascii="宋体" w:hAnsi="宋体" w:cs="宋体" w:hint="eastAsia"/>
                <w:kern w:val="0"/>
                <w:sz w:val="24"/>
              </w:rPr>
              <w:t>持续按照公司章程的规定做好分红并</w:t>
            </w:r>
            <w:r w:rsidR="00C242EB" w:rsidRPr="00C242EB">
              <w:rPr>
                <w:rFonts w:ascii="宋体" w:hAnsi="宋体" w:cs="宋体" w:hint="eastAsia"/>
                <w:kern w:val="0"/>
                <w:sz w:val="24"/>
              </w:rPr>
              <w:t>结合实际需求</w:t>
            </w:r>
            <w:r w:rsidR="00506348">
              <w:rPr>
                <w:rFonts w:ascii="宋体" w:hAnsi="宋体" w:cs="宋体" w:hint="eastAsia"/>
                <w:kern w:val="0"/>
                <w:sz w:val="24"/>
              </w:rPr>
              <w:t>优化</w:t>
            </w:r>
            <w:r w:rsidR="00CA3A36">
              <w:rPr>
                <w:rFonts w:ascii="宋体" w:hAnsi="宋体" w:cs="宋体" w:hint="eastAsia"/>
                <w:kern w:val="0"/>
                <w:sz w:val="24"/>
              </w:rPr>
              <w:t>股东回报</w:t>
            </w:r>
            <w:r w:rsidR="00C242EB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14:paraId="0504BE1F" w14:textId="77777777" w:rsidR="00A8351D" w:rsidRDefault="00A8351D">
            <w:pPr>
              <w:spacing w:line="276" w:lineRule="auto"/>
              <w:jc w:val="left"/>
            </w:pPr>
          </w:p>
          <w:p w14:paraId="21FE6A0E" w14:textId="03B84166" w:rsidR="00A8351D" w:rsidRDefault="00380974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Q：公司商业</w:t>
            </w:r>
            <w:r w:rsidR="007220F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板块</w:t>
            </w:r>
            <w:r w:rsidR="00CB7D4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创新</w:t>
            </w:r>
            <w:r w:rsidR="007220F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业务</w:t>
            </w:r>
            <w:r w:rsidR="00C242E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发展情况</w:t>
            </w:r>
          </w:p>
          <w:p w14:paraId="383756CE" w14:textId="0DDF414C" w:rsidR="00A8351D" w:rsidRDefault="00380974" w:rsidP="00545187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CB7D45" w:rsidRPr="00CB7D45">
              <w:rPr>
                <w:rFonts w:ascii="宋体" w:hAnsi="宋体" w:cs="宋体" w:hint="eastAsia"/>
                <w:kern w:val="0"/>
                <w:sz w:val="24"/>
              </w:rPr>
              <w:t>近年来，公司通过提升</w:t>
            </w:r>
            <w:proofErr w:type="gramStart"/>
            <w:r w:rsidR="00CB7D45" w:rsidRPr="00CB7D45">
              <w:rPr>
                <w:rFonts w:ascii="宋体" w:hAnsi="宋体" w:cs="宋体" w:hint="eastAsia"/>
                <w:kern w:val="0"/>
                <w:sz w:val="24"/>
              </w:rPr>
              <w:t>全价值链服务</w:t>
            </w:r>
            <w:proofErr w:type="gramEnd"/>
            <w:r w:rsidR="00CB7D45" w:rsidRPr="00CB7D45">
              <w:rPr>
                <w:rFonts w:ascii="宋体" w:hAnsi="宋体" w:cs="宋体" w:hint="eastAsia"/>
                <w:kern w:val="0"/>
                <w:sz w:val="24"/>
              </w:rPr>
              <w:t>能级，打造细分领域的专业化平台</w:t>
            </w:r>
            <w:r w:rsidR="00CB7D45">
              <w:rPr>
                <w:rFonts w:ascii="宋体" w:hAnsi="宋体" w:cs="宋体" w:hint="eastAsia"/>
                <w:kern w:val="0"/>
                <w:sz w:val="24"/>
              </w:rPr>
              <w:t>。2</w:t>
            </w:r>
            <w:r w:rsidR="00CB7D45">
              <w:rPr>
                <w:rFonts w:ascii="宋体" w:hAnsi="宋体" w:cs="宋体"/>
                <w:kern w:val="0"/>
                <w:sz w:val="24"/>
              </w:rPr>
              <w:t>025</w:t>
            </w:r>
            <w:r w:rsidR="00CB7D45">
              <w:rPr>
                <w:rFonts w:ascii="宋体" w:hAnsi="宋体" w:cs="宋体" w:hint="eastAsia"/>
                <w:kern w:val="0"/>
                <w:sz w:val="24"/>
              </w:rPr>
              <w:t>年前三季度，公司</w:t>
            </w:r>
            <w:r w:rsidR="00CB7D45" w:rsidRPr="00CB7D45">
              <w:rPr>
                <w:rFonts w:ascii="宋体" w:hAnsi="宋体" w:cs="宋体" w:hint="eastAsia"/>
                <w:kern w:val="0"/>
                <w:sz w:val="24"/>
              </w:rPr>
              <w:t>在创新药服务、</w:t>
            </w:r>
            <w:proofErr w:type="gramStart"/>
            <w:r w:rsidR="00CB7D45" w:rsidRPr="00CB7D45">
              <w:rPr>
                <w:rFonts w:ascii="宋体" w:hAnsi="宋体" w:cs="宋体" w:hint="eastAsia"/>
                <w:kern w:val="0"/>
                <w:sz w:val="24"/>
              </w:rPr>
              <w:t>进口总代</w:t>
            </w:r>
            <w:proofErr w:type="gramEnd"/>
            <w:r w:rsidR="00CB7D45" w:rsidRPr="00CB7D45">
              <w:rPr>
                <w:rFonts w:ascii="宋体" w:hAnsi="宋体" w:cs="宋体" w:hint="eastAsia"/>
                <w:kern w:val="0"/>
                <w:sz w:val="24"/>
              </w:rPr>
              <w:t>、器械大健康以及CSO业务</w:t>
            </w:r>
            <w:r w:rsidR="00506348">
              <w:rPr>
                <w:rFonts w:ascii="宋体" w:hAnsi="宋体" w:cs="宋体" w:hint="eastAsia"/>
                <w:kern w:val="0"/>
                <w:sz w:val="24"/>
              </w:rPr>
              <w:t>等新业务</w:t>
            </w:r>
            <w:r w:rsidR="00CB7D45" w:rsidRPr="00CB7D45">
              <w:rPr>
                <w:rFonts w:ascii="宋体" w:hAnsi="宋体" w:cs="宋体" w:hint="eastAsia"/>
                <w:kern w:val="0"/>
                <w:sz w:val="24"/>
              </w:rPr>
              <w:t>上持续</w:t>
            </w:r>
            <w:r w:rsidR="00506348">
              <w:rPr>
                <w:rFonts w:ascii="宋体" w:hAnsi="宋体" w:cs="宋体" w:hint="eastAsia"/>
                <w:kern w:val="0"/>
                <w:sz w:val="24"/>
              </w:rPr>
              <w:t>取得亮眼成绩</w:t>
            </w:r>
            <w:r w:rsidR="0073265E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14:paraId="3E09EDC2" w14:textId="77777777" w:rsidR="00A8351D" w:rsidRPr="00506348" w:rsidRDefault="00A8351D">
            <w:pPr>
              <w:spacing w:line="276" w:lineRule="auto"/>
              <w:ind w:firstLineChars="200" w:firstLine="420"/>
              <w:jc w:val="left"/>
            </w:pPr>
          </w:p>
          <w:p w14:paraId="1DF30BE9" w14:textId="7AD603D7" w:rsidR="00A8351D" w:rsidRDefault="00380974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 w:rsidR="00C242E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公司零售业务规划</w:t>
            </w:r>
          </w:p>
          <w:p w14:paraId="101CBAB8" w14:textId="6380BB86" w:rsidR="00A8351D" w:rsidRDefault="00380974" w:rsidP="000106BF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506348">
              <w:rPr>
                <w:rFonts w:ascii="宋体" w:hAnsi="宋体" w:cs="宋体" w:hint="eastAsia"/>
                <w:kern w:val="0"/>
                <w:sz w:val="24"/>
              </w:rPr>
              <w:t>公司推动新零售一体化战略，</w:t>
            </w:r>
            <w:r w:rsidR="00CB7D45" w:rsidRPr="00CB7D45">
              <w:rPr>
                <w:rFonts w:ascii="宋体" w:hAnsi="宋体" w:cs="宋体" w:hint="eastAsia"/>
                <w:kern w:val="0"/>
                <w:sz w:val="24"/>
              </w:rPr>
              <w:t>依托批零一体优势，加快院边药房、专业药房</w:t>
            </w:r>
            <w:r w:rsidR="00506348">
              <w:rPr>
                <w:rFonts w:ascii="宋体" w:hAnsi="宋体" w:cs="宋体" w:hint="eastAsia"/>
                <w:kern w:val="0"/>
                <w:sz w:val="24"/>
              </w:rPr>
              <w:t>、线上平台的</w:t>
            </w:r>
            <w:r w:rsidR="00CB7D45" w:rsidRPr="00CB7D45">
              <w:rPr>
                <w:rFonts w:ascii="宋体" w:hAnsi="宋体" w:cs="宋体" w:hint="eastAsia"/>
                <w:kern w:val="0"/>
                <w:sz w:val="24"/>
              </w:rPr>
              <w:t>布局，</w:t>
            </w:r>
            <w:r w:rsidR="00506348">
              <w:rPr>
                <w:rFonts w:ascii="宋体" w:hAnsi="宋体" w:cs="宋体" w:hint="eastAsia"/>
                <w:kern w:val="0"/>
                <w:sz w:val="24"/>
              </w:rPr>
              <w:t>旗下</w:t>
            </w:r>
            <w:proofErr w:type="gramStart"/>
            <w:r w:rsidR="00506348" w:rsidRPr="00506348">
              <w:rPr>
                <w:rFonts w:ascii="宋体" w:hAnsi="宋体" w:cs="宋体" w:hint="eastAsia"/>
                <w:kern w:val="0"/>
                <w:sz w:val="24"/>
              </w:rPr>
              <w:t>上药云健康</w:t>
            </w:r>
            <w:proofErr w:type="gramEnd"/>
            <w:r w:rsidR="00506348" w:rsidRPr="00506348">
              <w:rPr>
                <w:rFonts w:ascii="宋体" w:hAnsi="宋体" w:cs="宋体" w:hint="eastAsia"/>
                <w:kern w:val="0"/>
                <w:sz w:val="24"/>
              </w:rPr>
              <w:t>作为处方药新零售“互联网+”平台，</w:t>
            </w:r>
            <w:r w:rsidR="00506348">
              <w:rPr>
                <w:rFonts w:ascii="宋体" w:hAnsi="宋体" w:cs="宋体" w:hint="eastAsia"/>
                <w:kern w:val="0"/>
                <w:sz w:val="24"/>
              </w:rPr>
              <w:t>已</w:t>
            </w:r>
            <w:r w:rsidR="00CB7D45" w:rsidRPr="00CB7D45">
              <w:rPr>
                <w:rFonts w:ascii="宋体" w:hAnsi="宋体" w:cs="宋体" w:hint="eastAsia"/>
                <w:kern w:val="0"/>
                <w:sz w:val="24"/>
              </w:rPr>
              <w:t>成为创新药首发的重要渠道</w:t>
            </w:r>
            <w:r w:rsidR="00506348">
              <w:rPr>
                <w:rFonts w:ascii="宋体" w:hAnsi="宋体" w:cs="宋体" w:hint="eastAsia"/>
                <w:kern w:val="0"/>
                <w:sz w:val="24"/>
              </w:rPr>
              <w:t>。同时，公司正</w:t>
            </w:r>
            <w:r w:rsidR="00506348">
              <w:rPr>
                <w:rFonts w:ascii="宋体" w:hAnsi="宋体" w:cs="宋体" w:hint="eastAsia"/>
                <w:kern w:val="0"/>
                <w:sz w:val="24"/>
              </w:rPr>
              <w:lastRenderedPageBreak/>
              <w:t>在</w:t>
            </w:r>
            <w:r w:rsidR="00CB7D45" w:rsidRPr="00CB7D45">
              <w:rPr>
                <w:rFonts w:ascii="宋体" w:hAnsi="宋体" w:cs="宋体" w:hint="eastAsia"/>
                <w:kern w:val="0"/>
                <w:sz w:val="24"/>
              </w:rPr>
              <w:t>打造“商业保险+专业药房”的</w:t>
            </w:r>
            <w:r w:rsidR="00506348">
              <w:rPr>
                <w:rFonts w:ascii="宋体" w:hAnsi="宋体" w:cs="宋体" w:hint="eastAsia"/>
                <w:kern w:val="0"/>
                <w:sz w:val="24"/>
              </w:rPr>
              <w:t>新业态，</w:t>
            </w:r>
            <w:r w:rsidR="00CB7D45" w:rsidRPr="00CB7D45">
              <w:rPr>
                <w:rFonts w:ascii="宋体" w:hAnsi="宋体" w:cs="宋体" w:hint="eastAsia"/>
                <w:kern w:val="0"/>
                <w:sz w:val="24"/>
              </w:rPr>
              <w:t>依托</w:t>
            </w:r>
            <w:proofErr w:type="gramStart"/>
            <w:r w:rsidR="00CB7D45" w:rsidRPr="00CB7D45">
              <w:rPr>
                <w:rFonts w:ascii="宋体" w:hAnsi="宋体" w:cs="宋体" w:hint="eastAsia"/>
                <w:kern w:val="0"/>
                <w:sz w:val="24"/>
              </w:rPr>
              <w:t>镁信健康</w:t>
            </w:r>
            <w:proofErr w:type="gramEnd"/>
            <w:r w:rsidR="00CB7D45" w:rsidRPr="00CB7D45">
              <w:rPr>
                <w:rFonts w:ascii="宋体" w:hAnsi="宋体" w:cs="宋体" w:hint="eastAsia"/>
                <w:kern w:val="0"/>
                <w:sz w:val="24"/>
              </w:rPr>
              <w:t>商业保险创新先发优势，</w:t>
            </w:r>
            <w:r w:rsidR="00CA3A36">
              <w:rPr>
                <w:rFonts w:ascii="宋体" w:hAnsi="宋体" w:cs="宋体" w:hint="eastAsia"/>
                <w:kern w:val="0"/>
                <w:sz w:val="24"/>
              </w:rPr>
              <w:t>支持</w:t>
            </w:r>
            <w:r w:rsidR="00CB7D45" w:rsidRPr="00CB7D45">
              <w:rPr>
                <w:rFonts w:ascii="宋体" w:hAnsi="宋体" w:cs="宋体" w:hint="eastAsia"/>
                <w:kern w:val="0"/>
                <w:sz w:val="24"/>
              </w:rPr>
              <w:t>商业保险多元支付体系</w:t>
            </w:r>
            <w:r w:rsidR="00CA3A36">
              <w:rPr>
                <w:rFonts w:ascii="宋体" w:hAnsi="宋体" w:cs="宋体" w:hint="eastAsia"/>
                <w:kern w:val="0"/>
                <w:sz w:val="24"/>
              </w:rPr>
              <w:t>的建设</w:t>
            </w:r>
            <w:r w:rsidR="00CB7D45" w:rsidRPr="00CB7D45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14:paraId="3933ECDA" w14:textId="77777777" w:rsidR="00A8351D" w:rsidRDefault="00A8351D">
            <w:pPr>
              <w:spacing w:line="276" w:lineRule="auto"/>
              <w:jc w:val="left"/>
            </w:pPr>
          </w:p>
          <w:p w14:paraId="18123007" w14:textId="7F5E3AD9" w:rsidR="00A8351D" w:rsidRDefault="00380974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 w:rsidR="00C242E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公司对研发投入的规划</w:t>
            </w:r>
          </w:p>
          <w:p w14:paraId="0CC9454D" w14:textId="7110884D" w:rsidR="00A8351D" w:rsidRDefault="00380974" w:rsidP="002B58AA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CA3A36">
              <w:rPr>
                <w:rFonts w:ascii="宋体" w:hAnsi="宋体" w:cs="宋体" w:hint="eastAsia"/>
                <w:kern w:val="0"/>
                <w:sz w:val="24"/>
              </w:rPr>
              <w:t>公司持续优化研发体系，搭建创新生态，提升研发效率</w:t>
            </w:r>
            <w:r w:rsidR="00506348">
              <w:rPr>
                <w:rFonts w:ascii="宋体" w:hAnsi="宋体" w:cs="宋体" w:hint="eastAsia"/>
                <w:kern w:val="0"/>
                <w:sz w:val="24"/>
              </w:rPr>
              <w:t>，加大创新研发投入</w:t>
            </w:r>
            <w:r w:rsidR="00CA3A36">
              <w:rPr>
                <w:rFonts w:ascii="宋体" w:hAnsi="宋体" w:cs="宋体" w:hint="eastAsia"/>
                <w:kern w:val="0"/>
                <w:sz w:val="24"/>
              </w:rPr>
              <w:t>。2</w:t>
            </w:r>
            <w:r w:rsidR="00CA3A36">
              <w:rPr>
                <w:rFonts w:ascii="宋体" w:hAnsi="宋体" w:cs="宋体"/>
                <w:kern w:val="0"/>
                <w:sz w:val="24"/>
              </w:rPr>
              <w:t>025</w:t>
            </w:r>
            <w:r w:rsidR="00CA3A36">
              <w:rPr>
                <w:rFonts w:ascii="宋体" w:hAnsi="宋体" w:cs="宋体" w:hint="eastAsia"/>
                <w:kern w:val="0"/>
                <w:sz w:val="24"/>
              </w:rPr>
              <w:t>年1</w:t>
            </w:r>
            <w:r w:rsidR="00CA3A36">
              <w:rPr>
                <w:rFonts w:ascii="宋体" w:hAnsi="宋体" w:cs="宋体"/>
                <w:kern w:val="0"/>
                <w:sz w:val="24"/>
              </w:rPr>
              <w:t>2</w:t>
            </w:r>
            <w:r w:rsidR="00CA3A36">
              <w:rPr>
                <w:rFonts w:ascii="宋体" w:hAnsi="宋体" w:cs="宋体" w:hint="eastAsia"/>
                <w:kern w:val="0"/>
                <w:sz w:val="24"/>
              </w:rPr>
              <w:t>月，公司自</w:t>
            </w:r>
            <w:proofErr w:type="gramStart"/>
            <w:r w:rsidR="00CA3A36">
              <w:rPr>
                <w:rFonts w:ascii="宋体" w:hAnsi="宋体" w:cs="宋体" w:hint="eastAsia"/>
                <w:kern w:val="0"/>
                <w:sz w:val="24"/>
              </w:rPr>
              <w:t>研</w:t>
            </w:r>
            <w:proofErr w:type="gramEnd"/>
            <w:r w:rsidR="00CA3A36">
              <w:rPr>
                <w:rFonts w:ascii="宋体" w:hAnsi="宋体" w:cs="宋体" w:hint="eastAsia"/>
                <w:kern w:val="0"/>
                <w:sz w:val="24"/>
              </w:rPr>
              <w:t>新药S</w:t>
            </w:r>
            <w:r w:rsidR="00CA3A36">
              <w:rPr>
                <w:rFonts w:ascii="宋体" w:hAnsi="宋体" w:cs="宋体"/>
                <w:kern w:val="0"/>
                <w:sz w:val="24"/>
              </w:rPr>
              <w:t>PH3127</w:t>
            </w:r>
            <w:r w:rsidR="00CA3A36">
              <w:rPr>
                <w:rFonts w:ascii="宋体" w:hAnsi="宋体" w:cs="宋体" w:hint="eastAsia"/>
                <w:kern w:val="0"/>
                <w:sz w:val="24"/>
              </w:rPr>
              <w:t>片高血压适应症已正式获批上市，</w:t>
            </w:r>
            <w:r w:rsidR="00D868F4">
              <w:rPr>
                <w:rFonts w:ascii="宋体" w:hAnsi="宋体" w:cs="宋体" w:hint="eastAsia"/>
                <w:kern w:val="0"/>
                <w:sz w:val="24"/>
              </w:rPr>
              <w:t>多个</w:t>
            </w:r>
            <w:r w:rsidR="00CA3A36">
              <w:rPr>
                <w:rFonts w:ascii="宋体" w:hAnsi="宋体" w:cs="宋体" w:hint="eastAsia"/>
                <w:kern w:val="0"/>
                <w:sz w:val="24"/>
              </w:rPr>
              <w:t>重点在</w:t>
            </w:r>
            <w:proofErr w:type="gramStart"/>
            <w:r w:rsidR="00CA3A36">
              <w:rPr>
                <w:rFonts w:ascii="宋体" w:hAnsi="宋体" w:cs="宋体" w:hint="eastAsia"/>
                <w:kern w:val="0"/>
                <w:sz w:val="24"/>
              </w:rPr>
              <w:t>研</w:t>
            </w:r>
            <w:proofErr w:type="gramEnd"/>
            <w:r w:rsidR="00CA3A36">
              <w:rPr>
                <w:rFonts w:ascii="宋体" w:hAnsi="宋体" w:cs="宋体" w:hint="eastAsia"/>
                <w:kern w:val="0"/>
                <w:sz w:val="24"/>
              </w:rPr>
              <w:t>管线也</w:t>
            </w:r>
            <w:r w:rsidR="00D868F4">
              <w:rPr>
                <w:rFonts w:ascii="宋体" w:hAnsi="宋体" w:cs="宋体" w:hint="eastAsia"/>
                <w:kern w:val="0"/>
                <w:sz w:val="24"/>
              </w:rPr>
              <w:t>在</w:t>
            </w:r>
            <w:r w:rsidR="00CA3A36">
              <w:rPr>
                <w:rFonts w:ascii="宋体" w:hAnsi="宋体" w:cs="宋体" w:hint="eastAsia"/>
                <w:kern w:val="0"/>
                <w:sz w:val="24"/>
              </w:rPr>
              <w:t>有序推进</w:t>
            </w:r>
            <w:r w:rsidR="00D868F4">
              <w:rPr>
                <w:rFonts w:ascii="宋体" w:hAnsi="宋体" w:cs="宋体" w:hint="eastAsia"/>
                <w:kern w:val="0"/>
                <w:sz w:val="24"/>
              </w:rPr>
              <w:t>临床试验</w:t>
            </w:r>
            <w:r w:rsidR="00CA3A36">
              <w:rPr>
                <w:rFonts w:ascii="宋体" w:hAnsi="宋体" w:cs="宋体" w:hint="eastAsia"/>
                <w:kern w:val="0"/>
                <w:sz w:val="24"/>
              </w:rPr>
              <w:t>中</w:t>
            </w:r>
            <w:r w:rsidR="00D868F4">
              <w:rPr>
                <w:rFonts w:ascii="宋体" w:hAnsi="宋体" w:cs="宋体" w:hint="eastAsia"/>
                <w:kern w:val="0"/>
                <w:sz w:val="24"/>
              </w:rPr>
              <w:t>，如</w:t>
            </w:r>
            <w:r w:rsidR="00CA3A36">
              <w:rPr>
                <w:rFonts w:ascii="宋体" w:hAnsi="宋体" w:cs="宋体" w:hint="eastAsia"/>
                <w:kern w:val="0"/>
                <w:sz w:val="24"/>
              </w:rPr>
              <w:t>B</w:t>
            </w:r>
            <w:r w:rsidR="00CA3A36">
              <w:rPr>
                <w:rFonts w:ascii="宋体" w:hAnsi="宋体" w:cs="宋体"/>
                <w:kern w:val="0"/>
                <w:sz w:val="24"/>
              </w:rPr>
              <w:t>001</w:t>
            </w:r>
            <w:r w:rsidR="00CA3A36">
              <w:rPr>
                <w:rFonts w:ascii="宋体" w:hAnsi="宋体" w:cs="宋体" w:hint="eastAsia"/>
                <w:kern w:val="0"/>
                <w:sz w:val="24"/>
              </w:rPr>
              <w:t>视神经脊髓炎适应症已完成关键性研究全部</w:t>
            </w:r>
            <w:r w:rsidR="00D868F4">
              <w:rPr>
                <w:rFonts w:ascii="宋体" w:hAnsi="宋体" w:cs="宋体" w:hint="eastAsia"/>
                <w:kern w:val="0"/>
                <w:sz w:val="24"/>
              </w:rPr>
              <w:t>受试者</w:t>
            </w:r>
            <w:r w:rsidR="00CA3A36">
              <w:rPr>
                <w:rFonts w:ascii="宋体" w:hAnsi="宋体" w:cs="宋体" w:hint="eastAsia"/>
                <w:kern w:val="0"/>
                <w:sz w:val="24"/>
              </w:rPr>
              <w:t>入组，</w:t>
            </w:r>
            <w:r w:rsidR="00D868F4">
              <w:rPr>
                <w:rFonts w:ascii="宋体" w:hAnsi="宋体" w:cs="宋体" w:hint="eastAsia"/>
                <w:kern w:val="0"/>
                <w:sz w:val="24"/>
              </w:rPr>
              <w:t>S</w:t>
            </w:r>
            <w:r w:rsidR="00D868F4">
              <w:rPr>
                <w:rFonts w:ascii="宋体" w:hAnsi="宋体" w:cs="宋体"/>
                <w:kern w:val="0"/>
                <w:sz w:val="24"/>
              </w:rPr>
              <w:t>RD4610</w:t>
            </w:r>
            <w:proofErr w:type="gramStart"/>
            <w:r w:rsidR="00D868F4">
              <w:rPr>
                <w:rFonts w:ascii="宋体" w:hAnsi="宋体" w:cs="宋体" w:hint="eastAsia"/>
                <w:kern w:val="0"/>
                <w:sz w:val="24"/>
              </w:rPr>
              <w:t>渐冻症</w:t>
            </w:r>
            <w:proofErr w:type="gramEnd"/>
            <w:r w:rsidR="00D868F4">
              <w:rPr>
                <w:rFonts w:ascii="宋体" w:hAnsi="宋体" w:cs="宋体" w:hint="eastAsia"/>
                <w:kern w:val="0"/>
                <w:sz w:val="24"/>
              </w:rPr>
              <w:t>新药已启动I</w:t>
            </w:r>
            <w:r w:rsidR="00D868F4">
              <w:rPr>
                <w:rFonts w:ascii="宋体" w:hAnsi="宋体" w:cs="宋体"/>
                <w:kern w:val="0"/>
                <w:sz w:val="24"/>
              </w:rPr>
              <w:t>II</w:t>
            </w:r>
            <w:r w:rsidR="00D868F4">
              <w:rPr>
                <w:rFonts w:ascii="宋体" w:hAnsi="宋体" w:cs="宋体" w:hint="eastAsia"/>
                <w:kern w:val="0"/>
                <w:sz w:val="24"/>
              </w:rPr>
              <w:t>期</w:t>
            </w:r>
            <w:r w:rsidR="00506348">
              <w:rPr>
                <w:rFonts w:ascii="宋体" w:hAnsi="宋体" w:cs="宋体" w:hint="eastAsia"/>
                <w:kern w:val="0"/>
                <w:sz w:val="24"/>
              </w:rPr>
              <w:t>临床试验</w:t>
            </w:r>
            <w:r w:rsidR="00D868F4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6C7D17">
              <w:rPr>
                <w:rFonts w:ascii="宋体" w:hAnsi="宋体" w:cs="宋体" w:hint="eastAsia"/>
                <w:kern w:val="0"/>
                <w:sz w:val="24"/>
              </w:rPr>
              <w:t>S</w:t>
            </w:r>
            <w:r w:rsidR="006C7D17">
              <w:rPr>
                <w:rFonts w:ascii="宋体" w:hAnsi="宋体" w:cs="宋体"/>
                <w:kern w:val="0"/>
                <w:sz w:val="24"/>
              </w:rPr>
              <w:t>HPL-49</w:t>
            </w:r>
            <w:r w:rsidR="006C7D17">
              <w:rPr>
                <w:rFonts w:ascii="宋体" w:hAnsi="宋体" w:cs="宋体" w:hint="eastAsia"/>
                <w:kern w:val="0"/>
                <w:sz w:val="24"/>
              </w:rPr>
              <w:t>已启动I</w:t>
            </w:r>
            <w:r w:rsidR="006C7D17">
              <w:rPr>
                <w:rFonts w:ascii="宋体" w:hAnsi="宋体" w:cs="宋体"/>
                <w:kern w:val="0"/>
                <w:sz w:val="24"/>
              </w:rPr>
              <w:t>II</w:t>
            </w:r>
            <w:r w:rsidR="006C7D17">
              <w:rPr>
                <w:rFonts w:ascii="宋体" w:hAnsi="宋体" w:cs="宋体" w:hint="eastAsia"/>
                <w:kern w:val="0"/>
                <w:sz w:val="24"/>
              </w:rPr>
              <w:t>期临床试验</w:t>
            </w:r>
            <w:r w:rsidR="005064E8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14:paraId="53CFA491" w14:textId="77777777" w:rsidR="00A8351D" w:rsidRDefault="00A8351D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EE0E056" w14:textId="76AAA6B7" w:rsidR="000106BF" w:rsidRPr="000106BF" w:rsidRDefault="00D92A51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 w:rsidR="00C242E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公司的</w:t>
            </w:r>
            <w:proofErr w:type="gramStart"/>
            <w:r w:rsidR="00C242E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十五五</w:t>
            </w:r>
            <w:proofErr w:type="gramEnd"/>
            <w:r w:rsidR="00C242E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战略规划</w:t>
            </w:r>
          </w:p>
          <w:p w14:paraId="2B176AC0" w14:textId="60B954FC" w:rsidR="000106BF" w:rsidRDefault="00D92A51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CB7D45" w:rsidRPr="00CB7D45">
              <w:rPr>
                <w:rFonts w:ascii="宋体" w:hAnsi="宋体" w:cs="宋体" w:hint="eastAsia"/>
                <w:kern w:val="0"/>
                <w:sz w:val="24"/>
              </w:rPr>
              <w:t>公司全力构建</w:t>
            </w:r>
            <w:r w:rsidR="00CA3A36">
              <w:rPr>
                <w:rFonts w:ascii="宋体" w:hAnsi="宋体" w:cs="宋体" w:hint="eastAsia"/>
                <w:kern w:val="0"/>
                <w:sz w:val="24"/>
              </w:rPr>
              <w:t>“</w:t>
            </w:r>
            <w:r w:rsidR="00CB7D45" w:rsidRPr="00CB7D45">
              <w:rPr>
                <w:rFonts w:ascii="宋体" w:hAnsi="宋体" w:cs="宋体" w:hint="eastAsia"/>
                <w:kern w:val="0"/>
                <w:sz w:val="24"/>
              </w:rPr>
              <w:t>工商研投</w:t>
            </w:r>
            <w:r w:rsidR="00CA3A36">
              <w:rPr>
                <w:rFonts w:ascii="宋体" w:hAnsi="宋体" w:cs="宋体" w:hint="eastAsia"/>
                <w:kern w:val="0"/>
                <w:sz w:val="24"/>
              </w:rPr>
              <w:t>”</w:t>
            </w:r>
            <w:r w:rsidR="00CB7D45" w:rsidRPr="00CB7D45">
              <w:rPr>
                <w:rFonts w:ascii="宋体" w:hAnsi="宋体" w:cs="宋体" w:hint="eastAsia"/>
                <w:kern w:val="0"/>
                <w:sz w:val="24"/>
              </w:rPr>
              <w:t>全产业链优势，以</w:t>
            </w:r>
            <w:r w:rsidR="00CA3A36">
              <w:rPr>
                <w:rFonts w:ascii="宋体" w:hAnsi="宋体" w:cs="宋体" w:hint="eastAsia"/>
                <w:kern w:val="0"/>
                <w:sz w:val="24"/>
              </w:rPr>
              <w:t>“</w:t>
            </w:r>
            <w:r w:rsidR="00CB7D45" w:rsidRPr="00CB7D45">
              <w:rPr>
                <w:rFonts w:ascii="宋体" w:hAnsi="宋体" w:cs="宋体" w:hint="eastAsia"/>
                <w:kern w:val="0"/>
                <w:sz w:val="24"/>
              </w:rPr>
              <w:t>筑牢底盘、做强核心、创新突破</w:t>
            </w:r>
            <w:r w:rsidR="00CA3A36">
              <w:rPr>
                <w:rFonts w:ascii="宋体" w:hAnsi="宋体" w:cs="宋体" w:hint="eastAsia"/>
                <w:kern w:val="0"/>
                <w:sz w:val="24"/>
              </w:rPr>
              <w:t>”</w:t>
            </w:r>
            <w:r w:rsidR="00CB7D45" w:rsidRPr="00CB7D45">
              <w:rPr>
                <w:rFonts w:ascii="宋体" w:hAnsi="宋体" w:cs="宋体" w:hint="eastAsia"/>
                <w:kern w:val="0"/>
                <w:sz w:val="24"/>
              </w:rPr>
              <w:t>为主线启动</w:t>
            </w:r>
            <w:proofErr w:type="gramStart"/>
            <w:r w:rsidR="00CB7D45" w:rsidRPr="00CB7D45">
              <w:rPr>
                <w:rFonts w:ascii="宋体" w:hAnsi="宋体" w:cs="宋体" w:hint="eastAsia"/>
                <w:kern w:val="0"/>
                <w:sz w:val="24"/>
              </w:rPr>
              <w:t>十五五</w:t>
            </w:r>
            <w:proofErr w:type="gramEnd"/>
            <w:r w:rsidR="00CB7D45" w:rsidRPr="00CB7D45">
              <w:rPr>
                <w:rFonts w:ascii="宋体" w:hAnsi="宋体" w:cs="宋体" w:hint="eastAsia"/>
                <w:kern w:val="0"/>
                <w:sz w:val="24"/>
              </w:rPr>
              <w:t>战略规划。商业方面，我们将在优化基石业务的同时，推动CSO、创新药全生命周期服务体系、器械大健康业务生态、商保及新零售创新业务的发展。工业方面，我们将在夯实产业发展基础，增强优势领域能级的基础上，重塑创新发展体系。</w:t>
            </w:r>
          </w:p>
        </w:tc>
      </w:tr>
      <w:tr w:rsidR="00A8351D" w14:paraId="5C1AF499" w14:textId="77777777">
        <w:trPr>
          <w:trHeight w:val="1024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57293" w14:textId="77777777" w:rsidR="00A8351D" w:rsidRDefault="00380974">
            <w:pPr>
              <w:spacing w:line="440" w:lineRule="exact"/>
              <w:ind w:firstLineChars="50" w:firstLine="120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lastRenderedPageBreak/>
              <w:t>附件清单（如有）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4F10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无</w:t>
            </w:r>
          </w:p>
        </w:tc>
      </w:tr>
      <w:tr w:rsidR="00A8351D" w14:paraId="59AB9622" w14:textId="77777777">
        <w:trPr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67EFB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注意事项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1E28" w14:textId="77777777" w:rsidR="00A8351D" w:rsidRDefault="00380974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Fonts w:hint="eastAsia"/>
                <w:sz w:val="24"/>
              </w:rPr>
              <w:t>公司严格</w:t>
            </w:r>
            <w:proofErr w:type="gramStart"/>
            <w:r>
              <w:rPr>
                <w:rFonts w:hint="eastAsia"/>
                <w:sz w:val="24"/>
              </w:rPr>
              <w:t>遵守信披</w:t>
            </w:r>
            <w:proofErr w:type="gramEnd"/>
            <w:r>
              <w:rPr>
                <w:rFonts w:hint="eastAsia"/>
                <w:sz w:val="24"/>
              </w:rPr>
              <w:t>规则进行投资者交流，如涉及公司未来计划、发展战略等前瞻性描述，不构成公司对投资者的实质性承诺。</w:t>
            </w:r>
          </w:p>
        </w:tc>
      </w:tr>
    </w:tbl>
    <w:p w14:paraId="26AB79A2" w14:textId="77777777" w:rsidR="00A8351D" w:rsidRDefault="00A8351D">
      <w:pPr>
        <w:spacing w:line="440" w:lineRule="exact"/>
        <w:rPr>
          <w:rStyle w:val="NormalCharacter"/>
          <w:rFonts w:ascii="宋体" w:hAnsi="宋体"/>
          <w:sz w:val="24"/>
        </w:rPr>
      </w:pPr>
    </w:p>
    <w:sectPr w:rsidR="00A8351D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4FCF7" w14:textId="77777777" w:rsidR="000767B8" w:rsidRDefault="000767B8">
      <w:r>
        <w:separator/>
      </w:r>
    </w:p>
  </w:endnote>
  <w:endnote w:type="continuationSeparator" w:id="0">
    <w:p w14:paraId="6ADDE20E" w14:textId="77777777" w:rsidR="000767B8" w:rsidRDefault="0007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E390" w14:textId="77777777" w:rsidR="00A8351D" w:rsidRDefault="00A8351D">
    <w:pPr>
      <w:pStyle w:val="a9"/>
      <w:framePr w:wrap="around" w:hAnchor="text" w:xAlign="center" w:y="1"/>
      <w:rPr>
        <w:rStyle w:val="PageNumber"/>
      </w:rPr>
    </w:pPr>
  </w:p>
  <w:p w14:paraId="7914E9DE" w14:textId="77777777" w:rsidR="00A8351D" w:rsidRDefault="00A8351D">
    <w:pPr>
      <w:pStyle w:val="a9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52AF" w14:textId="77777777" w:rsidR="00A8351D" w:rsidRDefault="00380974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lang w:val="zh-CN"/>
      </w:rPr>
      <w:t>3</w:t>
    </w:r>
    <w:r>
      <w:rPr>
        <w:lang w:val="zh-CN"/>
      </w:rPr>
      <w:fldChar w:fldCharType="end"/>
    </w:r>
  </w:p>
  <w:p w14:paraId="098BCA03" w14:textId="77777777" w:rsidR="00A8351D" w:rsidRDefault="00A8351D">
    <w:pPr>
      <w:pStyle w:val="a9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60D2A" w14:textId="77777777" w:rsidR="000767B8" w:rsidRDefault="000767B8">
      <w:r>
        <w:separator/>
      </w:r>
    </w:p>
  </w:footnote>
  <w:footnote w:type="continuationSeparator" w:id="0">
    <w:p w14:paraId="177AA083" w14:textId="77777777" w:rsidR="000767B8" w:rsidRDefault="00076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AFDF" w14:textId="77777777" w:rsidR="00A8351D" w:rsidRDefault="00A8351D">
    <w:pPr>
      <w:pStyle w:val="ab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1D"/>
    <w:rsid w:val="000106BF"/>
    <w:rsid w:val="000767B8"/>
    <w:rsid w:val="00095809"/>
    <w:rsid w:val="000C281C"/>
    <w:rsid w:val="001221D9"/>
    <w:rsid w:val="001273E4"/>
    <w:rsid w:val="001C5440"/>
    <w:rsid w:val="00263447"/>
    <w:rsid w:val="00292E82"/>
    <w:rsid w:val="002B58AA"/>
    <w:rsid w:val="002B65B4"/>
    <w:rsid w:val="002F7159"/>
    <w:rsid w:val="00307DBE"/>
    <w:rsid w:val="00321F3A"/>
    <w:rsid w:val="003452E5"/>
    <w:rsid w:val="00380974"/>
    <w:rsid w:val="003C767A"/>
    <w:rsid w:val="003D4770"/>
    <w:rsid w:val="003E6A30"/>
    <w:rsid w:val="003F54AA"/>
    <w:rsid w:val="0049785A"/>
    <w:rsid w:val="004C3851"/>
    <w:rsid w:val="004E2C16"/>
    <w:rsid w:val="00506348"/>
    <w:rsid w:val="005064E8"/>
    <w:rsid w:val="00545187"/>
    <w:rsid w:val="005D37C3"/>
    <w:rsid w:val="005E5816"/>
    <w:rsid w:val="00670FF2"/>
    <w:rsid w:val="006C7D17"/>
    <w:rsid w:val="00701239"/>
    <w:rsid w:val="00720FD7"/>
    <w:rsid w:val="007220FC"/>
    <w:rsid w:val="0073265E"/>
    <w:rsid w:val="0074282E"/>
    <w:rsid w:val="007554F2"/>
    <w:rsid w:val="00756FF9"/>
    <w:rsid w:val="00881D7A"/>
    <w:rsid w:val="00A2283F"/>
    <w:rsid w:val="00A40C32"/>
    <w:rsid w:val="00A8351D"/>
    <w:rsid w:val="00AB4FB7"/>
    <w:rsid w:val="00B52F84"/>
    <w:rsid w:val="00BA1E4C"/>
    <w:rsid w:val="00BD4000"/>
    <w:rsid w:val="00C242EB"/>
    <w:rsid w:val="00CA3A36"/>
    <w:rsid w:val="00CB7D45"/>
    <w:rsid w:val="00D33D69"/>
    <w:rsid w:val="00D61FE4"/>
    <w:rsid w:val="00D642F8"/>
    <w:rsid w:val="00D73FC5"/>
    <w:rsid w:val="00D868F4"/>
    <w:rsid w:val="00D92A51"/>
    <w:rsid w:val="00E905C1"/>
    <w:rsid w:val="00F04AE7"/>
    <w:rsid w:val="00F12697"/>
    <w:rsid w:val="00F23045"/>
    <w:rsid w:val="00F871BE"/>
    <w:rsid w:val="00FC1FA4"/>
    <w:rsid w:val="00FE16D0"/>
    <w:rsid w:val="00FF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1FD3AB"/>
  <w15:docId w15:val="{1F94E835-AE56-4DFD-BFB6-2E8D0FBE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Date"/>
    <w:basedOn w:val="a"/>
    <w:next w:val="a"/>
    <w:link w:val="a6"/>
    <w:uiPriority w:val="99"/>
    <w:qFormat/>
    <w:pPr>
      <w:widowControl w:val="0"/>
      <w:ind w:leftChars="2500" w:left="100"/>
      <w:textAlignment w:val="auto"/>
    </w:pPr>
    <w:rPr>
      <w:rFonts w:ascii="等线" w:eastAsia="等线" w:hAnsi="等线" w:cs="宋体"/>
      <w:szCs w:val="22"/>
    </w:rPr>
  </w:style>
  <w:style w:type="paragraph" w:styleId="a7">
    <w:name w:val="Balloon Text"/>
    <w:basedOn w:val="a"/>
    <w:link w:val="a8"/>
    <w:uiPriority w:val="99"/>
    <w:qFormat/>
    <w:pPr>
      <w:widowControl w:val="0"/>
      <w:textAlignment w:val="auto"/>
    </w:pPr>
    <w:rPr>
      <w:rFonts w:ascii="等线" w:eastAsia="等线" w:hAnsi="等线" w:cs="宋体"/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uiPriority w:val="20"/>
    <w:qFormat/>
    <w:rPr>
      <w:color w:val="CC0000"/>
    </w:rPr>
  </w:style>
  <w:style w:type="character" w:styleId="af1">
    <w:name w:val="Hyperlink"/>
    <w:basedOn w:val="a0"/>
    <w:uiPriority w:val="99"/>
    <w:qFormat/>
    <w:rPr>
      <w:color w:val="0000FF"/>
      <w:u w:val="single"/>
    </w:rPr>
  </w:style>
  <w:style w:type="character" w:styleId="af2">
    <w:name w:val="annotation reference"/>
    <w:basedOn w:val="a0"/>
    <w:uiPriority w:val="99"/>
    <w:qFormat/>
    <w:rPr>
      <w:sz w:val="21"/>
      <w:szCs w:val="21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qFormat/>
  </w:style>
  <w:style w:type="character" w:customStyle="1" w:styleId="UserStyle0">
    <w:name w:val="UserStyle_0"/>
    <w:link w:val="Acetate"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0"/>
    <w:qFormat/>
    <w:rPr>
      <w:sz w:val="18"/>
      <w:szCs w:val="18"/>
    </w:rPr>
  </w:style>
  <w:style w:type="character" w:customStyle="1" w:styleId="ac">
    <w:name w:val="页眉 字符"/>
    <w:link w:val="ab"/>
    <w:uiPriority w:val="99"/>
    <w:qFormat/>
    <w:rPr>
      <w:kern w:val="2"/>
      <w:sz w:val="18"/>
      <w:szCs w:val="18"/>
    </w:rPr>
  </w:style>
  <w:style w:type="paragraph" w:customStyle="1" w:styleId="BodyTextIndent">
    <w:name w:val="BodyTextIndent"/>
    <w:basedOn w:val="a"/>
    <w:qFormat/>
    <w:pPr>
      <w:spacing w:after="120"/>
      <w:ind w:leftChars="200" w:left="200"/>
    </w:pPr>
    <w:rPr>
      <w:szCs w:val="20"/>
    </w:rPr>
  </w:style>
  <w:style w:type="paragraph" w:customStyle="1" w:styleId="179">
    <w:name w:val="179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UserStyle2">
    <w:name w:val="UserStyle_2"/>
    <w:basedOn w:val="a"/>
    <w:qFormat/>
    <w:pPr>
      <w:tabs>
        <w:tab w:val="left" w:pos="720"/>
      </w:tabs>
      <w:ind w:left="720" w:hanging="720"/>
    </w:pPr>
    <w:rPr>
      <w:sz w:val="18"/>
      <w:szCs w:val="18"/>
    </w:rPr>
  </w:style>
  <w:style w:type="paragraph" w:customStyle="1" w:styleId="UserStyle3">
    <w:name w:val="UserStyle_3"/>
    <w:basedOn w:val="a"/>
    <w:qFormat/>
    <w:rPr>
      <w:rFonts w:ascii="仿宋_GB2312" w:eastAsia="仿宋_GB2312"/>
      <w:sz w:val="32"/>
      <w:szCs w:val="32"/>
    </w:rPr>
  </w:style>
  <w:style w:type="table" w:customStyle="1" w:styleId="TableGrid">
    <w:name w:val="TableGrid"/>
    <w:basedOn w:val="TableNormal"/>
    <w:qFormat/>
    <w:tblPr/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link w:val="Char"/>
    <w:uiPriority w:val="34"/>
    <w:qFormat/>
    <w:pPr>
      <w:widowControl w:val="0"/>
      <w:ind w:firstLineChars="200" w:firstLine="420"/>
      <w:textAlignment w:val="auto"/>
    </w:pPr>
    <w:rPr>
      <w:rFonts w:ascii="等线" w:eastAsia="等线" w:hAnsi="等线" w:cs="宋体"/>
      <w:szCs w:val="22"/>
    </w:rPr>
  </w:style>
  <w:style w:type="character" w:customStyle="1" w:styleId="a6">
    <w:name w:val="日期 字符"/>
    <w:basedOn w:val="a0"/>
    <w:link w:val="a5"/>
    <w:uiPriority w:val="99"/>
    <w:qFormat/>
    <w:rPr>
      <w:rFonts w:ascii="等线" w:eastAsia="等线" w:hAnsi="等线" w:cs="宋体"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qFormat/>
    <w:rPr>
      <w:rFonts w:ascii="等线" w:eastAsia="等线" w:hAnsi="等线" w:cs="宋体"/>
      <w:kern w:val="2"/>
      <w:sz w:val="18"/>
      <w:szCs w:val="18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character" w:customStyle="1" w:styleId="bjh-p">
    <w:name w:val="bjh-p"/>
    <w:basedOn w:val="a0"/>
    <w:qFormat/>
  </w:style>
  <w:style w:type="paragraph" w:customStyle="1" w:styleId="11">
    <w:name w:val="修订1"/>
    <w:uiPriority w:val="99"/>
    <w:qFormat/>
    <w:rPr>
      <w:kern w:val="2"/>
      <w:sz w:val="21"/>
      <w:szCs w:val="24"/>
    </w:rPr>
  </w:style>
  <w:style w:type="character" w:customStyle="1" w:styleId="Char">
    <w:name w:val="列出段落 Char"/>
    <w:link w:val="1"/>
    <w:uiPriority w:val="34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2">
    <w:name w:val="修订2"/>
    <w:uiPriority w:val="99"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4"/>
    </w:rPr>
  </w:style>
  <w:style w:type="character" w:customStyle="1" w:styleId="ae">
    <w:name w:val="批注主题 字符"/>
    <w:basedOn w:val="a4"/>
    <w:link w:val="ad"/>
    <w:uiPriority w:val="99"/>
    <w:qFormat/>
    <w:rPr>
      <w:b/>
      <w:bCs/>
      <w:kern w:val="2"/>
      <w:sz w:val="21"/>
      <w:szCs w:val="24"/>
    </w:rPr>
  </w:style>
  <w:style w:type="paragraph" w:customStyle="1" w:styleId="3">
    <w:name w:val="修订3"/>
    <w:uiPriority w:val="99"/>
    <w:qFormat/>
    <w:rPr>
      <w:kern w:val="2"/>
      <w:sz w:val="21"/>
      <w:szCs w:val="24"/>
    </w:rPr>
  </w:style>
  <w:style w:type="paragraph" w:styleId="af3">
    <w:name w:val="Revision"/>
    <w:uiPriority w:val="99"/>
    <w:rPr>
      <w:kern w:val="2"/>
      <w:sz w:val="21"/>
      <w:szCs w:val="24"/>
    </w:rPr>
  </w:style>
  <w:style w:type="paragraph" w:customStyle="1" w:styleId="paragraph">
    <w:name w:val="paragraph"/>
    <w:basedOn w:val="a"/>
    <w:pPr>
      <w:spacing w:before="100" w:beforeAutospacing="1" w:after="100" w:afterAutospacing="1"/>
      <w:jc w:val="left"/>
      <w:textAlignment w:val="auto"/>
    </w:pPr>
    <w:rPr>
      <w:rFonts w:ascii="等线" w:eastAsia="等线" w:hAnsi="等线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DC471-B316-432E-AE28-B268D7AC6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189</Words>
  <Characters>1078</Characters>
  <Application>Microsoft Office Word</Application>
  <DocSecurity>0</DocSecurity>
  <Lines>8</Lines>
  <Paragraphs>2</Paragraphs>
  <ScaleCrop>false</ScaleCrop>
  <Company>SPH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王梓安</cp:lastModifiedBy>
  <cp:revision>4</cp:revision>
  <cp:lastPrinted>2020-05-06T16:51:00Z</cp:lastPrinted>
  <dcterms:created xsi:type="dcterms:W3CDTF">2026-02-02T06:25:00Z</dcterms:created>
  <dcterms:modified xsi:type="dcterms:W3CDTF">2026-02-02T06:56:00Z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de453fe5526f468199e8e26f8f97153b_23</vt:lpwstr>
  </property>
</Properties>
</file>