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2262E">
      <w:pPr>
        <w:rPr>
          <w:sz w:val="28"/>
          <w:szCs w:val="28"/>
        </w:rPr>
      </w:pPr>
      <w:r>
        <w:rPr>
          <w:rFonts w:hint="eastAsia"/>
          <w:sz w:val="28"/>
          <w:szCs w:val="28"/>
        </w:rPr>
        <w:t>证券代码：60598                          证券简称：北大荒</w:t>
      </w:r>
    </w:p>
    <w:p w14:paraId="3A4BA9CB"/>
    <w:p w14:paraId="3B053E5F">
      <w:pPr>
        <w:jc w:val="center"/>
        <w:rPr>
          <w:rFonts w:ascii="方正小标宋简体" w:eastAsia="方正小标宋简体"/>
          <w:sz w:val="36"/>
          <w:szCs w:val="36"/>
        </w:rPr>
      </w:pPr>
      <w:r>
        <w:rPr>
          <w:rFonts w:hint="eastAsia" w:ascii="方正小标宋简体" w:eastAsia="方正小标宋简体"/>
          <w:sz w:val="36"/>
          <w:szCs w:val="36"/>
        </w:rPr>
        <w:t>黑龙江北大荒农业股份有限公司</w:t>
      </w:r>
    </w:p>
    <w:p w14:paraId="64A4E0AC">
      <w:pPr>
        <w:jc w:val="center"/>
      </w:pPr>
      <w:r>
        <w:rPr>
          <w:rFonts w:hint="eastAsia" w:ascii="方正小标宋简体" w:eastAsia="方正小标宋简体"/>
          <w:sz w:val="36"/>
          <w:szCs w:val="36"/>
        </w:rPr>
        <w:t>投资者关系活动记录表</w:t>
      </w:r>
    </w:p>
    <w:p w14:paraId="5EF579F4">
      <w:r>
        <w:rPr>
          <w:rFonts w:hint="eastAsia"/>
        </w:rPr>
        <w:t xml:space="preserve">                                                   </w:t>
      </w:r>
      <w:r>
        <w:rPr>
          <w:rFonts w:hint="eastAsia"/>
          <w:sz w:val="24"/>
          <w:szCs w:val="24"/>
        </w:rPr>
        <w:t>编号：2026-001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1F24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DCACF3">
            <w:pPr>
              <w:jc w:val="center"/>
              <w:rPr>
                <w:b/>
                <w:sz w:val="28"/>
                <w:szCs w:val="28"/>
              </w:rPr>
            </w:pPr>
            <w:r>
              <w:rPr>
                <w:rFonts w:hint="eastAsia"/>
                <w:b/>
                <w:sz w:val="28"/>
                <w:szCs w:val="28"/>
              </w:rPr>
              <w:t>投资者关系活动类别</w:t>
            </w:r>
          </w:p>
        </w:tc>
        <w:tc>
          <w:tcPr>
            <w:tcW w:w="6571" w:type="dxa"/>
          </w:tcPr>
          <w:p w14:paraId="409EA63A">
            <w:pPr>
              <w:rPr>
                <w:sz w:val="28"/>
                <w:szCs w:val="28"/>
              </w:rPr>
            </w:pPr>
            <w:r>
              <w:rPr>
                <w:rFonts w:hint="eastAsia"/>
                <w:sz w:val="28"/>
                <w:szCs w:val="28"/>
              </w:rPr>
              <w:t xml:space="preserve">    </w:t>
            </w:r>
            <w:r>
              <w:rPr>
                <w:rFonts w:hint="eastAsia" w:ascii="MS Gothic" w:hAnsi="MS Gothic" w:eastAsia="MS Gothic" w:cs="MS Gothic"/>
                <w:sz w:val="28"/>
                <w:szCs w:val="28"/>
              </w:rPr>
              <w:t>☑</w:t>
            </w:r>
            <w:r>
              <w:rPr>
                <w:rFonts w:hint="eastAsia"/>
                <w:sz w:val="28"/>
                <w:szCs w:val="28"/>
              </w:rPr>
              <w:t>特定对象调研      □分析师会议</w:t>
            </w:r>
          </w:p>
          <w:p w14:paraId="4342E3E9">
            <w:pPr>
              <w:rPr>
                <w:sz w:val="28"/>
                <w:szCs w:val="28"/>
              </w:rPr>
            </w:pPr>
            <w:r>
              <w:rPr>
                <w:rFonts w:hint="eastAsia"/>
                <w:sz w:val="28"/>
                <w:szCs w:val="28"/>
              </w:rPr>
              <w:t xml:space="preserve">    □媒体采访          □业绩说明会</w:t>
            </w:r>
          </w:p>
          <w:p w14:paraId="121D4AED">
            <w:pPr>
              <w:rPr>
                <w:sz w:val="28"/>
                <w:szCs w:val="28"/>
              </w:rPr>
            </w:pPr>
            <w:r>
              <w:rPr>
                <w:rFonts w:hint="eastAsia"/>
                <w:sz w:val="28"/>
                <w:szCs w:val="28"/>
              </w:rPr>
              <w:t xml:space="preserve">    □新闻发布会        □路演活动</w:t>
            </w:r>
          </w:p>
          <w:p w14:paraId="76AAFEF5">
            <w:pPr>
              <w:rPr>
                <w:sz w:val="28"/>
                <w:szCs w:val="28"/>
              </w:rPr>
            </w:pPr>
            <w:r>
              <w:rPr>
                <w:rFonts w:hint="eastAsia"/>
                <w:sz w:val="28"/>
                <w:szCs w:val="28"/>
              </w:rPr>
              <w:t xml:space="preserve">    □现场参观          □其他</w:t>
            </w:r>
          </w:p>
        </w:tc>
      </w:tr>
      <w:tr w14:paraId="0AC7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29EF6A">
            <w:pPr>
              <w:jc w:val="center"/>
              <w:rPr>
                <w:b/>
                <w:sz w:val="28"/>
                <w:szCs w:val="28"/>
              </w:rPr>
            </w:pPr>
            <w:r>
              <w:rPr>
                <w:rFonts w:hint="eastAsia"/>
                <w:b/>
                <w:sz w:val="28"/>
                <w:szCs w:val="28"/>
              </w:rPr>
              <w:t>活动参与单位及人员</w:t>
            </w:r>
          </w:p>
        </w:tc>
        <w:tc>
          <w:tcPr>
            <w:tcW w:w="6571" w:type="dxa"/>
          </w:tcPr>
          <w:p w14:paraId="066AD7ED">
            <w:pPr>
              <w:rPr>
                <w:rFonts w:hint="eastAsia"/>
                <w:sz w:val="28"/>
                <w:szCs w:val="28"/>
              </w:rPr>
            </w:pPr>
            <w:r>
              <w:rPr>
                <w:rFonts w:hint="eastAsia"/>
                <w:sz w:val="28"/>
                <w:szCs w:val="28"/>
              </w:rPr>
              <w:t>雍心、郭佳怡  中金银海(香港)基金有限公司</w:t>
            </w:r>
          </w:p>
          <w:p w14:paraId="4957D3D7">
            <w:pPr>
              <w:rPr>
                <w:rFonts w:hint="eastAsia"/>
                <w:sz w:val="28"/>
                <w:szCs w:val="28"/>
              </w:rPr>
            </w:pPr>
            <w:r>
              <w:rPr>
                <w:rFonts w:hint="eastAsia"/>
                <w:sz w:val="28"/>
                <w:szCs w:val="28"/>
              </w:rPr>
              <w:t>崔建民  中天汇鑫北京投资基金有限公司</w:t>
            </w:r>
          </w:p>
          <w:p w14:paraId="6B191F83">
            <w:pPr>
              <w:rPr>
                <w:sz w:val="28"/>
                <w:szCs w:val="28"/>
              </w:rPr>
            </w:pPr>
            <w:r>
              <w:rPr>
                <w:rFonts w:hint="eastAsia"/>
                <w:sz w:val="28"/>
                <w:szCs w:val="28"/>
              </w:rPr>
              <w:t>韩立岑  上海汇正财经顾问有限公司</w:t>
            </w:r>
          </w:p>
        </w:tc>
      </w:tr>
      <w:tr w14:paraId="651B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30D582">
            <w:pPr>
              <w:jc w:val="center"/>
              <w:rPr>
                <w:b/>
                <w:sz w:val="28"/>
                <w:szCs w:val="28"/>
              </w:rPr>
            </w:pPr>
            <w:r>
              <w:rPr>
                <w:rFonts w:hint="eastAsia"/>
                <w:b/>
                <w:sz w:val="28"/>
                <w:szCs w:val="28"/>
              </w:rPr>
              <w:t>上市公司</w:t>
            </w:r>
          </w:p>
          <w:p w14:paraId="0C70A405">
            <w:pPr>
              <w:jc w:val="center"/>
              <w:rPr>
                <w:b/>
                <w:sz w:val="28"/>
                <w:szCs w:val="28"/>
              </w:rPr>
            </w:pPr>
            <w:r>
              <w:rPr>
                <w:rFonts w:hint="eastAsia"/>
                <w:b/>
                <w:sz w:val="28"/>
                <w:szCs w:val="28"/>
              </w:rPr>
              <w:t>接待人员</w:t>
            </w:r>
          </w:p>
        </w:tc>
        <w:tc>
          <w:tcPr>
            <w:tcW w:w="6571" w:type="dxa"/>
            <w:vAlign w:val="center"/>
          </w:tcPr>
          <w:p w14:paraId="7BF1F414">
            <w:pPr>
              <w:jc w:val="both"/>
              <w:rPr>
                <w:rFonts w:hint="eastAsia"/>
                <w:sz w:val="28"/>
                <w:szCs w:val="28"/>
                <w:lang w:eastAsia="zh-CN"/>
              </w:rPr>
            </w:pPr>
            <w:r>
              <w:rPr>
                <w:rFonts w:hint="eastAsia"/>
                <w:sz w:val="28"/>
                <w:szCs w:val="28"/>
              </w:rPr>
              <w:t>李国良（总会计师）、李金宝（董事会秘书）</w:t>
            </w:r>
            <w:r>
              <w:rPr>
                <w:rFonts w:hint="eastAsia"/>
                <w:sz w:val="28"/>
                <w:szCs w:val="28"/>
                <w:lang w:eastAsia="zh-CN"/>
              </w:rPr>
              <w:t>、</w:t>
            </w:r>
          </w:p>
          <w:p w14:paraId="16CD49B0">
            <w:pPr>
              <w:jc w:val="center"/>
              <w:rPr>
                <w:rFonts w:hint="eastAsia" w:eastAsiaTheme="minorEastAsia"/>
                <w:sz w:val="28"/>
                <w:szCs w:val="28"/>
                <w:lang w:val="en-US" w:eastAsia="zh-CN"/>
              </w:rPr>
            </w:pPr>
            <w:r>
              <w:rPr>
                <w:rFonts w:hint="eastAsia"/>
                <w:sz w:val="28"/>
                <w:szCs w:val="28"/>
                <w:lang w:eastAsia="zh-CN"/>
              </w:rPr>
              <w:t>陈晨（董事会办公室副主任）、尹浩洋（董事会办公室主管）</w:t>
            </w:r>
          </w:p>
        </w:tc>
      </w:tr>
      <w:tr w14:paraId="7D14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2CF40F">
            <w:pPr>
              <w:jc w:val="center"/>
              <w:rPr>
                <w:b/>
                <w:sz w:val="28"/>
                <w:szCs w:val="28"/>
              </w:rPr>
            </w:pPr>
            <w:r>
              <w:rPr>
                <w:rFonts w:hint="eastAsia"/>
                <w:b/>
                <w:sz w:val="28"/>
                <w:szCs w:val="28"/>
              </w:rPr>
              <w:t>时  间</w:t>
            </w:r>
          </w:p>
        </w:tc>
        <w:tc>
          <w:tcPr>
            <w:tcW w:w="6571" w:type="dxa"/>
          </w:tcPr>
          <w:p w14:paraId="0A2DA49E">
            <w:pPr>
              <w:rPr>
                <w:sz w:val="28"/>
                <w:szCs w:val="28"/>
              </w:rPr>
            </w:pPr>
            <w:r>
              <w:rPr>
                <w:rFonts w:hint="eastAsia"/>
                <w:sz w:val="28"/>
                <w:szCs w:val="28"/>
              </w:rPr>
              <w:t>2026年2月4日</w:t>
            </w:r>
          </w:p>
        </w:tc>
      </w:tr>
      <w:tr w14:paraId="5551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88F8C7">
            <w:pPr>
              <w:jc w:val="center"/>
              <w:rPr>
                <w:b/>
                <w:sz w:val="28"/>
                <w:szCs w:val="28"/>
              </w:rPr>
            </w:pPr>
            <w:r>
              <w:rPr>
                <w:rFonts w:hint="eastAsia"/>
                <w:b/>
                <w:sz w:val="28"/>
                <w:szCs w:val="28"/>
              </w:rPr>
              <w:t>地  点</w:t>
            </w:r>
          </w:p>
        </w:tc>
        <w:tc>
          <w:tcPr>
            <w:tcW w:w="6571" w:type="dxa"/>
          </w:tcPr>
          <w:p w14:paraId="46D5856F">
            <w:pPr>
              <w:rPr>
                <w:sz w:val="28"/>
                <w:szCs w:val="28"/>
              </w:rPr>
            </w:pPr>
            <w:r>
              <w:rPr>
                <w:rFonts w:hint="eastAsia"/>
                <w:sz w:val="28"/>
                <w:szCs w:val="28"/>
              </w:rPr>
              <w:t>哈尔滨市南岗区汉水路263号3楼会议室</w:t>
            </w:r>
          </w:p>
        </w:tc>
      </w:tr>
      <w:tr w14:paraId="406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951" w:type="dxa"/>
            <w:vAlign w:val="center"/>
          </w:tcPr>
          <w:p w14:paraId="6898D637">
            <w:pPr>
              <w:jc w:val="center"/>
              <w:rPr>
                <w:b/>
                <w:sz w:val="28"/>
                <w:szCs w:val="28"/>
              </w:rPr>
            </w:pPr>
            <w:r>
              <w:rPr>
                <w:rFonts w:hint="eastAsia"/>
                <w:b/>
                <w:sz w:val="28"/>
                <w:szCs w:val="28"/>
              </w:rPr>
              <w:t>投资者关系主要内容介绍</w:t>
            </w:r>
          </w:p>
        </w:tc>
        <w:tc>
          <w:tcPr>
            <w:tcW w:w="6571" w:type="dxa"/>
          </w:tcPr>
          <w:p w14:paraId="63507C4A">
            <w:pPr>
              <w:rPr>
                <w:b/>
                <w:sz w:val="28"/>
                <w:szCs w:val="28"/>
              </w:rPr>
            </w:pPr>
            <w:r>
              <w:rPr>
                <w:rFonts w:hint="eastAsia"/>
                <w:b/>
                <w:sz w:val="28"/>
                <w:szCs w:val="28"/>
              </w:rPr>
              <w:t xml:space="preserve">    1.根据2025年度公司第三季度报告，公司营业收入下降，利润同比增长的原因是什么？</w:t>
            </w:r>
          </w:p>
          <w:p w14:paraId="7F38C620">
            <w:pPr>
              <w:rPr>
                <w:sz w:val="28"/>
                <w:szCs w:val="28"/>
              </w:rPr>
            </w:pPr>
            <w:r>
              <w:rPr>
                <w:rFonts w:hint="eastAsia"/>
                <w:b/>
                <w:sz w:val="28"/>
                <w:szCs w:val="28"/>
              </w:rPr>
              <w:t xml:space="preserve">    答：</w:t>
            </w:r>
            <w:r>
              <w:rPr>
                <w:rFonts w:hint="eastAsia"/>
                <w:sz w:val="28"/>
                <w:szCs w:val="28"/>
              </w:rPr>
              <w:t>前三季度，公司实现营业总收入41.08亿元，同比减少2.5亿元，下降5.73％，下降的主要原因是农业投入品销售业务受业务饱和及商品价格下行影响，收入规模下降以及北有农科公司粮食经营业务变更经营模式，收入确认由总额法变为净额法。上述营收的下降未导致利润大幅波动，同时公司通过强化管理、预算管控和节约开支等手段，积极压缩成本费用支出，公司利润持续保持增长，实现利润总额13.64亿元，同比增长0.23％。</w:t>
            </w:r>
          </w:p>
          <w:p w14:paraId="5AB8B48D">
            <w:pPr>
              <w:rPr>
                <w:b/>
                <w:sz w:val="28"/>
                <w:szCs w:val="28"/>
              </w:rPr>
            </w:pPr>
            <w:r>
              <w:rPr>
                <w:rFonts w:hint="eastAsia"/>
                <w:b/>
                <w:sz w:val="28"/>
                <w:szCs w:val="28"/>
              </w:rPr>
              <w:t xml:space="preserve">    2.请介绍一下公司的主营业务收入，也就是土地承包费的标准及收取情况？</w:t>
            </w:r>
          </w:p>
          <w:p w14:paraId="0B445EDD">
            <w:pPr>
              <w:rPr>
                <w:sz w:val="28"/>
                <w:szCs w:val="28"/>
              </w:rPr>
            </w:pPr>
            <w:r>
              <w:rPr>
                <w:rFonts w:hint="eastAsia"/>
                <w:b/>
                <w:sz w:val="28"/>
                <w:szCs w:val="28"/>
              </w:rPr>
              <w:t xml:space="preserve">    答：</w:t>
            </w:r>
            <w:r>
              <w:rPr>
                <w:rFonts w:hint="eastAsia"/>
                <w:sz w:val="28"/>
                <w:szCs w:val="28"/>
              </w:rPr>
              <w:t>公司通过承包方式取得国有耕地的承包经营权，实行以公司统一经营管理为主导，家庭农场承包经营为基础的统分结合的双层经营体制。公司是耕地发包主体，授权农业分公司具体实施耕地发包工作，农业分公司每年编制《土地承包方案》，经公司审批、分公司员工代表大会审议通过后实施发包工作。土地承包费收取标准，需综合考虑农作物产量、耕地质量、生产资料价格、粮食市场价格、粮食生产成本等多种因素确定。家庭农场（农户）通过与农业分公司签订《农业生产承包协议》承包公司耕地。家庭农场是独立核算、自负盈亏的经营主体，按照公司统一管理办法和技术措施安排生产，费用自理。农业分公司有权监督承包方依照承包协议约定的土地用途和土地使用权限，合理开发利用和保护土地。</w:t>
            </w:r>
          </w:p>
          <w:p w14:paraId="4186B7E3">
            <w:pPr>
              <w:rPr>
                <w:b/>
                <w:sz w:val="28"/>
                <w:szCs w:val="28"/>
              </w:rPr>
            </w:pPr>
            <w:r>
              <w:rPr>
                <w:rFonts w:hint="eastAsia"/>
                <w:b/>
                <w:sz w:val="28"/>
                <w:szCs w:val="28"/>
              </w:rPr>
              <w:t xml:space="preserve">    3.公司通过哪些方面的努力来保障国家粮食安全？</w:t>
            </w:r>
          </w:p>
          <w:p w14:paraId="2B3CB89E">
            <w:pPr>
              <w:rPr>
                <w:sz w:val="28"/>
                <w:szCs w:val="28"/>
              </w:rPr>
            </w:pPr>
            <w:r>
              <w:rPr>
                <w:rFonts w:hint="eastAsia"/>
                <w:b/>
                <w:sz w:val="28"/>
                <w:szCs w:val="28"/>
              </w:rPr>
              <w:t xml:space="preserve">    答：</w:t>
            </w:r>
            <w:r>
              <w:rPr>
                <w:rFonts w:hint="eastAsia"/>
                <w:sz w:val="28"/>
                <w:szCs w:val="28"/>
              </w:rPr>
              <w:t>一是每年粮食产量稳定在120亿斤左右，为国家粮食安全提供了坚实的物质基础；二是不断夯实农业基础设施建设，推进规模化格田改造及农业装备转型升级，采取机收减损和农艺减损措施，通过将良田、良种、良机、良法、良制有效结合，指导种植户进行科学种田，提升粮食综合产能；三是建立了完善的农业科技服务体系，为各阶段农业生产提供有力体系保障，有效确保了公司千万亩耕地的模式化栽培和标准化生产；四是持续推进农业科技创新，大力培育农业新质生产力，农业科技进步贡献率、农业综合机械化率不断提升，农业生产水平进一步提高，有力维护了国家粮食安全；公司通过这些措施，为保障国家粮食安全、推动农业农村现代化发挥了重要作用，成为国家关键时刻抓得住、用得上的重要力量。</w:t>
            </w:r>
          </w:p>
          <w:p w14:paraId="1661D953">
            <w:pPr>
              <w:rPr>
                <w:b/>
                <w:sz w:val="28"/>
                <w:szCs w:val="28"/>
              </w:rPr>
            </w:pPr>
            <w:r>
              <w:rPr>
                <w:rFonts w:hint="eastAsia"/>
                <w:b/>
                <w:sz w:val="28"/>
                <w:szCs w:val="28"/>
              </w:rPr>
              <w:t xml:space="preserve">    4.公司近年来一直保持高分红趋势，以后是否会一直高比例分红？</w:t>
            </w:r>
          </w:p>
          <w:p w14:paraId="2DFDC707">
            <w:pPr>
              <w:rPr>
                <w:sz w:val="28"/>
                <w:szCs w:val="28"/>
              </w:rPr>
            </w:pPr>
            <w:r>
              <w:rPr>
                <w:rFonts w:hint="eastAsia"/>
                <w:b/>
                <w:sz w:val="28"/>
                <w:szCs w:val="28"/>
              </w:rPr>
              <w:t xml:space="preserve">    答：</w:t>
            </w:r>
            <w:r>
              <w:rPr>
                <w:rFonts w:hint="eastAsia"/>
                <w:sz w:val="28"/>
                <w:szCs w:val="28"/>
              </w:rPr>
              <w:t>公司始终秉持对股东负责、对市场负责的态度，积极响应国家相关政策要求，重视加大投资者回报，分享经营成果。近年来，公司持续保持高比例分红状态，2024年，公司向全体股东每10股派发现金股利5.5元（含税），现金分红比例高达89.93%，比上年增加了16.4个百分点。</w:t>
            </w:r>
            <w:bookmarkStart w:id="0" w:name="_GoBack"/>
            <w:bookmarkEnd w:id="0"/>
          </w:p>
        </w:tc>
      </w:tr>
      <w:tr w14:paraId="27D7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1951" w:type="dxa"/>
          </w:tcPr>
          <w:p w14:paraId="0EAD95B5">
            <w:pPr>
              <w:jc w:val="center"/>
              <w:rPr>
                <w:b/>
                <w:sz w:val="28"/>
                <w:szCs w:val="28"/>
              </w:rPr>
            </w:pPr>
            <w:r>
              <w:rPr>
                <w:rFonts w:hint="eastAsia"/>
                <w:b/>
                <w:sz w:val="28"/>
                <w:szCs w:val="28"/>
              </w:rPr>
              <w:t>关于本次活动是否涉及应披露重大信息的说明</w:t>
            </w:r>
          </w:p>
        </w:tc>
        <w:tc>
          <w:tcPr>
            <w:tcW w:w="6571" w:type="dxa"/>
            <w:vAlign w:val="center"/>
          </w:tcPr>
          <w:p w14:paraId="65EF48CB">
            <w:pPr>
              <w:jc w:val="center"/>
              <w:rPr>
                <w:sz w:val="28"/>
                <w:szCs w:val="28"/>
              </w:rPr>
            </w:pPr>
            <w:r>
              <w:rPr>
                <w:rFonts w:hint="eastAsia"/>
                <w:sz w:val="28"/>
                <w:szCs w:val="28"/>
              </w:rPr>
              <w:t>不涉及</w:t>
            </w:r>
          </w:p>
        </w:tc>
      </w:tr>
      <w:tr w14:paraId="22EE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5606740">
            <w:pPr>
              <w:jc w:val="center"/>
              <w:rPr>
                <w:b/>
                <w:sz w:val="28"/>
                <w:szCs w:val="28"/>
              </w:rPr>
            </w:pPr>
            <w:r>
              <w:rPr>
                <w:rFonts w:hint="eastAsia"/>
                <w:b/>
                <w:sz w:val="28"/>
                <w:szCs w:val="28"/>
              </w:rPr>
              <w:t>附件清单</w:t>
            </w:r>
          </w:p>
          <w:p w14:paraId="3634AECD">
            <w:pPr>
              <w:jc w:val="center"/>
              <w:rPr>
                <w:b/>
                <w:sz w:val="28"/>
                <w:szCs w:val="28"/>
              </w:rPr>
            </w:pPr>
            <w:r>
              <w:rPr>
                <w:rFonts w:hint="eastAsia"/>
                <w:b/>
                <w:sz w:val="28"/>
                <w:szCs w:val="28"/>
              </w:rPr>
              <w:t>（如有）</w:t>
            </w:r>
          </w:p>
        </w:tc>
        <w:tc>
          <w:tcPr>
            <w:tcW w:w="6571" w:type="dxa"/>
            <w:vAlign w:val="center"/>
          </w:tcPr>
          <w:p w14:paraId="1C0DAE86">
            <w:pPr>
              <w:jc w:val="center"/>
              <w:rPr>
                <w:sz w:val="28"/>
                <w:szCs w:val="28"/>
              </w:rPr>
            </w:pPr>
            <w:r>
              <w:rPr>
                <w:rFonts w:hint="eastAsia"/>
                <w:sz w:val="28"/>
                <w:szCs w:val="28"/>
              </w:rPr>
              <w:t>无</w:t>
            </w:r>
          </w:p>
        </w:tc>
      </w:tr>
    </w:tbl>
    <w:p w14:paraId="29A444D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84676"/>
      <w:docPartObj>
        <w:docPartGallery w:val="autotext"/>
      </w:docPartObj>
    </w:sdtPr>
    <w:sdtContent>
      <w:p w14:paraId="4A8861B5">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14:paraId="6BA7E64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53DB"/>
    <w:rsid w:val="00000A1A"/>
    <w:rsid w:val="00011D20"/>
    <w:rsid w:val="00013E16"/>
    <w:rsid w:val="000160DE"/>
    <w:rsid w:val="00016848"/>
    <w:rsid w:val="00024E64"/>
    <w:rsid w:val="00025F7F"/>
    <w:rsid w:val="000431E6"/>
    <w:rsid w:val="00052371"/>
    <w:rsid w:val="00052A0F"/>
    <w:rsid w:val="0005334F"/>
    <w:rsid w:val="00053567"/>
    <w:rsid w:val="00056188"/>
    <w:rsid w:val="0005741E"/>
    <w:rsid w:val="000579C8"/>
    <w:rsid w:val="00060A1F"/>
    <w:rsid w:val="000615FE"/>
    <w:rsid w:val="00061A17"/>
    <w:rsid w:val="00062A49"/>
    <w:rsid w:val="00064B4E"/>
    <w:rsid w:val="00065C3B"/>
    <w:rsid w:val="00070BA0"/>
    <w:rsid w:val="000723FA"/>
    <w:rsid w:val="00072F17"/>
    <w:rsid w:val="00072F87"/>
    <w:rsid w:val="0007733D"/>
    <w:rsid w:val="00082309"/>
    <w:rsid w:val="0008747D"/>
    <w:rsid w:val="000B2961"/>
    <w:rsid w:val="000B47FA"/>
    <w:rsid w:val="000B480B"/>
    <w:rsid w:val="000B55FE"/>
    <w:rsid w:val="000C2C6C"/>
    <w:rsid w:val="000C3B31"/>
    <w:rsid w:val="000C3E06"/>
    <w:rsid w:val="000C4822"/>
    <w:rsid w:val="000C60AE"/>
    <w:rsid w:val="000C6E99"/>
    <w:rsid w:val="000D6268"/>
    <w:rsid w:val="000E231E"/>
    <w:rsid w:val="000E3211"/>
    <w:rsid w:val="000E4D6B"/>
    <w:rsid w:val="000E5381"/>
    <w:rsid w:val="000E6F04"/>
    <w:rsid w:val="000F239B"/>
    <w:rsid w:val="000F2CE6"/>
    <w:rsid w:val="000F4074"/>
    <w:rsid w:val="000F6CC1"/>
    <w:rsid w:val="000F743A"/>
    <w:rsid w:val="00101E75"/>
    <w:rsid w:val="001125CD"/>
    <w:rsid w:val="00115038"/>
    <w:rsid w:val="00121687"/>
    <w:rsid w:val="0012734B"/>
    <w:rsid w:val="001315D5"/>
    <w:rsid w:val="00131AD1"/>
    <w:rsid w:val="0013535B"/>
    <w:rsid w:val="00137A9A"/>
    <w:rsid w:val="00144BA6"/>
    <w:rsid w:val="00144D8E"/>
    <w:rsid w:val="0014557D"/>
    <w:rsid w:val="00145A1D"/>
    <w:rsid w:val="001506A6"/>
    <w:rsid w:val="00150D82"/>
    <w:rsid w:val="00152154"/>
    <w:rsid w:val="00152869"/>
    <w:rsid w:val="00155278"/>
    <w:rsid w:val="00157F35"/>
    <w:rsid w:val="001638D9"/>
    <w:rsid w:val="00164974"/>
    <w:rsid w:val="001713EC"/>
    <w:rsid w:val="001716EF"/>
    <w:rsid w:val="001772C6"/>
    <w:rsid w:val="00177CB6"/>
    <w:rsid w:val="001832A2"/>
    <w:rsid w:val="00190148"/>
    <w:rsid w:val="00190264"/>
    <w:rsid w:val="00192681"/>
    <w:rsid w:val="001A1BDB"/>
    <w:rsid w:val="001A1D85"/>
    <w:rsid w:val="001B13D6"/>
    <w:rsid w:val="001B1EEE"/>
    <w:rsid w:val="001B34DB"/>
    <w:rsid w:val="001B4DD5"/>
    <w:rsid w:val="001C04DA"/>
    <w:rsid w:val="001C23EC"/>
    <w:rsid w:val="001C6886"/>
    <w:rsid w:val="001C6D6F"/>
    <w:rsid w:val="001D0C01"/>
    <w:rsid w:val="001D17D6"/>
    <w:rsid w:val="001D2FE9"/>
    <w:rsid w:val="001D4D98"/>
    <w:rsid w:val="001E097F"/>
    <w:rsid w:val="001E5B2C"/>
    <w:rsid w:val="001E5DEA"/>
    <w:rsid w:val="001E7A33"/>
    <w:rsid w:val="001E7CB5"/>
    <w:rsid w:val="001F0514"/>
    <w:rsid w:val="001F0BFC"/>
    <w:rsid w:val="001F1F18"/>
    <w:rsid w:val="001F34D4"/>
    <w:rsid w:val="001F371B"/>
    <w:rsid w:val="001F5576"/>
    <w:rsid w:val="001F6703"/>
    <w:rsid w:val="001F7411"/>
    <w:rsid w:val="001F755D"/>
    <w:rsid w:val="00203439"/>
    <w:rsid w:val="002076F3"/>
    <w:rsid w:val="002108B8"/>
    <w:rsid w:val="00214A96"/>
    <w:rsid w:val="00214BE5"/>
    <w:rsid w:val="00220ACE"/>
    <w:rsid w:val="00223924"/>
    <w:rsid w:val="00235026"/>
    <w:rsid w:val="00250166"/>
    <w:rsid w:val="00263840"/>
    <w:rsid w:val="00264E7A"/>
    <w:rsid w:val="0026784C"/>
    <w:rsid w:val="00273004"/>
    <w:rsid w:val="00273243"/>
    <w:rsid w:val="00273510"/>
    <w:rsid w:val="00274BF1"/>
    <w:rsid w:val="0027727D"/>
    <w:rsid w:val="0028703A"/>
    <w:rsid w:val="00291EC1"/>
    <w:rsid w:val="002920D2"/>
    <w:rsid w:val="002921DD"/>
    <w:rsid w:val="00293494"/>
    <w:rsid w:val="00293D0D"/>
    <w:rsid w:val="0029629F"/>
    <w:rsid w:val="00296488"/>
    <w:rsid w:val="002969A6"/>
    <w:rsid w:val="002A036C"/>
    <w:rsid w:val="002A088C"/>
    <w:rsid w:val="002A243A"/>
    <w:rsid w:val="002A423F"/>
    <w:rsid w:val="002A4645"/>
    <w:rsid w:val="002A6436"/>
    <w:rsid w:val="002B0C35"/>
    <w:rsid w:val="002B0F21"/>
    <w:rsid w:val="002B3BD6"/>
    <w:rsid w:val="002C0838"/>
    <w:rsid w:val="002C14BB"/>
    <w:rsid w:val="002C6F51"/>
    <w:rsid w:val="002D1083"/>
    <w:rsid w:val="002D204F"/>
    <w:rsid w:val="002D4C15"/>
    <w:rsid w:val="002D6BAB"/>
    <w:rsid w:val="002E0016"/>
    <w:rsid w:val="002E0101"/>
    <w:rsid w:val="002E223E"/>
    <w:rsid w:val="002E2A9B"/>
    <w:rsid w:val="002E3C4F"/>
    <w:rsid w:val="002E72DD"/>
    <w:rsid w:val="002F136D"/>
    <w:rsid w:val="002F34CC"/>
    <w:rsid w:val="0030050D"/>
    <w:rsid w:val="0030116B"/>
    <w:rsid w:val="00302FF5"/>
    <w:rsid w:val="00303EB4"/>
    <w:rsid w:val="00305783"/>
    <w:rsid w:val="003070F1"/>
    <w:rsid w:val="00310767"/>
    <w:rsid w:val="00311271"/>
    <w:rsid w:val="0031228C"/>
    <w:rsid w:val="00313F80"/>
    <w:rsid w:val="003173EF"/>
    <w:rsid w:val="00322401"/>
    <w:rsid w:val="00325E63"/>
    <w:rsid w:val="003263CB"/>
    <w:rsid w:val="0032654F"/>
    <w:rsid w:val="00332155"/>
    <w:rsid w:val="0033479D"/>
    <w:rsid w:val="00335499"/>
    <w:rsid w:val="0033757E"/>
    <w:rsid w:val="003423EE"/>
    <w:rsid w:val="00342CCF"/>
    <w:rsid w:val="00344547"/>
    <w:rsid w:val="0034564A"/>
    <w:rsid w:val="003459D9"/>
    <w:rsid w:val="00345AF5"/>
    <w:rsid w:val="00346B18"/>
    <w:rsid w:val="003511B7"/>
    <w:rsid w:val="0035259A"/>
    <w:rsid w:val="003545D2"/>
    <w:rsid w:val="00354AD3"/>
    <w:rsid w:val="00356520"/>
    <w:rsid w:val="00357ACB"/>
    <w:rsid w:val="00361580"/>
    <w:rsid w:val="00366371"/>
    <w:rsid w:val="00367C20"/>
    <w:rsid w:val="00370FF5"/>
    <w:rsid w:val="003720CF"/>
    <w:rsid w:val="0037748F"/>
    <w:rsid w:val="00384F4A"/>
    <w:rsid w:val="00385B6C"/>
    <w:rsid w:val="003923C1"/>
    <w:rsid w:val="003961D8"/>
    <w:rsid w:val="003A04FF"/>
    <w:rsid w:val="003A4B06"/>
    <w:rsid w:val="003A7A9E"/>
    <w:rsid w:val="003B4275"/>
    <w:rsid w:val="003B76D7"/>
    <w:rsid w:val="003C337A"/>
    <w:rsid w:val="003C3525"/>
    <w:rsid w:val="003C4543"/>
    <w:rsid w:val="003C54C9"/>
    <w:rsid w:val="003D0449"/>
    <w:rsid w:val="003D0B17"/>
    <w:rsid w:val="003D5FA9"/>
    <w:rsid w:val="003E0FFA"/>
    <w:rsid w:val="003E338D"/>
    <w:rsid w:val="003E39C1"/>
    <w:rsid w:val="003E40FB"/>
    <w:rsid w:val="003E5AA2"/>
    <w:rsid w:val="003E7507"/>
    <w:rsid w:val="003F050E"/>
    <w:rsid w:val="003F0BED"/>
    <w:rsid w:val="003F1482"/>
    <w:rsid w:val="003F2248"/>
    <w:rsid w:val="003F2401"/>
    <w:rsid w:val="003F4B74"/>
    <w:rsid w:val="003F4E0C"/>
    <w:rsid w:val="003F5952"/>
    <w:rsid w:val="003F6CFC"/>
    <w:rsid w:val="0040402D"/>
    <w:rsid w:val="00404537"/>
    <w:rsid w:val="00404C7E"/>
    <w:rsid w:val="00420C27"/>
    <w:rsid w:val="00422B3A"/>
    <w:rsid w:val="0042579E"/>
    <w:rsid w:val="00425F77"/>
    <w:rsid w:val="00430889"/>
    <w:rsid w:val="004372B8"/>
    <w:rsid w:val="00437C8F"/>
    <w:rsid w:val="0044479A"/>
    <w:rsid w:val="00445B32"/>
    <w:rsid w:val="004472BE"/>
    <w:rsid w:val="00447FC9"/>
    <w:rsid w:val="00452EED"/>
    <w:rsid w:val="00454987"/>
    <w:rsid w:val="004560EE"/>
    <w:rsid w:val="004579C0"/>
    <w:rsid w:val="00460340"/>
    <w:rsid w:val="00481A05"/>
    <w:rsid w:val="00481B39"/>
    <w:rsid w:val="00481D63"/>
    <w:rsid w:val="00482E1D"/>
    <w:rsid w:val="0049080C"/>
    <w:rsid w:val="00491B07"/>
    <w:rsid w:val="00492616"/>
    <w:rsid w:val="00495C81"/>
    <w:rsid w:val="004A010B"/>
    <w:rsid w:val="004A22CE"/>
    <w:rsid w:val="004A24B7"/>
    <w:rsid w:val="004A52C4"/>
    <w:rsid w:val="004A7602"/>
    <w:rsid w:val="004B3874"/>
    <w:rsid w:val="004B397D"/>
    <w:rsid w:val="004B53C5"/>
    <w:rsid w:val="004B5931"/>
    <w:rsid w:val="004B5B5B"/>
    <w:rsid w:val="004B5D78"/>
    <w:rsid w:val="004C05E8"/>
    <w:rsid w:val="004C2CA3"/>
    <w:rsid w:val="004C2CD3"/>
    <w:rsid w:val="004C301F"/>
    <w:rsid w:val="004C47F5"/>
    <w:rsid w:val="004C54EC"/>
    <w:rsid w:val="004C58B3"/>
    <w:rsid w:val="004D0981"/>
    <w:rsid w:val="004D203F"/>
    <w:rsid w:val="004D4E1A"/>
    <w:rsid w:val="004E6366"/>
    <w:rsid w:val="004E6529"/>
    <w:rsid w:val="004F07EF"/>
    <w:rsid w:val="004F090B"/>
    <w:rsid w:val="004F6245"/>
    <w:rsid w:val="004F7B5A"/>
    <w:rsid w:val="00501546"/>
    <w:rsid w:val="00501AEF"/>
    <w:rsid w:val="00502366"/>
    <w:rsid w:val="005043E9"/>
    <w:rsid w:val="00505B52"/>
    <w:rsid w:val="00515115"/>
    <w:rsid w:val="00517CFB"/>
    <w:rsid w:val="005203EB"/>
    <w:rsid w:val="00522479"/>
    <w:rsid w:val="00524BC2"/>
    <w:rsid w:val="00525CD1"/>
    <w:rsid w:val="005273B9"/>
    <w:rsid w:val="005313F4"/>
    <w:rsid w:val="005354CC"/>
    <w:rsid w:val="00536973"/>
    <w:rsid w:val="00537684"/>
    <w:rsid w:val="005424AD"/>
    <w:rsid w:val="00544FB7"/>
    <w:rsid w:val="00545DAE"/>
    <w:rsid w:val="00553F1F"/>
    <w:rsid w:val="00555832"/>
    <w:rsid w:val="0056457F"/>
    <w:rsid w:val="00565E6F"/>
    <w:rsid w:val="0056603A"/>
    <w:rsid w:val="00566889"/>
    <w:rsid w:val="00584207"/>
    <w:rsid w:val="00585C58"/>
    <w:rsid w:val="00592B60"/>
    <w:rsid w:val="00594ACD"/>
    <w:rsid w:val="005A19A4"/>
    <w:rsid w:val="005A2AE2"/>
    <w:rsid w:val="005B3903"/>
    <w:rsid w:val="005B4BFC"/>
    <w:rsid w:val="005B5212"/>
    <w:rsid w:val="005B5962"/>
    <w:rsid w:val="005C08A6"/>
    <w:rsid w:val="005C4089"/>
    <w:rsid w:val="005D0C76"/>
    <w:rsid w:val="005D1CAE"/>
    <w:rsid w:val="005D2EAC"/>
    <w:rsid w:val="005D47B9"/>
    <w:rsid w:val="005D6F44"/>
    <w:rsid w:val="005E4BF0"/>
    <w:rsid w:val="005E6990"/>
    <w:rsid w:val="005F122D"/>
    <w:rsid w:val="005F1D43"/>
    <w:rsid w:val="005F2889"/>
    <w:rsid w:val="005F3C89"/>
    <w:rsid w:val="005F6663"/>
    <w:rsid w:val="005F7298"/>
    <w:rsid w:val="0060187D"/>
    <w:rsid w:val="00603268"/>
    <w:rsid w:val="006033E9"/>
    <w:rsid w:val="00607FC5"/>
    <w:rsid w:val="00611F72"/>
    <w:rsid w:val="00613DD3"/>
    <w:rsid w:val="006156EC"/>
    <w:rsid w:val="0062088E"/>
    <w:rsid w:val="006233C5"/>
    <w:rsid w:val="00623661"/>
    <w:rsid w:val="00625A03"/>
    <w:rsid w:val="00627347"/>
    <w:rsid w:val="00627CAD"/>
    <w:rsid w:val="0063351B"/>
    <w:rsid w:val="00634150"/>
    <w:rsid w:val="00635A13"/>
    <w:rsid w:val="00637070"/>
    <w:rsid w:val="00641717"/>
    <w:rsid w:val="00641787"/>
    <w:rsid w:val="006517BE"/>
    <w:rsid w:val="006535EE"/>
    <w:rsid w:val="006600ED"/>
    <w:rsid w:val="006614AE"/>
    <w:rsid w:val="006673FE"/>
    <w:rsid w:val="00670D91"/>
    <w:rsid w:val="006738EF"/>
    <w:rsid w:val="006741BB"/>
    <w:rsid w:val="00674D0E"/>
    <w:rsid w:val="00684FC0"/>
    <w:rsid w:val="00687217"/>
    <w:rsid w:val="006911D2"/>
    <w:rsid w:val="006915A2"/>
    <w:rsid w:val="00691AFF"/>
    <w:rsid w:val="00693C8E"/>
    <w:rsid w:val="00694F7A"/>
    <w:rsid w:val="00695E8C"/>
    <w:rsid w:val="006A2408"/>
    <w:rsid w:val="006A76C7"/>
    <w:rsid w:val="006B2678"/>
    <w:rsid w:val="006B4E29"/>
    <w:rsid w:val="006C655F"/>
    <w:rsid w:val="006C6F47"/>
    <w:rsid w:val="006C7242"/>
    <w:rsid w:val="006D0D73"/>
    <w:rsid w:val="006D3283"/>
    <w:rsid w:val="006D5288"/>
    <w:rsid w:val="006D5841"/>
    <w:rsid w:val="006D6604"/>
    <w:rsid w:val="006E1AF2"/>
    <w:rsid w:val="006E1DFF"/>
    <w:rsid w:val="006E2B58"/>
    <w:rsid w:val="006E2FF6"/>
    <w:rsid w:val="006E3967"/>
    <w:rsid w:val="006E48D8"/>
    <w:rsid w:val="006F0510"/>
    <w:rsid w:val="006F0E74"/>
    <w:rsid w:val="006F72AF"/>
    <w:rsid w:val="007012D1"/>
    <w:rsid w:val="0072091B"/>
    <w:rsid w:val="00723BD8"/>
    <w:rsid w:val="00725B09"/>
    <w:rsid w:val="00727C5F"/>
    <w:rsid w:val="00732F95"/>
    <w:rsid w:val="00735B64"/>
    <w:rsid w:val="0074085F"/>
    <w:rsid w:val="00740B48"/>
    <w:rsid w:val="00742033"/>
    <w:rsid w:val="00742BF6"/>
    <w:rsid w:val="00744554"/>
    <w:rsid w:val="00744F39"/>
    <w:rsid w:val="00761990"/>
    <w:rsid w:val="0076401E"/>
    <w:rsid w:val="00764525"/>
    <w:rsid w:val="00772D10"/>
    <w:rsid w:val="00781492"/>
    <w:rsid w:val="00781C3F"/>
    <w:rsid w:val="00781E77"/>
    <w:rsid w:val="00782902"/>
    <w:rsid w:val="0078329A"/>
    <w:rsid w:val="007833AE"/>
    <w:rsid w:val="007916EE"/>
    <w:rsid w:val="00797419"/>
    <w:rsid w:val="007B41F6"/>
    <w:rsid w:val="007B51AC"/>
    <w:rsid w:val="007B7A1A"/>
    <w:rsid w:val="007C1FB4"/>
    <w:rsid w:val="007C28F5"/>
    <w:rsid w:val="007D0CF4"/>
    <w:rsid w:val="007D0EAC"/>
    <w:rsid w:val="007D140C"/>
    <w:rsid w:val="007D392B"/>
    <w:rsid w:val="007D4A60"/>
    <w:rsid w:val="007D5EDC"/>
    <w:rsid w:val="007D6090"/>
    <w:rsid w:val="007D6489"/>
    <w:rsid w:val="007E29AA"/>
    <w:rsid w:val="007F69A4"/>
    <w:rsid w:val="008015C7"/>
    <w:rsid w:val="00805A71"/>
    <w:rsid w:val="00810678"/>
    <w:rsid w:val="00813105"/>
    <w:rsid w:val="00817AC7"/>
    <w:rsid w:val="008211D8"/>
    <w:rsid w:val="00821967"/>
    <w:rsid w:val="008227A9"/>
    <w:rsid w:val="008230E8"/>
    <w:rsid w:val="00823956"/>
    <w:rsid w:val="00825C9E"/>
    <w:rsid w:val="00827DF1"/>
    <w:rsid w:val="00830EF1"/>
    <w:rsid w:val="00832027"/>
    <w:rsid w:val="0084283E"/>
    <w:rsid w:val="008432DA"/>
    <w:rsid w:val="0084340C"/>
    <w:rsid w:val="00846143"/>
    <w:rsid w:val="00846754"/>
    <w:rsid w:val="00852BB4"/>
    <w:rsid w:val="00854145"/>
    <w:rsid w:val="00855D11"/>
    <w:rsid w:val="00857743"/>
    <w:rsid w:val="00860C0D"/>
    <w:rsid w:val="00860E9D"/>
    <w:rsid w:val="0086644E"/>
    <w:rsid w:val="0087004A"/>
    <w:rsid w:val="00870A45"/>
    <w:rsid w:val="00872214"/>
    <w:rsid w:val="00874200"/>
    <w:rsid w:val="0087518C"/>
    <w:rsid w:val="008763D9"/>
    <w:rsid w:val="00876539"/>
    <w:rsid w:val="0088165E"/>
    <w:rsid w:val="00883251"/>
    <w:rsid w:val="008B5AC3"/>
    <w:rsid w:val="008B79DA"/>
    <w:rsid w:val="008C3BE2"/>
    <w:rsid w:val="008C4FF8"/>
    <w:rsid w:val="008D05ED"/>
    <w:rsid w:val="008D163F"/>
    <w:rsid w:val="008E02F7"/>
    <w:rsid w:val="008E0615"/>
    <w:rsid w:val="008E128C"/>
    <w:rsid w:val="008E354F"/>
    <w:rsid w:val="008F3DF7"/>
    <w:rsid w:val="0090657C"/>
    <w:rsid w:val="0091413C"/>
    <w:rsid w:val="00917D66"/>
    <w:rsid w:val="0092268E"/>
    <w:rsid w:val="00927DEE"/>
    <w:rsid w:val="00934FBD"/>
    <w:rsid w:val="00937651"/>
    <w:rsid w:val="0094157D"/>
    <w:rsid w:val="00950A0E"/>
    <w:rsid w:val="00953E1D"/>
    <w:rsid w:val="0095633F"/>
    <w:rsid w:val="0095753F"/>
    <w:rsid w:val="009611A9"/>
    <w:rsid w:val="00962121"/>
    <w:rsid w:val="00963D24"/>
    <w:rsid w:val="00980994"/>
    <w:rsid w:val="00981286"/>
    <w:rsid w:val="009813DE"/>
    <w:rsid w:val="009843CD"/>
    <w:rsid w:val="009915CF"/>
    <w:rsid w:val="0099318B"/>
    <w:rsid w:val="00993400"/>
    <w:rsid w:val="00997AA2"/>
    <w:rsid w:val="00997B08"/>
    <w:rsid w:val="009A140A"/>
    <w:rsid w:val="009A1453"/>
    <w:rsid w:val="009A29B1"/>
    <w:rsid w:val="009A3656"/>
    <w:rsid w:val="009A4EEA"/>
    <w:rsid w:val="009A5235"/>
    <w:rsid w:val="009B051A"/>
    <w:rsid w:val="009B0923"/>
    <w:rsid w:val="009B0DF1"/>
    <w:rsid w:val="009B401A"/>
    <w:rsid w:val="009C0112"/>
    <w:rsid w:val="009C0712"/>
    <w:rsid w:val="009C210A"/>
    <w:rsid w:val="009C21A4"/>
    <w:rsid w:val="009C5625"/>
    <w:rsid w:val="009C5F75"/>
    <w:rsid w:val="009C70FA"/>
    <w:rsid w:val="009D4E39"/>
    <w:rsid w:val="009D5196"/>
    <w:rsid w:val="009E0B7F"/>
    <w:rsid w:val="009E18A1"/>
    <w:rsid w:val="009E281F"/>
    <w:rsid w:val="009E5649"/>
    <w:rsid w:val="009F5B81"/>
    <w:rsid w:val="009F7E2C"/>
    <w:rsid w:val="00A00080"/>
    <w:rsid w:val="00A01FCA"/>
    <w:rsid w:val="00A03A0F"/>
    <w:rsid w:val="00A0463C"/>
    <w:rsid w:val="00A05335"/>
    <w:rsid w:val="00A114C7"/>
    <w:rsid w:val="00A1263F"/>
    <w:rsid w:val="00A12F04"/>
    <w:rsid w:val="00A14005"/>
    <w:rsid w:val="00A14804"/>
    <w:rsid w:val="00A17DFE"/>
    <w:rsid w:val="00A25144"/>
    <w:rsid w:val="00A275E7"/>
    <w:rsid w:val="00A35DE2"/>
    <w:rsid w:val="00A377DF"/>
    <w:rsid w:val="00A37A37"/>
    <w:rsid w:val="00A4675A"/>
    <w:rsid w:val="00A47001"/>
    <w:rsid w:val="00A47C43"/>
    <w:rsid w:val="00A5370A"/>
    <w:rsid w:val="00A5383A"/>
    <w:rsid w:val="00A5385E"/>
    <w:rsid w:val="00A565BB"/>
    <w:rsid w:val="00A6164C"/>
    <w:rsid w:val="00A638D4"/>
    <w:rsid w:val="00A647E7"/>
    <w:rsid w:val="00A6711D"/>
    <w:rsid w:val="00A677E3"/>
    <w:rsid w:val="00A70303"/>
    <w:rsid w:val="00A7465B"/>
    <w:rsid w:val="00A757AA"/>
    <w:rsid w:val="00A76BA9"/>
    <w:rsid w:val="00A76E8D"/>
    <w:rsid w:val="00A80656"/>
    <w:rsid w:val="00A85185"/>
    <w:rsid w:val="00A878C5"/>
    <w:rsid w:val="00AA2C22"/>
    <w:rsid w:val="00AA3864"/>
    <w:rsid w:val="00AB0AAD"/>
    <w:rsid w:val="00AB29D0"/>
    <w:rsid w:val="00AB2AB6"/>
    <w:rsid w:val="00AC086A"/>
    <w:rsid w:val="00AC433C"/>
    <w:rsid w:val="00AD2DC8"/>
    <w:rsid w:val="00AD7F52"/>
    <w:rsid w:val="00AE3448"/>
    <w:rsid w:val="00AE7FD9"/>
    <w:rsid w:val="00B003C5"/>
    <w:rsid w:val="00B01B57"/>
    <w:rsid w:val="00B03165"/>
    <w:rsid w:val="00B1074E"/>
    <w:rsid w:val="00B24F01"/>
    <w:rsid w:val="00B2782C"/>
    <w:rsid w:val="00B32313"/>
    <w:rsid w:val="00B331E5"/>
    <w:rsid w:val="00B338B6"/>
    <w:rsid w:val="00B35BA6"/>
    <w:rsid w:val="00B36C3C"/>
    <w:rsid w:val="00B432CE"/>
    <w:rsid w:val="00B44ED3"/>
    <w:rsid w:val="00B461B2"/>
    <w:rsid w:val="00B5507F"/>
    <w:rsid w:val="00B56B3E"/>
    <w:rsid w:val="00B57809"/>
    <w:rsid w:val="00B57B64"/>
    <w:rsid w:val="00B7230F"/>
    <w:rsid w:val="00B72A69"/>
    <w:rsid w:val="00B73628"/>
    <w:rsid w:val="00B7730F"/>
    <w:rsid w:val="00B82B38"/>
    <w:rsid w:val="00B8500E"/>
    <w:rsid w:val="00B863DC"/>
    <w:rsid w:val="00B940B2"/>
    <w:rsid w:val="00BA0AB5"/>
    <w:rsid w:val="00BA0B3E"/>
    <w:rsid w:val="00BA4F9C"/>
    <w:rsid w:val="00BC03B4"/>
    <w:rsid w:val="00BC05FC"/>
    <w:rsid w:val="00BC068E"/>
    <w:rsid w:val="00BC0D7A"/>
    <w:rsid w:val="00BC21C5"/>
    <w:rsid w:val="00BC3302"/>
    <w:rsid w:val="00BC3672"/>
    <w:rsid w:val="00BC498C"/>
    <w:rsid w:val="00BD1812"/>
    <w:rsid w:val="00BD5344"/>
    <w:rsid w:val="00BE5592"/>
    <w:rsid w:val="00BF50DD"/>
    <w:rsid w:val="00BF573B"/>
    <w:rsid w:val="00BF6B1F"/>
    <w:rsid w:val="00BF7F38"/>
    <w:rsid w:val="00C03053"/>
    <w:rsid w:val="00C0359A"/>
    <w:rsid w:val="00C03E89"/>
    <w:rsid w:val="00C071D4"/>
    <w:rsid w:val="00C07243"/>
    <w:rsid w:val="00C1172F"/>
    <w:rsid w:val="00C12E5B"/>
    <w:rsid w:val="00C1313C"/>
    <w:rsid w:val="00C15EE1"/>
    <w:rsid w:val="00C22BCD"/>
    <w:rsid w:val="00C22C13"/>
    <w:rsid w:val="00C22FE8"/>
    <w:rsid w:val="00C25ACD"/>
    <w:rsid w:val="00C300BB"/>
    <w:rsid w:val="00C3553D"/>
    <w:rsid w:val="00C45492"/>
    <w:rsid w:val="00C46BF2"/>
    <w:rsid w:val="00C55D8B"/>
    <w:rsid w:val="00C6678D"/>
    <w:rsid w:val="00C747E9"/>
    <w:rsid w:val="00C75D90"/>
    <w:rsid w:val="00C93C81"/>
    <w:rsid w:val="00C93D33"/>
    <w:rsid w:val="00C93D85"/>
    <w:rsid w:val="00C93E80"/>
    <w:rsid w:val="00C94ABB"/>
    <w:rsid w:val="00CB40F2"/>
    <w:rsid w:val="00CC06AD"/>
    <w:rsid w:val="00CC0C78"/>
    <w:rsid w:val="00CC470C"/>
    <w:rsid w:val="00CD34B2"/>
    <w:rsid w:val="00CE01BE"/>
    <w:rsid w:val="00CE16FB"/>
    <w:rsid w:val="00CE3CAE"/>
    <w:rsid w:val="00CF6B42"/>
    <w:rsid w:val="00CF6E73"/>
    <w:rsid w:val="00D03182"/>
    <w:rsid w:val="00D0713D"/>
    <w:rsid w:val="00D0724B"/>
    <w:rsid w:val="00D07CC5"/>
    <w:rsid w:val="00D07E93"/>
    <w:rsid w:val="00D114EA"/>
    <w:rsid w:val="00D115C5"/>
    <w:rsid w:val="00D1430B"/>
    <w:rsid w:val="00D1469F"/>
    <w:rsid w:val="00D17578"/>
    <w:rsid w:val="00D17588"/>
    <w:rsid w:val="00D20B68"/>
    <w:rsid w:val="00D23357"/>
    <w:rsid w:val="00D308DA"/>
    <w:rsid w:val="00D30B4A"/>
    <w:rsid w:val="00D317E2"/>
    <w:rsid w:val="00D31A86"/>
    <w:rsid w:val="00D352E4"/>
    <w:rsid w:val="00D43830"/>
    <w:rsid w:val="00D4435C"/>
    <w:rsid w:val="00D46471"/>
    <w:rsid w:val="00D46D1F"/>
    <w:rsid w:val="00D46F9B"/>
    <w:rsid w:val="00D5317B"/>
    <w:rsid w:val="00D53422"/>
    <w:rsid w:val="00D57FAB"/>
    <w:rsid w:val="00D60914"/>
    <w:rsid w:val="00D64D5E"/>
    <w:rsid w:val="00D66DDE"/>
    <w:rsid w:val="00D725B2"/>
    <w:rsid w:val="00D73734"/>
    <w:rsid w:val="00D77551"/>
    <w:rsid w:val="00D80C50"/>
    <w:rsid w:val="00D84BB9"/>
    <w:rsid w:val="00D9102F"/>
    <w:rsid w:val="00D91596"/>
    <w:rsid w:val="00D9308C"/>
    <w:rsid w:val="00D95177"/>
    <w:rsid w:val="00D97701"/>
    <w:rsid w:val="00DA1F7A"/>
    <w:rsid w:val="00DA3063"/>
    <w:rsid w:val="00DA3490"/>
    <w:rsid w:val="00DA3DA6"/>
    <w:rsid w:val="00DA47C4"/>
    <w:rsid w:val="00DA5ACD"/>
    <w:rsid w:val="00DA5ECC"/>
    <w:rsid w:val="00DB3F42"/>
    <w:rsid w:val="00DC0CEF"/>
    <w:rsid w:val="00DC2165"/>
    <w:rsid w:val="00DC4F1C"/>
    <w:rsid w:val="00DD0AD2"/>
    <w:rsid w:val="00DD0DA9"/>
    <w:rsid w:val="00DD169D"/>
    <w:rsid w:val="00DD20F7"/>
    <w:rsid w:val="00DD2978"/>
    <w:rsid w:val="00DD2C2E"/>
    <w:rsid w:val="00DD3D7F"/>
    <w:rsid w:val="00DD4AAC"/>
    <w:rsid w:val="00DD5B14"/>
    <w:rsid w:val="00DE0A57"/>
    <w:rsid w:val="00DE4110"/>
    <w:rsid w:val="00DE6F8B"/>
    <w:rsid w:val="00DE725B"/>
    <w:rsid w:val="00DF146C"/>
    <w:rsid w:val="00DF3AC9"/>
    <w:rsid w:val="00E05C3E"/>
    <w:rsid w:val="00E15796"/>
    <w:rsid w:val="00E210A4"/>
    <w:rsid w:val="00E237FE"/>
    <w:rsid w:val="00E25D12"/>
    <w:rsid w:val="00E27DB8"/>
    <w:rsid w:val="00E324AC"/>
    <w:rsid w:val="00E32849"/>
    <w:rsid w:val="00E3485A"/>
    <w:rsid w:val="00E359F4"/>
    <w:rsid w:val="00E36643"/>
    <w:rsid w:val="00E422E8"/>
    <w:rsid w:val="00E42507"/>
    <w:rsid w:val="00E42DE9"/>
    <w:rsid w:val="00E4398A"/>
    <w:rsid w:val="00E43AD3"/>
    <w:rsid w:val="00E51D1F"/>
    <w:rsid w:val="00E54368"/>
    <w:rsid w:val="00E54920"/>
    <w:rsid w:val="00E57421"/>
    <w:rsid w:val="00E652E4"/>
    <w:rsid w:val="00E6594C"/>
    <w:rsid w:val="00E67DD0"/>
    <w:rsid w:val="00E70991"/>
    <w:rsid w:val="00E72C8A"/>
    <w:rsid w:val="00E80293"/>
    <w:rsid w:val="00E80480"/>
    <w:rsid w:val="00E830F8"/>
    <w:rsid w:val="00E92053"/>
    <w:rsid w:val="00E9257C"/>
    <w:rsid w:val="00E93E36"/>
    <w:rsid w:val="00E97C24"/>
    <w:rsid w:val="00EA1EF5"/>
    <w:rsid w:val="00EA36FA"/>
    <w:rsid w:val="00EB0985"/>
    <w:rsid w:val="00EB190C"/>
    <w:rsid w:val="00EB354D"/>
    <w:rsid w:val="00EC11CC"/>
    <w:rsid w:val="00EC31C9"/>
    <w:rsid w:val="00ED569B"/>
    <w:rsid w:val="00ED5C07"/>
    <w:rsid w:val="00EE2CF6"/>
    <w:rsid w:val="00EE4130"/>
    <w:rsid w:val="00EE6752"/>
    <w:rsid w:val="00EF0024"/>
    <w:rsid w:val="00EF0787"/>
    <w:rsid w:val="00EF0EAC"/>
    <w:rsid w:val="00EF52AC"/>
    <w:rsid w:val="00EF5FE3"/>
    <w:rsid w:val="00F046B0"/>
    <w:rsid w:val="00F11CB6"/>
    <w:rsid w:val="00F12CFD"/>
    <w:rsid w:val="00F177CB"/>
    <w:rsid w:val="00F2168B"/>
    <w:rsid w:val="00F23A2B"/>
    <w:rsid w:val="00F243D0"/>
    <w:rsid w:val="00F27693"/>
    <w:rsid w:val="00F3295C"/>
    <w:rsid w:val="00F32D8C"/>
    <w:rsid w:val="00F451E0"/>
    <w:rsid w:val="00F653DB"/>
    <w:rsid w:val="00F73892"/>
    <w:rsid w:val="00F87E2D"/>
    <w:rsid w:val="00F901AF"/>
    <w:rsid w:val="00F91D43"/>
    <w:rsid w:val="00F92076"/>
    <w:rsid w:val="00F944A8"/>
    <w:rsid w:val="00FA00CE"/>
    <w:rsid w:val="00FA2178"/>
    <w:rsid w:val="00FA68DA"/>
    <w:rsid w:val="00FA6AA7"/>
    <w:rsid w:val="00FB24BA"/>
    <w:rsid w:val="00FB26B4"/>
    <w:rsid w:val="00FB2CDF"/>
    <w:rsid w:val="00FB376B"/>
    <w:rsid w:val="00FC0DC2"/>
    <w:rsid w:val="00FC37F4"/>
    <w:rsid w:val="00FC40FC"/>
    <w:rsid w:val="00FC4EAA"/>
    <w:rsid w:val="00FC68D5"/>
    <w:rsid w:val="00FC6CF4"/>
    <w:rsid w:val="00FD385B"/>
    <w:rsid w:val="00FD3D43"/>
    <w:rsid w:val="00FD47BC"/>
    <w:rsid w:val="00FE3CC0"/>
    <w:rsid w:val="00FE3DEE"/>
    <w:rsid w:val="00FE51DD"/>
    <w:rsid w:val="00FF22CA"/>
    <w:rsid w:val="00FF2E69"/>
    <w:rsid w:val="144E439C"/>
    <w:rsid w:val="5222582F"/>
    <w:rsid w:val="53A470D3"/>
    <w:rsid w:val="56C26635"/>
    <w:rsid w:val="64F00BA8"/>
    <w:rsid w:val="6E686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3b68c3d5-f1f6-43b8-80c8-66757e78fe23</errorID>
      <errorWord>根据2025年度公司第三季度报告显示</errorWord>
      <group>L1_Grammar</group>
      <groupName>语法问题</groupName>
      <ability>L2_Grammar</ability>
      <abilityName>语法错误</abilityName>
      <candidateList>
        <item>根据2025年度公司第三季度报告</item>
      </candidateList>
      <explain/>
      <paraID>3AAFCD39</paraID>
      <start>2</start>
      <end>18</end>
      <status>modified</status>
      <modifiedWord>根据2025年度公司第三季度报告</modifiedWord>
      <trackRevisions>false</trackRevisions>
    </reviewItem>
    <reviewItem>
      <errorID>0aac1662-0046-4173-9d62-2131b8e675f9</errorID>
      <errorWord>主要原因为是</errorWord>
      <group>L1_Word</group>
      <groupName>字词问题</groupName>
      <ability>L2_Typo</ability>
      <abilityName>字词错误</abilityName>
      <candidateList>
        <item>主要原因是</item>
      </candidateList>
      <explain/>
      <paraID>5252C94F</paraID>
      <start>45</start>
      <end>50</end>
      <status>modified</status>
      <modifiedWord>主要原因是</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97FCF-920C-4573-8B93-EC6892DC4A65}">
  <ds:schemaRefs/>
</ds:datastoreItem>
</file>

<file path=customXml/itemProps2.xml><?xml version="1.0" encoding="utf-8"?>
<ds:datastoreItem xmlns:ds="http://schemas.openxmlformats.org/officeDocument/2006/customXml" ds:itemID="{B772A4D3-CBE6-4448-9190-30C6EE23A45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1434</Words>
  <Characters>1490</Characters>
  <Lines>11</Lines>
  <Paragraphs>3</Paragraphs>
  <TotalTime>27</TotalTime>
  <ScaleCrop>false</ScaleCrop>
  <LinksUpToDate>false</LinksUpToDate>
  <CharactersWithSpaces>1667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2026-02-05T03:32:00Z</dcterms:created>
  <dc:creator>DELL</dc:creator>
  <cp:lastModifiedBy>cc</cp:lastModifiedBy>
  <cp:lastPrinted>2026-02-04T07:11:00Z</cp:lastPrinted>
  <dcterms:modified xsi:type="dcterms:W3CDTF">2026-02-05T07:15:51Z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eyJoZGlkIjoiMzZmZjZhZjZlYjM2NWQ0NGExNzI1N2Q0ZTc2NTEzMGEiLCJ1c2VySWQiOiI2Njg2ODY4NjcifQ==</vt:lpwstr>
  </property>
  <property fmtid="{D5CDD505-2E9C-101B-9397-08002B2CF9AE}" pid="3" name="KSOProductBuildVer">
    <vt:lpwstr>2052-12.1.0.24657</vt:lpwstr>
  </property>
  <property fmtid="{D5CDD505-2E9C-101B-9397-08002B2CF9AE}" pid="4" name="ICV">
    <vt:lpwstr>AE88E953BF2F424484C162E409AD500B_13</vt:lpwstr>
  </property>
</Properties>
</file>