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72F6">
      <w:pPr>
        <w:ind w:firstLine="120" w:firstLineChars="5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证券代码：6</w:t>
      </w:r>
      <w:r>
        <w:rPr>
          <w:rFonts w:hint="eastAsia"/>
          <w:bCs/>
          <w:iCs/>
          <w:color w:val="000000"/>
        </w:rPr>
        <w:t>05388</w:t>
      </w:r>
      <w:r>
        <w:rPr>
          <w:bCs/>
          <w:iCs/>
          <w:color w:val="000000"/>
        </w:rPr>
        <w:t xml:space="preserve">                               证券简称：</w:t>
      </w:r>
      <w:r>
        <w:rPr>
          <w:rFonts w:hint="eastAsia"/>
          <w:bCs/>
          <w:iCs/>
          <w:color w:val="000000"/>
        </w:rPr>
        <w:t>均瑶健康</w:t>
      </w:r>
    </w:p>
    <w:p w14:paraId="1676F48D">
      <w:pPr>
        <w:spacing w:before="156" w:beforeLines="50" w:after="156" w:afterLines="50"/>
        <w:ind w:firstLine="0" w:firstLineChars="0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hint="eastAsia"/>
          <w:b/>
          <w:bCs/>
          <w:iCs/>
          <w:color w:val="000000"/>
          <w:sz w:val="28"/>
          <w:szCs w:val="28"/>
        </w:rPr>
        <w:t>湖北均瑶大健康饮品</w:t>
      </w:r>
      <w:r>
        <w:rPr>
          <w:b/>
          <w:bCs/>
          <w:iCs/>
          <w:color w:val="000000"/>
          <w:sz w:val="28"/>
          <w:szCs w:val="28"/>
        </w:rPr>
        <w:t>股份有限公司投资者关系活动记录表</w:t>
      </w:r>
    </w:p>
    <w:p w14:paraId="6C908D00">
      <w:pPr>
        <w:spacing w:line="400" w:lineRule="exact"/>
        <w:ind w:firstLine="48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                  编号：202</w:t>
      </w:r>
      <w:r>
        <w:rPr>
          <w:rFonts w:hint="eastAsia"/>
          <w:bCs/>
          <w:iCs/>
          <w:color w:val="000000"/>
        </w:rPr>
        <w:t>6</w:t>
      </w:r>
      <w:r>
        <w:rPr>
          <w:bCs/>
          <w:iCs/>
          <w:color w:val="000000"/>
        </w:rPr>
        <w:t>-0</w:t>
      </w:r>
      <w:r>
        <w:rPr>
          <w:rFonts w:hint="eastAsia"/>
          <w:bCs/>
          <w:iCs/>
          <w:color w:val="000000"/>
        </w:rPr>
        <w:t>02</w:t>
      </w:r>
    </w:p>
    <w:tbl>
      <w:tblPr>
        <w:tblStyle w:val="11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59"/>
      </w:tblGrid>
      <w:tr w14:paraId="13CD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9A8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 w14:paraId="057690DE">
            <w:pPr>
              <w:ind w:firstLine="0" w:firstLineChars="0"/>
              <w:rPr>
                <w:bCs/>
                <w:iCs/>
                <w:color w:val="000000"/>
              </w:rPr>
            </w:pP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35EB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52"/>
            </w:r>
            <w:r>
              <w:rPr>
                <w:bCs/>
                <w:iCs/>
                <w:color w:val="000000"/>
              </w:rPr>
              <w:t xml:space="preserve"> </w:t>
            </w:r>
            <w:r>
              <w:t xml:space="preserve">特定对象调研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rPr>
                <w:bCs/>
                <w:iCs/>
                <w:color w:val="000000"/>
              </w:rPr>
              <w:t xml:space="preserve"> </w:t>
            </w:r>
            <w:r>
              <w:t>分析师会议</w:t>
            </w:r>
          </w:p>
          <w:p w14:paraId="0D415039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rPr>
                <w:bCs/>
                <w:iCs/>
                <w:color w:val="000000"/>
              </w:rPr>
              <w:t xml:space="preserve"> </w:t>
            </w:r>
            <w:r>
              <w:t xml:space="preserve">媒体采访  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业绩说明会</w:t>
            </w:r>
          </w:p>
          <w:p w14:paraId="1DAF58B6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rPr>
                <w:bCs/>
                <w:iCs/>
                <w:color w:val="000000"/>
              </w:rPr>
              <w:t xml:space="preserve"> </w:t>
            </w:r>
            <w:r>
              <w:t xml:space="preserve">新闻发布会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rPr>
                <w:bCs/>
                <w:iCs/>
                <w:color w:val="000000"/>
              </w:rPr>
              <w:t xml:space="preserve"> </w:t>
            </w:r>
            <w:r>
              <w:t>路演活动</w:t>
            </w:r>
          </w:p>
          <w:p w14:paraId="6AEB1093">
            <w:pPr>
              <w:tabs>
                <w:tab w:val="left" w:pos="3045"/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rPr>
                <w:bCs/>
                <w:iCs/>
                <w:color w:val="000000"/>
              </w:rPr>
              <w:t xml:space="preserve"> </w:t>
            </w:r>
            <w:r>
              <w:t>现场参观</w:t>
            </w:r>
          </w:p>
          <w:p w14:paraId="56E7C06A">
            <w:pPr>
              <w:tabs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52"/>
            </w:r>
            <w:r>
              <w:rPr>
                <w:bCs/>
                <w:iCs/>
                <w:color w:val="000000"/>
              </w:rPr>
              <w:t xml:space="preserve"> </w:t>
            </w:r>
            <w:r>
              <w:t>其他（</w:t>
            </w:r>
            <w:r>
              <w:rPr>
                <w:rFonts w:hint="eastAsia" w:ascii="宋体" w:hAnsi="宋体"/>
                <w:u w:val="single"/>
              </w:rPr>
              <w:t>券商策略会</w:t>
            </w:r>
            <w:r>
              <w:t>）</w:t>
            </w:r>
          </w:p>
        </w:tc>
      </w:tr>
      <w:tr w14:paraId="626C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AF59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C7D2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华创证券、国泰海通、财通证券、方正证券、平安证券等</w:t>
            </w:r>
          </w:p>
        </w:tc>
      </w:tr>
      <w:tr w14:paraId="6514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EBA4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D807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6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1</w:t>
            </w:r>
            <w:r>
              <w:rPr>
                <w:bCs/>
                <w:iCs/>
                <w:color w:val="000000"/>
              </w:rPr>
              <w:t>月</w:t>
            </w:r>
          </w:p>
        </w:tc>
      </w:tr>
      <w:tr w14:paraId="585D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E8AE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34E7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券商策略会、公司或线上交流</w:t>
            </w:r>
          </w:p>
        </w:tc>
      </w:tr>
      <w:tr w14:paraId="3A5F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F94E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CC73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董事会秘书：郭沁先生</w:t>
            </w:r>
          </w:p>
          <w:p w14:paraId="6BA52A92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IR：徐佳怡女士</w:t>
            </w:r>
          </w:p>
        </w:tc>
      </w:tr>
      <w:tr w14:paraId="3C38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4634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F30A1">
            <w:pPr>
              <w:widowControl/>
              <w:numPr>
                <w:ilvl w:val="255"/>
                <w:numId w:val="0"/>
              </w:numPr>
              <w:ind w:firstLine="482" w:firstLineChars="200"/>
              <w:jc w:val="left"/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1、Q</w:t>
            </w:r>
            <w:r>
              <w:rPr>
                <w:rFonts w:ascii="宋体" w:hAnsi="宋体" w:cs="宋体"/>
                <w:b/>
                <w:bCs/>
                <w:kern w:val="0"/>
                <w:lang w:bidi="ar"/>
              </w:rPr>
              <w:t>：公司2025年</w:t>
            </w: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年报</w:t>
            </w:r>
            <w:r>
              <w:rPr>
                <w:rFonts w:ascii="宋体" w:hAnsi="宋体" w:cs="宋体"/>
                <w:b/>
                <w:bCs/>
                <w:kern w:val="0"/>
                <w:lang w:bidi="ar"/>
              </w:rPr>
              <w:t>业绩预告</w:t>
            </w: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情况？</w:t>
            </w:r>
          </w:p>
          <w:p w14:paraId="5CD94E27">
            <w:pPr>
              <w:widowControl/>
              <w:ind w:firstLine="480"/>
              <w:jc w:val="lef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/>
              </w:rPr>
              <w:t>A：</w:t>
            </w:r>
            <w:r>
              <w:rPr>
                <w:rFonts w:ascii="宋体" w:hAnsi="宋体" w:cs="宋体"/>
                <w:kern w:val="0"/>
                <w:lang w:bidi="ar"/>
              </w:rPr>
              <w:t>公司2025年导致利润基本盘波动的核心原因系味动力主业下滑，这是影响全年业绩的核心变量。2025年各项减值计提具体情况如下：一是应收账款与存货减值，应收账款减值系部分应收款项信用风险增加、保全抵押物价值下降所致，存货减值系部分存货价格下行、去化周期延长所致；二是商誉减值，主要涉及</w:t>
            </w:r>
            <w:r>
              <w:rPr>
                <w:rFonts w:hint="eastAsia" w:ascii="宋体" w:hAnsi="宋体" w:cs="宋体"/>
                <w:kern w:val="0"/>
                <w:lang w:bidi="ar"/>
              </w:rPr>
              <w:t>子</w:t>
            </w:r>
            <w:r>
              <w:rPr>
                <w:rFonts w:ascii="宋体" w:hAnsi="宋体" w:cs="宋体"/>
                <w:kern w:val="0"/>
                <w:lang w:bidi="ar"/>
              </w:rPr>
              <w:t>公司经营受行业环境影响业绩结果</w:t>
            </w:r>
            <w:r>
              <w:rPr>
                <w:rFonts w:hint="eastAsia" w:ascii="宋体" w:hAnsi="宋体" w:cs="宋体"/>
                <w:kern w:val="0"/>
                <w:lang w:bidi="ar"/>
              </w:rPr>
              <w:t>，</w:t>
            </w:r>
            <w:r>
              <w:rPr>
                <w:rFonts w:ascii="宋体" w:hAnsi="宋体" w:cs="宋体"/>
                <w:kern w:val="0"/>
                <w:lang w:bidi="ar"/>
              </w:rPr>
              <w:t>上述减值均基于谨慎性原则计提。</w:t>
            </w:r>
          </w:p>
          <w:p w14:paraId="17981AD1">
            <w:pPr>
              <w:widowControl/>
              <w:ind w:firstLine="0" w:firstLineChars="0"/>
              <w:jc w:val="lef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14985F0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rStyle w:val="13"/>
                <w:rFonts w:hint="eastAsia" w:ascii="宋体" w:hAnsi="宋体" w:cs="宋体"/>
                <w:kern w:val="0"/>
                <w:lang w:bidi="ar"/>
              </w:rPr>
              <w:t>2、Q</w:t>
            </w:r>
            <w:r>
              <w:rPr>
                <w:rFonts w:ascii="宋体" w:hAnsi="宋体" w:cs="宋体"/>
                <w:kern w:val="0"/>
                <w:lang w:bidi="ar"/>
              </w:rPr>
              <w:t>：</w:t>
            </w:r>
            <w:r>
              <w:rPr>
                <w:rFonts w:ascii="宋体" w:hAnsi="宋体" w:cs="宋体"/>
                <w:b/>
                <w:bCs/>
                <w:kern w:val="0"/>
                <w:lang w:bidi="ar"/>
              </w:rPr>
              <w:t>公司2026年饮料业务的发展规划是什么？味动力老品如何实现恢复，与盒马等头部渠道的合作进展及后续布局情况如何？</w:t>
            </w:r>
          </w:p>
          <w:p w14:paraId="3CA42300">
            <w:pPr>
              <w:widowControl/>
              <w:ind w:firstLine="480"/>
              <w:jc w:val="lef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/>
              </w:rPr>
              <w:t>A：</w:t>
            </w:r>
            <w:r>
              <w:rPr>
                <w:rFonts w:ascii="宋体" w:hAnsi="宋体" w:cs="宋体"/>
                <w:kern w:val="0"/>
                <w:lang w:bidi="ar"/>
              </w:rPr>
              <w:t>2026年公司饮料业务将</w:t>
            </w:r>
            <w:r>
              <w:rPr>
                <w:rFonts w:hint="eastAsia" w:ascii="宋体" w:hAnsi="宋体" w:cs="宋体"/>
                <w:kern w:val="0"/>
                <w:lang w:bidi="ar"/>
              </w:rPr>
              <w:t>以益生菌为载体核心，</w:t>
            </w:r>
            <w:r>
              <w:rPr>
                <w:rFonts w:hint="eastAsia"/>
              </w:rPr>
              <w:t>新品布局紧密围绕消费者健康需求，涵盖功能性益生菌饮品、低温活菌益生菌饮品、果汁类益生菌饮品及益生菌气泡水等方向，逐步完善产品矩阵与通路建设，形成常温、低温协同的产能与产品布局。同时重点拓展优质线下渠道，</w:t>
            </w:r>
            <w:r>
              <w:rPr>
                <w:rFonts w:ascii="宋体" w:hAnsi="宋体" w:cs="宋体"/>
                <w:kern w:val="0"/>
                <w:lang w:bidi="ar"/>
              </w:rPr>
              <w:t>聚焦老品恢复与</w:t>
            </w:r>
            <w:r>
              <w:rPr>
                <w:rFonts w:hint="eastAsia" w:ascii="宋体" w:hAnsi="宋体" w:cs="宋体"/>
                <w:kern w:val="0"/>
                <w:lang w:bidi="ar"/>
              </w:rPr>
              <w:t>新品</w:t>
            </w:r>
            <w:r>
              <w:rPr>
                <w:rFonts w:ascii="宋体" w:hAnsi="宋体" w:cs="宋体"/>
                <w:kern w:val="0"/>
                <w:lang w:bidi="ar"/>
              </w:rPr>
              <w:t>渠道拓展，202</w:t>
            </w:r>
            <w:r>
              <w:rPr>
                <w:rFonts w:hint="eastAsia" w:ascii="宋体" w:hAnsi="宋体" w:cs="宋体"/>
                <w:kern w:val="0"/>
                <w:lang w:bidi="ar"/>
              </w:rPr>
              <w:t>6</w:t>
            </w:r>
            <w:r>
              <w:rPr>
                <w:rFonts w:ascii="宋体" w:hAnsi="宋体" w:cs="宋体"/>
                <w:kern w:val="0"/>
                <w:lang w:bidi="ar"/>
              </w:rPr>
              <w:t>年公司</w:t>
            </w:r>
            <w:r>
              <w:rPr>
                <w:rFonts w:hint="eastAsia" w:ascii="宋体" w:hAnsi="宋体" w:cs="宋体"/>
                <w:kern w:val="0"/>
                <w:lang w:bidi="ar"/>
              </w:rPr>
              <w:t>计划</w:t>
            </w:r>
            <w:r>
              <w:rPr>
                <w:rFonts w:ascii="宋体" w:hAnsi="宋体" w:cs="宋体"/>
                <w:kern w:val="0"/>
                <w:lang w:bidi="ar"/>
              </w:rPr>
              <w:t>加快</w:t>
            </w:r>
            <w:r>
              <w:rPr>
                <w:rFonts w:hint="eastAsia" w:ascii="宋体" w:hAnsi="宋体" w:cs="宋体"/>
                <w:kern w:val="0"/>
                <w:lang w:bidi="ar"/>
              </w:rPr>
              <w:t>新品</w:t>
            </w:r>
            <w:r>
              <w:rPr>
                <w:rFonts w:ascii="宋体" w:hAnsi="宋体" w:cs="宋体"/>
                <w:kern w:val="0"/>
                <w:lang w:bidi="ar"/>
              </w:rPr>
              <w:t>覆盖</w:t>
            </w:r>
            <w:r>
              <w:rPr>
                <w:rFonts w:hint="eastAsia" w:ascii="宋体" w:hAnsi="宋体" w:cs="宋体"/>
                <w:kern w:val="0"/>
                <w:lang w:bidi="ar"/>
              </w:rPr>
              <w:t>全国百强</w:t>
            </w:r>
            <w:r>
              <w:rPr>
                <w:rFonts w:ascii="宋体" w:hAnsi="宋体" w:cs="宋体"/>
                <w:kern w:val="0"/>
                <w:lang w:bidi="ar"/>
              </w:rPr>
              <w:t>CVS渠道，目前公司已与多家头部渠道深入对接，后续将优先扎实推进</w:t>
            </w:r>
            <w:r>
              <w:rPr>
                <w:rFonts w:hint="eastAsia" w:ascii="宋体" w:hAnsi="宋体" w:cs="宋体"/>
                <w:kern w:val="0"/>
                <w:lang w:bidi="ar"/>
              </w:rPr>
              <w:t>头部连锁渠道的</w:t>
            </w:r>
            <w:r>
              <w:rPr>
                <w:rFonts w:ascii="宋体" w:hAnsi="宋体" w:cs="宋体"/>
                <w:kern w:val="0"/>
                <w:lang w:bidi="ar"/>
              </w:rPr>
              <w:t>合作，再逐步拓进其他渠道，同时借助头部渠道优势反哺味动力传统渠道，提升经销商对新品的信心，推动饮料业务提质增效</w:t>
            </w:r>
            <w:r>
              <w:rPr>
                <w:rFonts w:hint="eastAsia" w:ascii="宋体" w:hAnsi="宋体" w:cs="宋体"/>
                <w:kern w:val="0"/>
                <w:lang w:bidi="ar"/>
              </w:rPr>
              <w:t>，</w:t>
            </w:r>
            <w:r>
              <w:rPr>
                <w:rFonts w:ascii="宋体" w:hAnsi="宋体" w:cs="宋体"/>
                <w:kern w:val="0"/>
                <w:lang w:bidi="ar"/>
              </w:rPr>
              <w:t>通过渠道深耕带动</w:t>
            </w:r>
            <w:r>
              <w:rPr>
                <w:rFonts w:hint="eastAsia" w:ascii="宋体" w:hAnsi="宋体" w:cs="宋体"/>
                <w:kern w:val="0"/>
                <w:lang w:bidi="ar"/>
              </w:rPr>
              <w:t>饮料板块</w:t>
            </w:r>
            <w:r>
              <w:rPr>
                <w:rFonts w:ascii="宋体" w:hAnsi="宋体" w:cs="宋体"/>
                <w:kern w:val="0"/>
                <w:lang w:bidi="ar"/>
              </w:rPr>
              <w:t>回升。二是深化渠道合作，公司</w:t>
            </w:r>
            <w:r>
              <w:rPr>
                <w:rFonts w:hint="eastAsia" w:ascii="宋体" w:hAnsi="宋体" w:cs="宋体"/>
                <w:kern w:val="0"/>
                <w:lang w:bidi="ar"/>
              </w:rPr>
              <w:t>首期</w:t>
            </w:r>
            <w:r>
              <w:rPr>
                <w:rFonts w:ascii="宋体" w:hAnsi="宋体" w:cs="宋体"/>
                <w:kern w:val="0"/>
                <w:lang w:bidi="ar"/>
              </w:rPr>
              <w:t>落地联名产品市场表现超预期，2026年将重点推进合作，增量SKU</w:t>
            </w:r>
            <w:r>
              <w:rPr>
                <w:rFonts w:hint="eastAsia" w:ascii="宋体" w:hAnsi="宋体" w:cs="宋体"/>
                <w:kern w:val="0"/>
                <w:lang w:bidi="ar"/>
              </w:rPr>
              <w:t>将</w:t>
            </w:r>
            <w:r>
              <w:rPr>
                <w:rFonts w:ascii="宋体" w:hAnsi="宋体" w:cs="宋体"/>
                <w:kern w:val="0"/>
                <w:lang w:bidi="ar"/>
              </w:rPr>
              <w:t>以均瑶特色</w:t>
            </w:r>
            <w:r>
              <w:rPr>
                <w:rFonts w:hint="eastAsia" w:ascii="宋体" w:hAnsi="宋体" w:cs="宋体"/>
                <w:kern w:val="0"/>
                <w:lang w:bidi="ar"/>
              </w:rPr>
              <w:t>菌株</w:t>
            </w:r>
            <w:r>
              <w:rPr>
                <w:rFonts w:ascii="宋体" w:hAnsi="宋体" w:cs="宋体"/>
                <w:kern w:val="0"/>
                <w:lang w:bidi="ar"/>
              </w:rPr>
              <w:t>为核心，聚焦活性菌或菌发酵类饮料，预计3月后（饮料旺季）上线；</w:t>
            </w:r>
            <w:r>
              <w:rPr>
                <w:rFonts w:hint="eastAsia" w:ascii="宋体" w:hAnsi="宋体" w:cs="宋体"/>
                <w:kern w:val="0"/>
                <w:lang w:bidi="ar"/>
              </w:rPr>
              <w:t>同时</w:t>
            </w:r>
            <w:r>
              <w:rPr>
                <w:rFonts w:ascii="宋体" w:hAnsi="宋体" w:cs="宋体"/>
                <w:kern w:val="0"/>
                <w:lang w:bidi="ar"/>
              </w:rPr>
              <w:t>2026年计划扩产匹配产能，具体结合业务需求考量新增生产线数量。</w:t>
            </w:r>
          </w:p>
          <w:p w14:paraId="7FDF9688">
            <w:pPr>
              <w:ind w:firstLine="0" w:firstLineChars="0"/>
            </w:pPr>
          </w:p>
          <w:p w14:paraId="3F9ECFF3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3、Q：均瑶润盈在海外市场的拓展逻辑与进展如何？</w:t>
            </w:r>
          </w:p>
          <w:p w14:paraId="4A9C7086">
            <w:pPr>
              <w:ind w:firstLine="480"/>
            </w:pPr>
            <w:r>
              <w:rPr>
                <w:rFonts w:hint="eastAsia"/>
              </w:rPr>
              <w:t>A：均瑶润盈将海外市场作为重点布局方向，核心逻辑是海外市场对益生菌产品价值认可度更高，依托自身技术、品质与规模化产能优势获得合理定价，为海外拓展提供坚实支撑，规避国内同质化价格竞争。目前均瑶润盈产品已出口至80多个国家和地区，通过多元化方式持续拓展海外客户，形成稳定供应合作关系，随着产能利用率提升与规模效应释放，将进一步扩大在全球益生菌市场的份额与影响力。</w:t>
            </w:r>
          </w:p>
          <w:p w14:paraId="6E9596F3">
            <w:pPr>
              <w:ind w:firstLine="0" w:firstLineChars="0"/>
            </w:pPr>
            <w:r>
              <w:rPr>
                <w:rFonts w:hint="eastAsia"/>
              </w:rPr>
              <w:t xml:space="preserve"> </w:t>
            </w:r>
          </w:p>
          <w:p w14:paraId="7BCCD30C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4、Q：公司在AKK菌领域的布局及相关技术进展如何？</w:t>
            </w:r>
          </w:p>
          <w:p w14:paraId="7BC96D6A">
            <w:pPr>
              <w:ind w:firstLine="480"/>
            </w:pPr>
            <w:r>
              <w:rPr>
                <w:rFonts w:hint="eastAsia"/>
              </w:rPr>
              <w:t>A：公司已前瞻性布局下一代领先菌株AKK菌相关研发，该菌株在全球范围内有扎实科研基础。依托均瑶润盈成熟的规模化生产体系与技术积累，公司的AKK菌株中，AKK WST01获13国专利授权并通过美国Self-GRAS认证，AKKBG-001获多项专利，部分菌株通过临床试验验证了特定功效，已实现从技术研发到产业化工艺突破的关键进展，成为国内少数具备该菌种规模化生产能力的企业之一，可依托现有产能基础推进后续产业化落地。</w:t>
            </w:r>
          </w:p>
          <w:p w14:paraId="797777A9">
            <w:pPr>
              <w:ind w:firstLine="0" w:firstLineChars="0"/>
            </w:pPr>
            <w:r>
              <w:rPr>
                <w:rFonts w:hint="eastAsia"/>
              </w:rPr>
              <w:t xml:space="preserve"> </w:t>
            </w:r>
          </w:p>
          <w:p w14:paraId="77368DD8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5、Q：公司在益生菌技术研发上的整体策略是什么？</w:t>
            </w:r>
          </w:p>
          <w:p w14:paraId="02EC96A0">
            <w:pPr>
              <w:ind w:firstLine="480"/>
            </w:pPr>
            <w:r>
              <w:rPr>
                <w:rFonts w:hint="eastAsia"/>
              </w:rPr>
              <w:t>A：公司采用“自主菌株突破 + 产学研协同深化 + 产能同步落地”的三位一体研发策略，一方面聚焦核心菌株自主研发，筑牢技术壁垒，重点攻坚发酵技术、菌株筛选等关键环节，通过智能化生产工艺提升技术参数与生产效率；另一方面通过与高校等科研机构共建联合实验室，加速前沿成果转化，完成多项委外研发项目与专利申请。同时公司高度重视循证研究，持续追赶国际领先水平，将研发成果与规模化产能紧密结合，以技术创新支撑益生菌产品矩阵丰富与升级，形成“研发-生产-销售”的完整产业链闭环。</w:t>
            </w:r>
          </w:p>
          <w:p w14:paraId="495B350B">
            <w:pPr>
              <w:ind w:firstLine="480"/>
            </w:pPr>
          </w:p>
          <w:p w14:paraId="4B0EB453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rStyle w:val="13"/>
                <w:rFonts w:hint="eastAsia" w:ascii="宋体" w:hAnsi="宋体" w:cs="宋体"/>
                <w:kern w:val="0"/>
                <w:lang w:bidi="ar"/>
              </w:rPr>
              <w:t>6、Q</w:t>
            </w:r>
            <w:r>
              <w:rPr>
                <w:rFonts w:ascii="宋体" w:hAnsi="宋体" w:cs="宋体"/>
                <w:b/>
                <w:bCs/>
                <w:kern w:val="0"/>
                <w:lang w:bidi="ar"/>
              </w:rPr>
              <w:t>：请问公司2026年整体经营目标是什么？核心战略规划有哪些，利润弹性和收入增量主要来自哪里，各业务板块如何协同发力？</w:t>
            </w:r>
          </w:p>
          <w:p w14:paraId="0E28B005">
            <w:pPr>
              <w:widowControl/>
              <w:ind w:firstLine="480"/>
              <w:jc w:val="lef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/>
              </w:rPr>
              <w:t>A：</w:t>
            </w:r>
            <w:r>
              <w:rPr>
                <w:rFonts w:ascii="宋体" w:hAnsi="宋体" w:cs="宋体"/>
                <w:kern w:val="0"/>
                <w:lang w:bidi="ar"/>
              </w:rPr>
              <w:t>2026年公司整体经营核心目标为扭亏为盈，核心战略是聚焦主业、优化业务结构、轻装上阵谋发展。2026年</w:t>
            </w:r>
            <w:r>
              <w:rPr>
                <w:rFonts w:hint="eastAsia" w:ascii="宋体" w:hAnsi="宋体" w:cs="宋体"/>
                <w:kern w:val="0"/>
                <w:lang w:bidi="ar"/>
              </w:rPr>
              <w:t>业务</w:t>
            </w:r>
            <w:r>
              <w:rPr>
                <w:rFonts w:ascii="宋体" w:hAnsi="宋体" w:cs="宋体"/>
                <w:kern w:val="0"/>
                <w:lang w:bidi="ar"/>
              </w:rPr>
              <w:t>弹性主要来自饮料</w:t>
            </w:r>
            <w:r>
              <w:rPr>
                <w:rFonts w:hint="eastAsia" w:ascii="宋体" w:hAnsi="宋体" w:cs="宋体"/>
                <w:kern w:val="0"/>
                <w:lang w:bidi="ar"/>
              </w:rPr>
              <w:t>板块的</w:t>
            </w:r>
            <w:r>
              <w:rPr>
                <w:rFonts w:ascii="宋体" w:hAnsi="宋体" w:cs="宋体"/>
                <w:kern w:val="0"/>
                <w:lang w:bidi="ar"/>
              </w:rPr>
              <w:t>提升，收入增量来自</w:t>
            </w:r>
            <w:r>
              <w:rPr>
                <w:rFonts w:hint="eastAsia" w:ascii="宋体" w:hAnsi="宋体" w:cs="宋体"/>
                <w:kern w:val="0"/>
                <w:lang w:bidi="ar"/>
              </w:rPr>
              <w:t>新</w:t>
            </w:r>
            <w:r>
              <w:rPr>
                <w:rFonts w:ascii="宋体" w:hAnsi="宋体" w:cs="宋体"/>
                <w:kern w:val="0"/>
                <w:lang w:bidi="ar"/>
              </w:rPr>
              <w:t>渠道深化合作，</w:t>
            </w:r>
            <w:r>
              <w:rPr>
                <w:rFonts w:hint="eastAsia" w:ascii="宋体" w:hAnsi="宋体" w:cs="宋体"/>
                <w:kern w:val="0"/>
                <w:lang w:bidi="ar"/>
              </w:rPr>
              <w:t>同时</w:t>
            </w:r>
            <w:r>
              <w:rPr>
                <w:rFonts w:ascii="宋体" w:hAnsi="宋体" w:cs="宋体"/>
                <w:kern w:val="0"/>
                <w:lang w:bidi="ar"/>
              </w:rPr>
              <w:t>随着新增SKU上线及产能匹配，将带来</w:t>
            </w:r>
            <w:r>
              <w:rPr>
                <w:rFonts w:hint="eastAsia" w:ascii="宋体" w:hAnsi="宋体" w:cs="宋体"/>
                <w:kern w:val="0"/>
                <w:lang w:bidi="ar"/>
              </w:rPr>
              <w:t>积极</w:t>
            </w:r>
            <w:r>
              <w:rPr>
                <w:rFonts w:ascii="宋体" w:hAnsi="宋体" w:cs="宋体"/>
                <w:kern w:val="0"/>
                <w:lang w:bidi="ar"/>
              </w:rPr>
              <w:t>贡献；</w:t>
            </w:r>
            <w:r>
              <w:rPr>
                <w:rFonts w:hint="eastAsia" w:ascii="宋体" w:hAnsi="宋体" w:cs="宋体"/>
                <w:kern w:val="0"/>
                <w:lang w:bidi="ar"/>
              </w:rPr>
              <w:t>益生菌板块</w:t>
            </w:r>
            <w:r>
              <w:rPr>
                <w:rFonts w:ascii="宋体" w:hAnsi="宋体" w:cs="宋体"/>
                <w:kern w:val="0"/>
                <w:lang w:bidi="ar"/>
              </w:rPr>
              <w:t>，润盈业务稳步推进海外布局、优化产能，</w:t>
            </w:r>
            <w:r>
              <w:rPr>
                <w:rFonts w:hint="eastAsia" w:ascii="宋体" w:hAnsi="宋体" w:cs="宋体"/>
                <w:kern w:val="0"/>
                <w:lang w:bidi="ar"/>
              </w:rPr>
              <w:t>加强临床研究培育明星菌株</w:t>
            </w:r>
            <w:r>
              <w:rPr>
                <w:rFonts w:ascii="宋体" w:hAnsi="宋体" w:cs="宋体"/>
                <w:kern w:val="0"/>
                <w:lang w:bidi="ar"/>
              </w:rPr>
              <w:t>。2026年公司将持续聚焦大健康饮品主业，深耕渠道、优化产品矩阵，各核心业务板块将协同发力</w:t>
            </w:r>
            <w:r>
              <w:rPr>
                <w:rFonts w:hint="eastAsia" w:ascii="宋体" w:hAnsi="宋体" w:cs="宋体"/>
                <w:kern w:val="0"/>
                <w:lang w:bidi="ar"/>
              </w:rPr>
              <w:t>，</w:t>
            </w:r>
            <w:r>
              <w:rPr>
                <w:rFonts w:ascii="宋体" w:hAnsi="宋体" w:cs="宋体"/>
                <w:kern w:val="0"/>
                <w:lang w:bidi="ar"/>
              </w:rPr>
              <w:t>共同推动公司迈向良性发展。</w:t>
            </w:r>
          </w:p>
          <w:p w14:paraId="4F424407">
            <w:pPr>
              <w:ind w:firstLine="0" w:firstLineChars="0"/>
            </w:pPr>
            <w:bookmarkStart w:id="0" w:name="_GoBack"/>
            <w:bookmarkEnd w:id="0"/>
          </w:p>
        </w:tc>
      </w:tr>
      <w:tr w14:paraId="7988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AA38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附件清单（如有）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122B">
            <w:pPr>
              <w:spacing w:line="480" w:lineRule="atLeast"/>
              <w:ind w:firstLine="480"/>
              <w:rPr>
                <w:bCs/>
                <w:iCs/>
                <w:color w:val="000000"/>
              </w:rPr>
            </w:pPr>
          </w:p>
        </w:tc>
      </w:tr>
    </w:tbl>
    <w:p w14:paraId="0DE2AA8A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69FF8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A9EDB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94EFC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92F04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32FAE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2AEF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NDI3NTJlZDMyYjQwMGQ1MGJiYjc0OWE2OGU4YmYifQ=="/>
  </w:docVars>
  <w:rsids>
    <w:rsidRoot w:val="00084F2C"/>
    <w:rsid w:val="00001CBC"/>
    <w:rsid w:val="0001073B"/>
    <w:rsid w:val="00014B6D"/>
    <w:rsid w:val="00021890"/>
    <w:rsid w:val="00021B3C"/>
    <w:rsid w:val="00031C3C"/>
    <w:rsid w:val="000352EB"/>
    <w:rsid w:val="00036DDC"/>
    <w:rsid w:val="000372B0"/>
    <w:rsid w:val="000377CD"/>
    <w:rsid w:val="000441BF"/>
    <w:rsid w:val="00052EC6"/>
    <w:rsid w:val="00057ACE"/>
    <w:rsid w:val="00063866"/>
    <w:rsid w:val="000651FA"/>
    <w:rsid w:val="00073AC8"/>
    <w:rsid w:val="00077630"/>
    <w:rsid w:val="00081BEF"/>
    <w:rsid w:val="00084F2C"/>
    <w:rsid w:val="00091C67"/>
    <w:rsid w:val="00094CEC"/>
    <w:rsid w:val="00097A04"/>
    <w:rsid w:val="000A44E4"/>
    <w:rsid w:val="000A56C4"/>
    <w:rsid w:val="000B2B5A"/>
    <w:rsid w:val="000C0E70"/>
    <w:rsid w:val="000C20C0"/>
    <w:rsid w:val="000C33A3"/>
    <w:rsid w:val="000C37C5"/>
    <w:rsid w:val="000C3D57"/>
    <w:rsid w:val="000C46DF"/>
    <w:rsid w:val="000D207A"/>
    <w:rsid w:val="000D4D3B"/>
    <w:rsid w:val="000E7295"/>
    <w:rsid w:val="000F476A"/>
    <w:rsid w:val="001059AE"/>
    <w:rsid w:val="00110E7D"/>
    <w:rsid w:val="00127912"/>
    <w:rsid w:val="001358B9"/>
    <w:rsid w:val="00140C04"/>
    <w:rsid w:val="00146610"/>
    <w:rsid w:val="00151112"/>
    <w:rsid w:val="0015561F"/>
    <w:rsid w:val="00156A1D"/>
    <w:rsid w:val="001618A3"/>
    <w:rsid w:val="00166122"/>
    <w:rsid w:val="00167860"/>
    <w:rsid w:val="001749C5"/>
    <w:rsid w:val="00176DC1"/>
    <w:rsid w:val="001770B9"/>
    <w:rsid w:val="0018618C"/>
    <w:rsid w:val="00191F63"/>
    <w:rsid w:val="001B07AF"/>
    <w:rsid w:val="001B3AC5"/>
    <w:rsid w:val="001B45AB"/>
    <w:rsid w:val="001B4B8D"/>
    <w:rsid w:val="001C45E1"/>
    <w:rsid w:val="001E035F"/>
    <w:rsid w:val="001E2303"/>
    <w:rsid w:val="00210A61"/>
    <w:rsid w:val="00211FF4"/>
    <w:rsid w:val="002137E1"/>
    <w:rsid w:val="002148DC"/>
    <w:rsid w:val="0021611F"/>
    <w:rsid w:val="00216AC0"/>
    <w:rsid w:val="00216BEC"/>
    <w:rsid w:val="00217898"/>
    <w:rsid w:val="00217F01"/>
    <w:rsid w:val="00223D42"/>
    <w:rsid w:val="0022479A"/>
    <w:rsid w:val="002308D2"/>
    <w:rsid w:val="00230EC6"/>
    <w:rsid w:val="002322C7"/>
    <w:rsid w:val="00236D81"/>
    <w:rsid w:val="00240F43"/>
    <w:rsid w:val="00242013"/>
    <w:rsid w:val="002430D3"/>
    <w:rsid w:val="0024589F"/>
    <w:rsid w:val="00250B1C"/>
    <w:rsid w:val="00254F21"/>
    <w:rsid w:val="00260CB5"/>
    <w:rsid w:val="00261B15"/>
    <w:rsid w:val="00261F38"/>
    <w:rsid w:val="00263EF0"/>
    <w:rsid w:val="00267F08"/>
    <w:rsid w:val="00267F4E"/>
    <w:rsid w:val="002700FD"/>
    <w:rsid w:val="00275A8F"/>
    <w:rsid w:val="00277CB6"/>
    <w:rsid w:val="0028791E"/>
    <w:rsid w:val="002906E5"/>
    <w:rsid w:val="00293B51"/>
    <w:rsid w:val="002A0DC6"/>
    <w:rsid w:val="002B365A"/>
    <w:rsid w:val="002B7808"/>
    <w:rsid w:val="002C61DC"/>
    <w:rsid w:val="002E59F7"/>
    <w:rsid w:val="002F1373"/>
    <w:rsid w:val="002F3C3C"/>
    <w:rsid w:val="002F69F0"/>
    <w:rsid w:val="00300676"/>
    <w:rsid w:val="00303FD7"/>
    <w:rsid w:val="003053CA"/>
    <w:rsid w:val="00307D54"/>
    <w:rsid w:val="0031351F"/>
    <w:rsid w:val="00324026"/>
    <w:rsid w:val="00327184"/>
    <w:rsid w:val="0033523D"/>
    <w:rsid w:val="003378E6"/>
    <w:rsid w:val="0034209A"/>
    <w:rsid w:val="0034681C"/>
    <w:rsid w:val="00346C42"/>
    <w:rsid w:val="00350F53"/>
    <w:rsid w:val="00361A7D"/>
    <w:rsid w:val="00371E87"/>
    <w:rsid w:val="00372343"/>
    <w:rsid w:val="00382FDC"/>
    <w:rsid w:val="0039791B"/>
    <w:rsid w:val="003A7539"/>
    <w:rsid w:val="003B09A4"/>
    <w:rsid w:val="003B32DA"/>
    <w:rsid w:val="003B4FF6"/>
    <w:rsid w:val="003D023F"/>
    <w:rsid w:val="003D19D8"/>
    <w:rsid w:val="003D6656"/>
    <w:rsid w:val="003E2D86"/>
    <w:rsid w:val="003F1A52"/>
    <w:rsid w:val="003F4ACD"/>
    <w:rsid w:val="00401079"/>
    <w:rsid w:val="00403789"/>
    <w:rsid w:val="00404338"/>
    <w:rsid w:val="00407621"/>
    <w:rsid w:val="00407F3A"/>
    <w:rsid w:val="00410604"/>
    <w:rsid w:val="00411D83"/>
    <w:rsid w:val="00413449"/>
    <w:rsid w:val="00422FAE"/>
    <w:rsid w:val="00424FF7"/>
    <w:rsid w:val="004274BF"/>
    <w:rsid w:val="00427E4C"/>
    <w:rsid w:val="004349B7"/>
    <w:rsid w:val="00447095"/>
    <w:rsid w:val="004545DA"/>
    <w:rsid w:val="00487EFF"/>
    <w:rsid w:val="00490B57"/>
    <w:rsid w:val="00491251"/>
    <w:rsid w:val="00494643"/>
    <w:rsid w:val="004979AF"/>
    <w:rsid w:val="004B0349"/>
    <w:rsid w:val="004B3CD5"/>
    <w:rsid w:val="004C2E2B"/>
    <w:rsid w:val="004D3830"/>
    <w:rsid w:val="004D3A97"/>
    <w:rsid w:val="004D7AC6"/>
    <w:rsid w:val="004E0673"/>
    <w:rsid w:val="004E45ED"/>
    <w:rsid w:val="004E59E2"/>
    <w:rsid w:val="004F00AC"/>
    <w:rsid w:val="0050527B"/>
    <w:rsid w:val="00517BAD"/>
    <w:rsid w:val="00521E7E"/>
    <w:rsid w:val="005228C4"/>
    <w:rsid w:val="00523372"/>
    <w:rsid w:val="005238EE"/>
    <w:rsid w:val="00524815"/>
    <w:rsid w:val="00527728"/>
    <w:rsid w:val="00530DB9"/>
    <w:rsid w:val="005371BC"/>
    <w:rsid w:val="00541B5F"/>
    <w:rsid w:val="00543ED1"/>
    <w:rsid w:val="0055069A"/>
    <w:rsid w:val="00562AB0"/>
    <w:rsid w:val="00565704"/>
    <w:rsid w:val="00570026"/>
    <w:rsid w:val="0057603A"/>
    <w:rsid w:val="00580BA2"/>
    <w:rsid w:val="00580FF4"/>
    <w:rsid w:val="005820D8"/>
    <w:rsid w:val="005862D7"/>
    <w:rsid w:val="005879FF"/>
    <w:rsid w:val="005907B8"/>
    <w:rsid w:val="0059415F"/>
    <w:rsid w:val="00597893"/>
    <w:rsid w:val="005A447B"/>
    <w:rsid w:val="005A455B"/>
    <w:rsid w:val="005A7609"/>
    <w:rsid w:val="005B1E3E"/>
    <w:rsid w:val="005B57E0"/>
    <w:rsid w:val="005C0E53"/>
    <w:rsid w:val="005C624F"/>
    <w:rsid w:val="005D0B39"/>
    <w:rsid w:val="005D6E99"/>
    <w:rsid w:val="005E18EC"/>
    <w:rsid w:val="005E7783"/>
    <w:rsid w:val="00601DDD"/>
    <w:rsid w:val="006054B1"/>
    <w:rsid w:val="0060553B"/>
    <w:rsid w:val="00615F8E"/>
    <w:rsid w:val="00625E5D"/>
    <w:rsid w:val="00634E33"/>
    <w:rsid w:val="006443D3"/>
    <w:rsid w:val="00646F2E"/>
    <w:rsid w:val="006472B8"/>
    <w:rsid w:val="00647899"/>
    <w:rsid w:val="006523CF"/>
    <w:rsid w:val="00664935"/>
    <w:rsid w:val="00665708"/>
    <w:rsid w:val="00665BAD"/>
    <w:rsid w:val="006850BC"/>
    <w:rsid w:val="00686E28"/>
    <w:rsid w:val="00691096"/>
    <w:rsid w:val="00692200"/>
    <w:rsid w:val="006A0D14"/>
    <w:rsid w:val="006A132A"/>
    <w:rsid w:val="006A1AD3"/>
    <w:rsid w:val="006A7E2C"/>
    <w:rsid w:val="006B3AEF"/>
    <w:rsid w:val="006C2229"/>
    <w:rsid w:val="006C6349"/>
    <w:rsid w:val="006C655D"/>
    <w:rsid w:val="006D1E0D"/>
    <w:rsid w:val="006D5489"/>
    <w:rsid w:val="006E53E6"/>
    <w:rsid w:val="006E64EE"/>
    <w:rsid w:val="006E7A55"/>
    <w:rsid w:val="006F12C8"/>
    <w:rsid w:val="006F319A"/>
    <w:rsid w:val="006F4584"/>
    <w:rsid w:val="006F700D"/>
    <w:rsid w:val="006F7102"/>
    <w:rsid w:val="0070273B"/>
    <w:rsid w:val="00702A89"/>
    <w:rsid w:val="0070451C"/>
    <w:rsid w:val="0071445C"/>
    <w:rsid w:val="00743470"/>
    <w:rsid w:val="00745456"/>
    <w:rsid w:val="007474BB"/>
    <w:rsid w:val="00747517"/>
    <w:rsid w:val="007506A5"/>
    <w:rsid w:val="00752783"/>
    <w:rsid w:val="00767EA5"/>
    <w:rsid w:val="00770B00"/>
    <w:rsid w:val="0077151A"/>
    <w:rsid w:val="00773EA8"/>
    <w:rsid w:val="0078601C"/>
    <w:rsid w:val="00790954"/>
    <w:rsid w:val="007A03A8"/>
    <w:rsid w:val="007A3346"/>
    <w:rsid w:val="007A60D8"/>
    <w:rsid w:val="007B74E1"/>
    <w:rsid w:val="007D0BD7"/>
    <w:rsid w:val="007D200D"/>
    <w:rsid w:val="007D2FC6"/>
    <w:rsid w:val="007D30E6"/>
    <w:rsid w:val="007E3473"/>
    <w:rsid w:val="007E508A"/>
    <w:rsid w:val="007E559E"/>
    <w:rsid w:val="007F26B6"/>
    <w:rsid w:val="007F38B0"/>
    <w:rsid w:val="007F398C"/>
    <w:rsid w:val="007F697F"/>
    <w:rsid w:val="00813F62"/>
    <w:rsid w:val="00814C6A"/>
    <w:rsid w:val="008150FB"/>
    <w:rsid w:val="00815104"/>
    <w:rsid w:val="00816C66"/>
    <w:rsid w:val="0082087F"/>
    <w:rsid w:val="00822949"/>
    <w:rsid w:val="00826434"/>
    <w:rsid w:val="00830F62"/>
    <w:rsid w:val="00834DFC"/>
    <w:rsid w:val="00841A72"/>
    <w:rsid w:val="00845315"/>
    <w:rsid w:val="00850E94"/>
    <w:rsid w:val="00860CC1"/>
    <w:rsid w:val="00863156"/>
    <w:rsid w:val="008659E4"/>
    <w:rsid w:val="00867B21"/>
    <w:rsid w:val="0087133E"/>
    <w:rsid w:val="00882929"/>
    <w:rsid w:val="008959FE"/>
    <w:rsid w:val="008A05BE"/>
    <w:rsid w:val="008A4B0B"/>
    <w:rsid w:val="008A71F9"/>
    <w:rsid w:val="008D22FB"/>
    <w:rsid w:val="008D3C48"/>
    <w:rsid w:val="008E13B2"/>
    <w:rsid w:val="008E16F2"/>
    <w:rsid w:val="008E6536"/>
    <w:rsid w:val="008F14F8"/>
    <w:rsid w:val="008F2B28"/>
    <w:rsid w:val="008F2DA5"/>
    <w:rsid w:val="008F56D8"/>
    <w:rsid w:val="009174E1"/>
    <w:rsid w:val="00920E49"/>
    <w:rsid w:val="0092394A"/>
    <w:rsid w:val="009240CE"/>
    <w:rsid w:val="009321B3"/>
    <w:rsid w:val="00932231"/>
    <w:rsid w:val="00932A46"/>
    <w:rsid w:val="0093743A"/>
    <w:rsid w:val="00947FE4"/>
    <w:rsid w:val="009519C6"/>
    <w:rsid w:val="00956CB0"/>
    <w:rsid w:val="00956FED"/>
    <w:rsid w:val="00966022"/>
    <w:rsid w:val="0097677A"/>
    <w:rsid w:val="00987765"/>
    <w:rsid w:val="009959D7"/>
    <w:rsid w:val="0099763F"/>
    <w:rsid w:val="009A198B"/>
    <w:rsid w:val="009A1C3B"/>
    <w:rsid w:val="009B2DC9"/>
    <w:rsid w:val="009B5720"/>
    <w:rsid w:val="009B645C"/>
    <w:rsid w:val="009C65E1"/>
    <w:rsid w:val="009D13E4"/>
    <w:rsid w:val="009E18EA"/>
    <w:rsid w:val="009E22EF"/>
    <w:rsid w:val="009E2BDF"/>
    <w:rsid w:val="009E492B"/>
    <w:rsid w:val="009F0E76"/>
    <w:rsid w:val="00A05538"/>
    <w:rsid w:val="00A15357"/>
    <w:rsid w:val="00A17473"/>
    <w:rsid w:val="00A23A96"/>
    <w:rsid w:val="00A251BF"/>
    <w:rsid w:val="00A32380"/>
    <w:rsid w:val="00A32401"/>
    <w:rsid w:val="00A51850"/>
    <w:rsid w:val="00A536D1"/>
    <w:rsid w:val="00A609ED"/>
    <w:rsid w:val="00A65CCD"/>
    <w:rsid w:val="00A67F3E"/>
    <w:rsid w:val="00A73F2E"/>
    <w:rsid w:val="00A74949"/>
    <w:rsid w:val="00A812FD"/>
    <w:rsid w:val="00A84AE4"/>
    <w:rsid w:val="00AA41B1"/>
    <w:rsid w:val="00AA76C7"/>
    <w:rsid w:val="00AC5D07"/>
    <w:rsid w:val="00AC71AC"/>
    <w:rsid w:val="00AC72E5"/>
    <w:rsid w:val="00AD6E89"/>
    <w:rsid w:val="00AE05DA"/>
    <w:rsid w:val="00AE5BF9"/>
    <w:rsid w:val="00AF1CFE"/>
    <w:rsid w:val="00AF66E8"/>
    <w:rsid w:val="00B06799"/>
    <w:rsid w:val="00B077CA"/>
    <w:rsid w:val="00B078CD"/>
    <w:rsid w:val="00B117E8"/>
    <w:rsid w:val="00B13E91"/>
    <w:rsid w:val="00B2003E"/>
    <w:rsid w:val="00B2044E"/>
    <w:rsid w:val="00B20B70"/>
    <w:rsid w:val="00B22DF0"/>
    <w:rsid w:val="00B23014"/>
    <w:rsid w:val="00B368C4"/>
    <w:rsid w:val="00B43130"/>
    <w:rsid w:val="00B45E9F"/>
    <w:rsid w:val="00B469F8"/>
    <w:rsid w:val="00B52D0D"/>
    <w:rsid w:val="00B66B06"/>
    <w:rsid w:val="00B70CD7"/>
    <w:rsid w:val="00B777FE"/>
    <w:rsid w:val="00B82AA0"/>
    <w:rsid w:val="00B85CA8"/>
    <w:rsid w:val="00B87470"/>
    <w:rsid w:val="00B91E36"/>
    <w:rsid w:val="00B948E2"/>
    <w:rsid w:val="00B965CC"/>
    <w:rsid w:val="00BA7426"/>
    <w:rsid w:val="00BB40EB"/>
    <w:rsid w:val="00BB579F"/>
    <w:rsid w:val="00BC23FE"/>
    <w:rsid w:val="00BC2712"/>
    <w:rsid w:val="00BD1509"/>
    <w:rsid w:val="00BE5B68"/>
    <w:rsid w:val="00C0041D"/>
    <w:rsid w:val="00C02E26"/>
    <w:rsid w:val="00C12A4B"/>
    <w:rsid w:val="00C22B53"/>
    <w:rsid w:val="00C24C02"/>
    <w:rsid w:val="00C267CD"/>
    <w:rsid w:val="00C27928"/>
    <w:rsid w:val="00C27AA0"/>
    <w:rsid w:val="00C40FCD"/>
    <w:rsid w:val="00C4183E"/>
    <w:rsid w:val="00C56D35"/>
    <w:rsid w:val="00C8048F"/>
    <w:rsid w:val="00C86C9D"/>
    <w:rsid w:val="00C904BA"/>
    <w:rsid w:val="00C91F00"/>
    <w:rsid w:val="00CA506E"/>
    <w:rsid w:val="00CB0988"/>
    <w:rsid w:val="00CB5DD9"/>
    <w:rsid w:val="00CC3BD4"/>
    <w:rsid w:val="00CC5775"/>
    <w:rsid w:val="00CE2DD9"/>
    <w:rsid w:val="00CE5600"/>
    <w:rsid w:val="00CF4AF5"/>
    <w:rsid w:val="00D21A8F"/>
    <w:rsid w:val="00D274D9"/>
    <w:rsid w:val="00D32C35"/>
    <w:rsid w:val="00D45042"/>
    <w:rsid w:val="00D56C57"/>
    <w:rsid w:val="00D6010D"/>
    <w:rsid w:val="00D6121B"/>
    <w:rsid w:val="00D61969"/>
    <w:rsid w:val="00D653DC"/>
    <w:rsid w:val="00D72395"/>
    <w:rsid w:val="00D73BD5"/>
    <w:rsid w:val="00D74531"/>
    <w:rsid w:val="00D77555"/>
    <w:rsid w:val="00D77869"/>
    <w:rsid w:val="00D77D70"/>
    <w:rsid w:val="00D84984"/>
    <w:rsid w:val="00D91173"/>
    <w:rsid w:val="00D96F5E"/>
    <w:rsid w:val="00DA1D5C"/>
    <w:rsid w:val="00DA3062"/>
    <w:rsid w:val="00DA3A8E"/>
    <w:rsid w:val="00DB2245"/>
    <w:rsid w:val="00DB791E"/>
    <w:rsid w:val="00DD1683"/>
    <w:rsid w:val="00DD4EF9"/>
    <w:rsid w:val="00DE0F72"/>
    <w:rsid w:val="00DE1CB3"/>
    <w:rsid w:val="00DE7051"/>
    <w:rsid w:val="00DF3130"/>
    <w:rsid w:val="00DF3691"/>
    <w:rsid w:val="00E03298"/>
    <w:rsid w:val="00E04886"/>
    <w:rsid w:val="00E07F32"/>
    <w:rsid w:val="00E15B48"/>
    <w:rsid w:val="00E1681E"/>
    <w:rsid w:val="00E17CF2"/>
    <w:rsid w:val="00E200E0"/>
    <w:rsid w:val="00E226A7"/>
    <w:rsid w:val="00E23B0C"/>
    <w:rsid w:val="00E27CD9"/>
    <w:rsid w:val="00E30054"/>
    <w:rsid w:val="00E30DAE"/>
    <w:rsid w:val="00E4211C"/>
    <w:rsid w:val="00E45517"/>
    <w:rsid w:val="00E6543F"/>
    <w:rsid w:val="00E71F0B"/>
    <w:rsid w:val="00E82FFC"/>
    <w:rsid w:val="00E83B9F"/>
    <w:rsid w:val="00E8542A"/>
    <w:rsid w:val="00E91974"/>
    <w:rsid w:val="00E96D10"/>
    <w:rsid w:val="00E97645"/>
    <w:rsid w:val="00EA0EBF"/>
    <w:rsid w:val="00EA2D59"/>
    <w:rsid w:val="00EA7737"/>
    <w:rsid w:val="00EB6D8B"/>
    <w:rsid w:val="00EC0BB4"/>
    <w:rsid w:val="00EC2EED"/>
    <w:rsid w:val="00EC6707"/>
    <w:rsid w:val="00EC7367"/>
    <w:rsid w:val="00ED0F44"/>
    <w:rsid w:val="00ED1EEB"/>
    <w:rsid w:val="00EE0118"/>
    <w:rsid w:val="00EE2795"/>
    <w:rsid w:val="00EE3A6C"/>
    <w:rsid w:val="00EF3C20"/>
    <w:rsid w:val="00EF514E"/>
    <w:rsid w:val="00EF564D"/>
    <w:rsid w:val="00F027DD"/>
    <w:rsid w:val="00F0607A"/>
    <w:rsid w:val="00F062FD"/>
    <w:rsid w:val="00F07C33"/>
    <w:rsid w:val="00F16201"/>
    <w:rsid w:val="00F17E36"/>
    <w:rsid w:val="00F20F2C"/>
    <w:rsid w:val="00F2782E"/>
    <w:rsid w:val="00F338B6"/>
    <w:rsid w:val="00F367F2"/>
    <w:rsid w:val="00F42785"/>
    <w:rsid w:val="00F451C5"/>
    <w:rsid w:val="00F60837"/>
    <w:rsid w:val="00F63ABD"/>
    <w:rsid w:val="00F73320"/>
    <w:rsid w:val="00F858E9"/>
    <w:rsid w:val="00F94D06"/>
    <w:rsid w:val="00F97739"/>
    <w:rsid w:val="00FB4910"/>
    <w:rsid w:val="00FC546B"/>
    <w:rsid w:val="00FC6BD6"/>
    <w:rsid w:val="00FD4768"/>
    <w:rsid w:val="00FD499A"/>
    <w:rsid w:val="00FE2890"/>
    <w:rsid w:val="00FE2DBD"/>
    <w:rsid w:val="00FE4193"/>
    <w:rsid w:val="00FF2529"/>
    <w:rsid w:val="01B464A4"/>
    <w:rsid w:val="02487F9C"/>
    <w:rsid w:val="02F72AEC"/>
    <w:rsid w:val="041D2A27"/>
    <w:rsid w:val="05573D16"/>
    <w:rsid w:val="05EC26B0"/>
    <w:rsid w:val="06053772"/>
    <w:rsid w:val="06840B3B"/>
    <w:rsid w:val="06B37672"/>
    <w:rsid w:val="07FF55F8"/>
    <w:rsid w:val="08E92ED7"/>
    <w:rsid w:val="095A5B83"/>
    <w:rsid w:val="097C545E"/>
    <w:rsid w:val="09D122E9"/>
    <w:rsid w:val="0A4C79A2"/>
    <w:rsid w:val="0A8E01DA"/>
    <w:rsid w:val="0B3D575C"/>
    <w:rsid w:val="0B6E1DBA"/>
    <w:rsid w:val="0B8E7995"/>
    <w:rsid w:val="0BA23811"/>
    <w:rsid w:val="0C4548C9"/>
    <w:rsid w:val="0CB127E0"/>
    <w:rsid w:val="0D8E229F"/>
    <w:rsid w:val="0DE6751E"/>
    <w:rsid w:val="0FB75ADD"/>
    <w:rsid w:val="108720BF"/>
    <w:rsid w:val="10B63FE7"/>
    <w:rsid w:val="1111746F"/>
    <w:rsid w:val="11360C84"/>
    <w:rsid w:val="11621A79"/>
    <w:rsid w:val="126A4CCD"/>
    <w:rsid w:val="126C71FF"/>
    <w:rsid w:val="12CF6026"/>
    <w:rsid w:val="12DF75A8"/>
    <w:rsid w:val="1369653F"/>
    <w:rsid w:val="15595889"/>
    <w:rsid w:val="15F630D7"/>
    <w:rsid w:val="162E461F"/>
    <w:rsid w:val="16B20004"/>
    <w:rsid w:val="16DC051F"/>
    <w:rsid w:val="17683B61"/>
    <w:rsid w:val="185A794E"/>
    <w:rsid w:val="19581961"/>
    <w:rsid w:val="196B16E7"/>
    <w:rsid w:val="19A7110E"/>
    <w:rsid w:val="1AE300CE"/>
    <w:rsid w:val="1B302BE8"/>
    <w:rsid w:val="1B4641B9"/>
    <w:rsid w:val="1B486183"/>
    <w:rsid w:val="1B505038"/>
    <w:rsid w:val="1B6D668B"/>
    <w:rsid w:val="1B9C202B"/>
    <w:rsid w:val="1BDE43F2"/>
    <w:rsid w:val="1C694603"/>
    <w:rsid w:val="1CE27F12"/>
    <w:rsid w:val="1CE712D2"/>
    <w:rsid w:val="1D0936F0"/>
    <w:rsid w:val="1D9751A0"/>
    <w:rsid w:val="1DDD7094"/>
    <w:rsid w:val="1DE32193"/>
    <w:rsid w:val="1E4C5F8A"/>
    <w:rsid w:val="1EEA12FF"/>
    <w:rsid w:val="1F220A99"/>
    <w:rsid w:val="1FE4496A"/>
    <w:rsid w:val="20016901"/>
    <w:rsid w:val="204809D3"/>
    <w:rsid w:val="208A1C21"/>
    <w:rsid w:val="20FF1092"/>
    <w:rsid w:val="210448FA"/>
    <w:rsid w:val="211A5ECC"/>
    <w:rsid w:val="215B0293"/>
    <w:rsid w:val="217A4BBD"/>
    <w:rsid w:val="21933ED0"/>
    <w:rsid w:val="22260612"/>
    <w:rsid w:val="2366189C"/>
    <w:rsid w:val="237613B4"/>
    <w:rsid w:val="2403533D"/>
    <w:rsid w:val="24C717AB"/>
    <w:rsid w:val="24C90335"/>
    <w:rsid w:val="24ED56A6"/>
    <w:rsid w:val="24EF5C02"/>
    <w:rsid w:val="25F3318F"/>
    <w:rsid w:val="26154EB4"/>
    <w:rsid w:val="261F3F85"/>
    <w:rsid w:val="2714160F"/>
    <w:rsid w:val="272730F1"/>
    <w:rsid w:val="277F13CF"/>
    <w:rsid w:val="27B32BD6"/>
    <w:rsid w:val="281573ED"/>
    <w:rsid w:val="28397580"/>
    <w:rsid w:val="285E4FCC"/>
    <w:rsid w:val="28A32C4B"/>
    <w:rsid w:val="28A703BF"/>
    <w:rsid w:val="29736AC1"/>
    <w:rsid w:val="298365D8"/>
    <w:rsid w:val="29F51284"/>
    <w:rsid w:val="2A0E2346"/>
    <w:rsid w:val="2A8F5E5D"/>
    <w:rsid w:val="2B597F39"/>
    <w:rsid w:val="2B9B40AD"/>
    <w:rsid w:val="2C251BC9"/>
    <w:rsid w:val="2DFC020A"/>
    <w:rsid w:val="2E00644A"/>
    <w:rsid w:val="2EC13E2B"/>
    <w:rsid w:val="2F414F6C"/>
    <w:rsid w:val="2F8C7AEC"/>
    <w:rsid w:val="32317519"/>
    <w:rsid w:val="325925CC"/>
    <w:rsid w:val="32981347"/>
    <w:rsid w:val="3341553A"/>
    <w:rsid w:val="335C4122"/>
    <w:rsid w:val="338673F1"/>
    <w:rsid w:val="33F26834"/>
    <w:rsid w:val="346A0AC1"/>
    <w:rsid w:val="34CF6B76"/>
    <w:rsid w:val="355754E9"/>
    <w:rsid w:val="360A473D"/>
    <w:rsid w:val="36F6663C"/>
    <w:rsid w:val="375A306E"/>
    <w:rsid w:val="375C6562"/>
    <w:rsid w:val="37B07132"/>
    <w:rsid w:val="38080D1C"/>
    <w:rsid w:val="38082ACA"/>
    <w:rsid w:val="391D25A6"/>
    <w:rsid w:val="398E6FFF"/>
    <w:rsid w:val="39F07CBA"/>
    <w:rsid w:val="3A1A0DDF"/>
    <w:rsid w:val="3B4E4C98"/>
    <w:rsid w:val="3B7364AD"/>
    <w:rsid w:val="3C371BD0"/>
    <w:rsid w:val="3C760EF7"/>
    <w:rsid w:val="3C964B49"/>
    <w:rsid w:val="3D510A70"/>
    <w:rsid w:val="3D934BE4"/>
    <w:rsid w:val="3DBB413B"/>
    <w:rsid w:val="3DC54FBA"/>
    <w:rsid w:val="3E730B9E"/>
    <w:rsid w:val="3EAD1CD6"/>
    <w:rsid w:val="3FF83425"/>
    <w:rsid w:val="403F208D"/>
    <w:rsid w:val="40BC7839"/>
    <w:rsid w:val="40D519B8"/>
    <w:rsid w:val="413761CE"/>
    <w:rsid w:val="419158DF"/>
    <w:rsid w:val="41994793"/>
    <w:rsid w:val="423B2E21"/>
    <w:rsid w:val="42424E2B"/>
    <w:rsid w:val="42756FAE"/>
    <w:rsid w:val="427C658F"/>
    <w:rsid w:val="42A67168"/>
    <w:rsid w:val="435D2AF7"/>
    <w:rsid w:val="43BF2BD7"/>
    <w:rsid w:val="443F5AC6"/>
    <w:rsid w:val="444C01E3"/>
    <w:rsid w:val="447137A5"/>
    <w:rsid w:val="452866A9"/>
    <w:rsid w:val="455235D7"/>
    <w:rsid w:val="45DB537A"/>
    <w:rsid w:val="45E36925"/>
    <w:rsid w:val="45F621B4"/>
    <w:rsid w:val="47462CC7"/>
    <w:rsid w:val="476A10AC"/>
    <w:rsid w:val="47B642F1"/>
    <w:rsid w:val="47CB7671"/>
    <w:rsid w:val="47D12ED9"/>
    <w:rsid w:val="482E20D9"/>
    <w:rsid w:val="48435459"/>
    <w:rsid w:val="48E21116"/>
    <w:rsid w:val="49262DB0"/>
    <w:rsid w:val="49B04D70"/>
    <w:rsid w:val="49B108F4"/>
    <w:rsid w:val="4A3B6D2F"/>
    <w:rsid w:val="4ABB577A"/>
    <w:rsid w:val="4B72052F"/>
    <w:rsid w:val="4B7324F9"/>
    <w:rsid w:val="4B7D6ED4"/>
    <w:rsid w:val="4BE41453"/>
    <w:rsid w:val="4BF058F8"/>
    <w:rsid w:val="4CA50490"/>
    <w:rsid w:val="4D844549"/>
    <w:rsid w:val="4E9702AC"/>
    <w:rsid w:val="4EBD5F65"/>
    <w:rsid w:val="4F2A2ECF"/>
    <w:rsid w:val="4F587A3C"/>
    <w:rsid w:val="500D0826"/>
    <w:rsid w:val="50C25AB5"/>
    <w:rsid w:val="50F639B0"/>
    <w:rsid w:val="5176064D"/>
    <w:rsid w:val="51864D34"/>
    <w:rsid w:val="52416EAD"/>
    <w:rsid w:val="528B1ED6"/>
    <w:rsid w:val="530A54F1"/>
    <w:rsid w:val="53740BBC"/>
    <w:rsid w:val="53CE651E"/>
    <w:rsid w:val="53E45D42"/>
    <w:rsid w:val="53E61ABA"/>
    <w:rsid w:val="54C47921"/>
    <w:rsid w:val="55B33C1E"/>
    <w:rsid w:val="575136EE"/>
    <w:rsid w:val="575B456D"/>
    <w:rsid w:val="577473DD"/>
    <w:rsid w:val="578A4E52"/>
    <w:rsid w:val="57AE6D93"/>
    <w:rsid w:val="588673C8"/>
    <w:rsid w:val="58D8399B"/>
    <w:rsid w:val="595A2602"/>
    <w:rsid w:val="59926240"/>
    <w:rsid w:val="59F22C3A"/>
    <w:rsid w:val="5A236E98"/>
    <w:rsid w:val="5A635857"/>
    <w:rsid w:val="5C935747"/>
    <w:rsid w:val="5CCA3C49"/>
    <w:rsid w:val="5D1F7DEB"/>
    <w:rsid w:val="5DEC4171"/>
    <w:rsid w:val="5E0C4813"/>
    <w:rsid w:val="5EC7073A"/>
    <w:rsid w:val="5F487ACD"/>
    <w:rsid w:val="6042451C"/>
    <w:rsid w:val="60CE7B5E"/>
    <w:rsid w:val="610C68D8"/>
    <w:rsid w:val="612C2AD6"/>
    <w:rsid w:val="61D513C0"/>
    <w:rsid w:val="61DD68A8"/>
    <w:rsid w:val="62621EBF"/>
    <w:rsid w:val="63464323"/>
    <w:rsid w:val="634C3904"/>
    <w:rsid w:val="63844520"/>
    <w:rsid w:val="63EC1198"/>
    <w:rsid w:val="642F3266"/>
    <w:rsid w:val="64992B79"/>
    <w:rsid w:val="64B96D77"/>
    <w:rsid w:val="656F7435"/>
    <w:rsid w:val="659D3FA3"/>
    <w:rsid w:val="65F20792"/>
    <w:rsid w:val="660B1854"/>
    <w:rsid w:val="6612673F"/>
    <w:rsid w:val="66C537B1"/>
    <w:rsid w:val="675863D3"/>
    <w:rsid w:val="675E02F4"/>
    <w:rsid w:val="68ED3493"/>
    <w:rsid w:val="6905258B"/>
    <w:rsid w:val="6938470E"/>
    <w:rsid w:val="69635503"/>
    <w:rsid w:val="6A616842"/>
    <w:rsid w:val="6CF10926"/>
    <w:rsid w:val="6DE704B1"/>
    <w:rsid w:val="6F084B83"/>
    <w:rsid w:val="6F946416"/>
    <w:rsid w:val="6FD42CB7"/>
    <w:rsid w:val="6FF869A5"/>
    <w:rsid w:val="70A76930"/>
    <w:rsid w:val="70D54F38"/>
    <w:rsid w:val="71630796"/>
    <w:rsid w:val="71635E8C"/>
    <w:rsid w:val="718D5813"/>
    <w:rsid w:val="71E511AB"/>
    <w:rsid w:val="72563E57"/>
    <w:rsid w:val="726447C6"/>
    <w:rsid w:val="727D13E4"/>
    <w:rsid w:val="72A5093A"/>
    <w:rsid w:val="72BB015E"/>
    <w:rsid w:val="72CE7E91"/>
    <w:rsid w:val="73FE6554"/>
    <w:rsid w:val="743B3F87"/>
    <w:rsid w:val="74A72748"/>
    <w:rsid w:val="750B0AE0"/>
    <w:rsid w:val="75E55C1E"/>
    <w:rsid w:val="768E0063"/>
    <w:rsid w:val="76962A74"/>
    <w:rsid w:val="76E71638"/>
    <w:rsid w:val="77770AF7"/>
    <w:rsid w:val="7798281C"/>
    <w:rsid w:val="79752E15"/>
    <w:rsid w:val="7ABE4C8F"/>
    <w:rsid w:val="7AC676A0"/>
    <w:rsid w:val="7B4A02D1"/>
    <w:rsid w:val="7C1E3C37"/>
    <w:rsid w:val="7C3C2310"/>
    <w:rsid w:val="7C5A4544"/>
    <w:rsid w:val="7CED7166"/>
    <w:rsid w:val="7D20753B"/>
    <w:rsid w:val="7D5611AF"/>
    <w:rsid w:val="7DC46119"/>
    <w:rsid w:val="7E1D3D33"/>
    <w:rsid w:val="7E5C27F5"/>
    <w:rsid w:val="7E6E42D6"/>
    <w:rsid w:val="7E7C69F3"/>
    <w:rsid w:val="7EC14D4E"/>
    <w:rsid w:val="7EC565EC"/>
    <w:rsid w:val="7F005876"/>
    <w:rsid w:val="7F7B4EFD"/>
    <w:rsid w:val="7FBB3BDE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link w:val="27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HTML Preformatted"/>
    <w:basedOn w:val="1"/>
    <w:link w:val="30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111"/>
    <w:basedOn w:val="1"/>
    <w:link w:val="21"/>
    <w:qFormat/>
    <w:uiPriority w:val="0"/>
    <w:pPr>
      <w:spacing w:beforeLines="50"/>
      <w:ind w:firstLine="480"/>
    </w:pPr>
  </w:style>
  <w:style w:type="character" w:customStyle="1" w:styleId="21">
    <w:name w:val="111 Char"/>
    <w:basedOn w:val="12"/>
    <w:link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文字 字符"/>
    <w:basedOn w:val="12"/>
    <w:link w:val="4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批注主题 字符"/>
    <w:basedOn w:val="22"/>
    <w:link w:val="10"/>
    <w:semiHidden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5">
    <w:name w:val="Table Paragraph"/>
    <w:basedOn w:val="1"/>
    <w:qFormat/>
    <w:uiPriority w:val="1"/>
    <w:pPr>
      <w:ind w:left="107"/>
    </w:pPr>
    <w:rPr>
      <w:rFonts w:ascii="宋体" w:hAnsi="宋体" w:cs="宋体"/>
      <w:lang w:val="zh-CN" w:bidi="zh-CN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7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8">
    <w:name w:val="md-size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character" w:customStyle="1" w:styleId="29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0">
    <w:name w:val="HTML 预设格式 字符"/>
    <w:basedOn w:val="12"/>
    <w:link w:val="8"/>
    <w:semiHidden/>
    <w:qFormat/>
    <w:uiPriority w:val="99"/>
    <w:rPr>
      <w:rFonts w:ascii="Courier New" w:hAnsi="Courier New" w:eastAsia="宋体" w:cs="Courier New"/>
      <w:kern w:val="2"/>
    </w:rPr>
  </w:style>
  <w:style w:type="paragraph" w:customStyle="1" w:styleId="31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1726</Words>
  <Characters>1814</Characters>
  <Lines>60</Lines>
  <Paragraphs>34</Paragraphs>
  <TotalTime>4</TotalTime>
  <ScaleCrop>false</ScaleCrop>
  <LinksUpToDate>false</LinksUpToDate>
  <CharactersWithSpaces>1938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2026-02-05T02:56:00Z</dcterms:created>
  <dc:creator>LZG</dc:creator>
  <cp:lastModifiedBy>于百岁</cp:lastModifiedBy>
  <dcterms:modified xsi:type="dcterms:W3CDTF">2026-02-10T01:29:19Z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DF9021D2979D4E94A174ABE6CC3F2D08_13</vt:lpwstr>
  </property>
  <property fmtid="{D5CDD505-2E9C-101B-9397-08002B2CF9AE}" pid="4" name="KSOTemplateDocerSaveRecord">
    <vt:lpwstr>eyJoZGlkIjoiNjk4Y2I4NTA0ZWZlNjU2N2VkMTA1ZDUzYzExZWVlNGQiLCJ1c2VySWQiOiIyODg2MzQyMTIifQ==</vt:lpwstr>
  </property>
</Properties>
</file>