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6D78" w14:textId="77777777" w:rsidR="00B74406" w:rsidRDefault="00895B9D">
      <w:pPr>
        <w:rPr>
          <w:rFonts w:ascii="宋体" w:eastAsia="宋体" w:hAnsi="宋体"/>
          <w:b/>
          <w:sz w:val="24"/>
          <w:szCs w:val="24"/>
        </w:rPr>
      </w:pPr>
      <w:r>
        <w:rPr>
          <w:rFonts w:ascii="宋体" w:eastAsia="宋体" w:hAnsi="宋体" w:hint="eastAsia"/>
          <w:b/>
          <w:sz w:val="24"/>
          <w:szCs w:val="24"/>
        </w:rPr>
        <w:t>证券代码：600330                                证券简称：天通股份</w:t>
      </w:r>
    </w:p>
    <w:p w14:paraId="35CC9AF4" w14:textId="77777777" w:rsidR="00B74406" w:rsidRDefault="00B74406">
      <w:pPr>
        <w:rPr>
          <w:rFonts w:ascii="宋体" w:eastAsia="宋体" w:hAnsi="宋体"/>
          <w:sz w:val="24"/>
          <w:szCs w:val="24"/>
        </w:rPr>
      </w:pPr>
    </w:p>
    <w:p w14:paraId="398FB983" w14:textId="77777777" w:rsidR="00B74406" w:rsidRDefault="00895B9D">
      <w:pPr>
        <w:jc w:val="center"/>
        <w:rPr>
          <w:rFonts w:ascii="宋体" w:eastAsia="宋体" w:hAnsi="宋体"/>
          <w:b/>
          <w:sz w:val="36"/>
          <w:szCs w:val="36"/>
        </w:rPr>
      </w:pPr>
      <w:r>
        <w:rPr>
          <w:rFonts w:ascii="宋体" w:eastAsia="宋体" w:hAnsi="宋体" w:hint="eastAsia"/>
          <w:b/>
          <w:sz w:val="36"/>
          <w:szCs w:val="36"/>
        </w:rPr>
        <w:t>天通控股股份有限公司</w:t>
      </w:r>
    </w:p>
    <w:p w14:paraId="06EB13AD" w14:textId="77777777" w:rsidR="00B74406" w:rsidRDefault="00895B9D">
      <w:pPr>
        <w:jc w:val="center"/>
        <w:rPr>
          <w:rFonts w:ascii="宋体" w:eastAsia="宋体" w:hAnsi="宋体"/>
          <w:b/>
          <w:sz w:val="36"/>
          <w:szCs w:val="36"/>
        </w:rPr>
      </w:pPr>
      <w:r>
        <w:rPr>
          <w:rFonts w:ascii="宋体" w:eastAsia="宋体" w:hAnsi="宋体" w:hint="eastAsia"/>
          <w:b/>
          <w:sz w:val="36"/>
          <w:szCs w:val="36"/>
        </w:rPr>
        <w:t>投资者关系活动记录表</w:t>
      </w:r>
    </w:p>
    <w:p w14:paraId="2774413B" w14:textId="77777777" w:rsidR="00B74406" w:rsidRDefault="00B74406">
      <w:pPr>
        <w:jc w:val="center"/>
        <w:rPr>
          <w:rFonts w:ascii="宋体" w:eastAsia="宋体" w:hAnsi="宋体"/>
          <w:b/>
          <w:sz w:val="36"/>
          <w:szCs w:val="36"/>
        </w:rPr>
      </w:pPr>
    </w:p>
    <w:tbl>
      <w:tblPr>
        <w:tblStyle w:val="a9"/>
        <w:tblW w:w="0" w:type="auto"/>
        <w:tblLook w:val="04A0" w:firstRow="1" w:lastRow="0" w:firstColumn="1" w:lastColumn="0" w:noHBand="0" w:noVBand="1"/>
      </w:tblPr>
      <w:tblGrid>
        <w:gridCol w:w="1444"/>
        <w:gridCol w:w="6851"/>
      </w:tblGrid>
      <w:tr w:rsidR="00B74406" w14:paraId="68BCDBA2" w14:textId="77777777">
        <w:tc>
          <w:tcPr>
            <w:tcW w:w="1444" w:type="dxa"/>
            <w:tcBorders>
              <w:top w:val="single" w:sz="4" w:space="0" w:color="auto"/>
              <w:left w:val="single" w:sz="4" w:space="0" w:color="auto"/>
              <w:bottom w:val="single" w:sz="4" w:space="0" w:color="auto"/>
              <w:right w:val="single" w:sz="4" w:space="0" w:color="auto"/>
            </w:tcBorders>
            <w:vAlign w:val="center"/>
          </w:tcPr>
          <w:p w14:paraId="70EB5050" w14:textId="77777777" w:rsidR="00B74406" w:rsidRDefault="00895B9D">
            <w:pPr>
              <w:spacing w:line="360" w:lineRule="auto"/>
              <w:jc w:val="center"/>
              <w:rPr>
                <w:rFonts w:ascii="黑体" w:eastAsia="黑体" w:hAnsi="黑体"/>
                <w:sz w:val="24"/>
                <w:szCs w:val="24"/>
              </w:rPr>
            </w:pPr>
            <w:r>
              <w:rPr>
                <w:rFonts w:ascii="黑体" w:eastAsia="黑体" w:hAnsi="黑体" w:hint="eastAsia"/>
                <w:sz w:val="24"/>
                <w:szCs w:val="24"/>
              </w:rPr>
              <w:t>投资者关系</w:t>
            </w:r>
          </w:p>
          <w:p w14:paraId="45CD350D" w14:textId="77777777" w:rsidR="00B74406" w:rsidRDefault="00895B9D">
            <w:pPr>
              <w:spacing w:line="360" w:lineRule="auto"/>
              <w:jc w:val="center"/>
              <w:rPr>
                <w:rFonts w:ascii="黑体" w:eastAsia="黑体" w:hAnsi="黑体"/>
                <w:sz w:val="24"/>
                <w:szCs w:val="24"/>
              </w:rPr>
            </w:pPr>
            <w:r>
              <w:rPr>
                <w:rFonts w:ascii="黑体" w:eastAsia="黑体" w:hAnsi="黑体" w:hint="eastAsia"/>
                <w:sz w:val="24"/>
                <w:szCs w:val="24"/>
              </w:rPr>
              <w:t>活动类别</w:t>
            </w:r>
          </w:p>
        </w:tc>
        <w:tc>
          <w:tcPr>
            <w:tcW w:w="6851" w:type="dxa"/>
            <w:tcBorders>
              <w:top w:val="single" w:sz="4" w:space="0" w:color="auto"/>
              <w:left w:val="single" w:sz="4" w:space="0" w:color="auto"/>
              <w:bottom w:val="single" w:sz="4" w:space="0" w:color="auto"/>
              <w:right w:val="single" w:sz="4" w:space="0" w:color="auto"/>
            </w:tcBorders>
            <w:vAlign w:val="center"/>
          </w:tcPr>
          <w:p w14:paraId="3A188E17" w14:textId="77777777" w:rsidR="00B74406" w:rsidRDefault="00895B9D">
            <w:pPr>
              <w:rPr>
                <w:rFonts w:ascii="宋体" w:eastAsia="宋体" w:hAnsi="宋体"/>
                <w:sz w:val="24"/>
                <w:szCs w:val="24"/>
              </w:rPr>
            </w:pPr>
            <w:r>
              <w:rPr>
                <w:rFonts w:ascii="宋体" w:eastAsia="宋体" w:hAnsi="宋体" w:hint="eastAsia"/>
                <w:sz w:val="24"/>
                <w:szCs w:val="24"/>
              </w:rPr>
              <w:t>现场调研</w:t>
            </w:r>
          </w:p>
        </w:tc>
      </w:tr>
      <w:tr w:rsidR="00B74406" w14:paraId="0E55C608" w14:textId="77777777">
        <w:tc>
          <w:tcPr>
            <w:tcW w:w="1444" w:type="dxa"/>
            <w:tcBorders>
              <w:top w:val="single" w:sz="4" w:space="0" w:color="auto"/>
              <w:left w:val="single" w:sz="4" w:space="0" w:color="auto"/>
              <w:bottom w:val="single" w:sz="4" w:space="0" w:color="auto"/>
              <w:right w:val="single" w:sz="4" w:space="0" w:color="auto"/>
            </w:tcBorders>
            <w:vAlign w:val="center"/>
          </w:tcPr>
          <w:p w14:paraId="4A942FE8" w14:textId="77777777" w:rsidR="00B74406" w:rsidRDefault="00895B9D">
            <w:pPr>
              <w:spacing w:line="360" w:lineRule="auto"/>
              <w:jc w:val="center"/>
              <w:rPr>
                <w:rFonts w:ascii="黑体" w:eastAsia="黑体" w:hAnsi="黑体"/>
                <w:sz w:val="24"/>
                <w:szCs w:val="24"/>
              </w:rPr>
            </w:pPr>
            <w:r>
              <w:rPr>
                <w:rFonts w:ascii="黑体" w:eastAsia="黑体" w:hAnsi="黑体" w:hint="eastAsia"/>
                <w:sz w:val="24"/>
                <w:szCs w:val="24"/>
              </w:rPr>
              <w:t>参与单位名称及人员</w:t>
            </w:r>
          </w:p>
        </w:tc>
        <w:tc>
          <w:tcPr>
            <w:tcW w:w="6851" w:type="dxa"/>
            <w:tcBorders>
              <w:top w:val="single" w:sz="4" w:space="0" w:color="auto"/>
              <w:left w:val="single" w:sz="4" w:space="0" w:color="auto"/>
              <w:bottom w:val="single" w:sz="4" w:space="0" w:color="auto"/>
              <w:right w:val="single" w:sz="4" w:space="0" w:color="auto"/>
            </w:tcBorders>
          </w:tcPr>
          <w:p w14:paraId="7B345F0A" w14:textId="77777777" w:rsidR="00B74406" w:rsidRDefault="00895B9D">
            <w:pPr>
              <w:spacing w:line="360" w:lineRule="auto"/>
              <w:rPr>
                <w:rFonts w:ascii="宋体" w:eastAsia="宋体" w:hAnsi="宋体"/>
                <w:sz w:val="24"/>
                <w:szCs w:val="24"/>
              </w:rPr>
            </w:pPr>
            <w:r>
              <w:rPr>
                <w:rFonts w:ascii="宋体" w:eastAsia="宋体" w:hAnsi="宋体" w:hint="eastAsia"/>
                <w:bCs/>
                <w:sz w:val="24"/>
                <w:szCs w:val="24"/>
              </w:rPr>
              <w:t>华</w:t>
            </w:r>
            <w:proofErr w:type="gramStart"/>
            <w:r>
              <w:rPr>
                <w:rFonts w:ascii="宋体" w:eastAsia="宋体" w:hAnsi="宋体" w:hint="eastAsia"/>
                <w:bCs/>
                <w:sz w:val="24"/>
                <w:szCs w:val="24"/>
              </w:rPr>
              <w:t>福证券</w:t>
            </w:r>
            <w:proofErr w:type="gramEnd"/>
            <w:r>
              <w:rPr>
                <w:rFonts w:ascii="宋体" w:eastAsia="宋体" w:hAnsi="宋体" w:hint="eastAsia"/>
                <w:bCs/>
                <w:sz w:val="24"/>
                <w:szCs w:val="24"/>
              </w:rPr>
              <w:t>股份有限公司、华商基金管理有限公司、大成基金管理有限公司、长盛基金管理有限公司、中信证券股份有限公司、财通证券股份有限公司、深圳前海博普资产管理有限公司（以上排名不分先后）</w:t>
            </w:r>
          </w:p>
        </w:tc>
      </w:tr>
      <w:tr w:rsidR="00B74406" w14:paraId="47C82D42" w14:textId="77777777">
        <w:tc>
          <w:tcPr>
            <w:tcW w:w="1444" w:type="dxa"/>
            <w:tcBorders>
              <w:top w:val="single" w:sz="4" w:space="0" w:color="auto"/>
              <w:left w:val="single" w:sz="4" w:space="0" w:color="auto"/>
              <w:bottom w:val="single" w:sz="4" w:space="0" w:color="auto"/>
              <w:right w:val="single" w:sz="4" w:space="0" w:color="auto"/>
            </w:tcBorders>
            <w:vAlign w:val="center"/>
          </w:tcPr>
          <w:p w14:paraId="36AE784C" w14:textId="77777777" w:rsidR="00B74406" w:rsidRDefault="00895B9D">
            <w:pPr>
              <w:jc w:val="center"/>
              <w:rPr>
                <w:rFonts w:ascii="黑体" w:eastAsia="黑体" w:hAnsi="黑体"/>
                <w:sz w:val="24"/>
                <w:szCs w:val="24"/>
              </w:rPr>
            </w:pPr>
            <w:r>
              <w:rPr>
                <w:rFonts w:ascii="黑体" w:eastAsia="黑体" w:hAnsi="黑体" w:hint="eastAsia"/>
                <w:sz w:val="24"/>
                <w:szCs w:val="24"/>
              </w:rPr>
              <w:t>时间</w:t>
            </w:r>
          </w:p>
        </w:tc>
        <w:tc>
          <w:tcPr>
            <w:tcW w:w="6851" w:type="dxa"/>
            <w:tcBorders>
              <w:top w:val="single" w:sz="4" w:space="0" w:color="auto"/>
              <w:left w:val="single" w:sz="4" w:space="0" w:color="auto"/>
              <w:bottom w:val="single" w:sz="4" w:space="0" w:color="auto"/>
              <w:right w:val="single" w:sz="4" w:space="0" w:color="auto"/>
            </w:tcBorders>
          </w:tcPr>
          <w:p w14:paraId="6C516D5E" w14:textId="77777777" w:rsidR="00B74406" w:rsidRDefault="00895B9D">
            <w:pPr>
              <w:spacing w:line="360" w:lineRule="auto"/>
              <w:rPr>
                <w:rFonts w:ascii="宋体" w:eastAsia="宋体" w:hAnsi="宋体"/>
                <w:sz w:val="24"/>
                <w:szCs w:val="24"/>
              </w:rPr>
            </w:pPr>
            <w:r>
              <w:rPr>
                <w:rFonts w:ascii="宋体" w:eastAsia="宋体" w:hAnsi="宋体" w:hint="eastAsia"/>
                <w:sz w:val="24"/>
                <w:szCs w:val="24"/>
              </w:rPr>
              <w:t>2026年2月10日14</w:t>
            </w:r>
            <w:r>
              <w:rPr>
                <w:rFonts w:ascii="宋体" w:eastAsia="宋体" w:hAnsi="宋体"/>
                <w:sz w:val="24"/>
                <w:szCs w:val="24"/>
              </w:rPr>
              <w:t>:</w:t>
            </w:r>
            <w:r>
              <w:rPr>
                <w:rFonts w:ascii="宋体" w:eastAsia="宋体" w:hAnsi="宋体" w:hint="eastAsia"/>
                <w:sz w:val="24"/>
                <w:szCs w:val="24"/>
              </w:rPr>
              <w:t>0</w:t>
            </w:r>
            <w:r>
              <w:rPr>
                <w:rFonts w:ascii="宋体" w:eastAsia="宋体" w:hAnsi="宋体"/>
                <w:sz w:val="24"/>
                <w:szCs w:val="24"/>
              </w:rPr>
              <w:t>0</w:t>
            </w:r>
          </w:p>
        </w:tc>
      </w:tr>
      <w:tr w:rsidR="00B74406" w14:paraId="0E142A41" w14:textId="77777777">
        <w:tc>
          <w:tcPr>
            <w:tcW w:w="1444" w:type="dxa"/>
            <w:tcBorders>
              <w:top w:val="single" w:sz="4" w:space="0" w:color="auto"/>
              <w:left w:val="single" w:sz="4" w:space="0" w:color="auto"/>
              <w:bottom w:val="single" w:sz="4" w:space="0" w:color="auto"/>
              <w:right w:val="single" w:sz="4" w:space="0" w:color="auto"/>
            </w:tcBorders>
            <w:vAlign w:val="center"/>
          </w:tcPr>
          <w:p w14:paraId="0B8E3224" w14:textId="77777777" w:rsidR="00B74406" w:rsidRDefault="00895B9D">
            <w:pPr>
              <w:jc w:val="center"/>
              <w:rPr>
                <w:rFonts w:ascii="黑体" w:eastAsia="黑体" w:hAnsi="黑体"/>
                <w:sz w:val="24"/>
                <w:szCs w:val="24"/>
              </w:rPr>
            </w:pPr>
            <w:r>
              <w:rPr>
                <w:rFonts w:ascii="黑体" w:eastAsia="黑体" w:hAnsi="黑体" w:hint="eastAsia"/>
                <w:sz w:val="24"/>
                <w:szCs w:val="24"/>
              </w:rPr>
              <w:t>地点</w:t>
            </w:r>
          </w:p>
        </w:tc>
        <w:tc>
          <w:tcPr>
            <w:tcW w:w="6851" w:type="dxa"/>
            <w:tcBorders>
              <w:top w:val="single" w:sz="4" w:space="0" w:color="auto"/>
              <w:left w:val="single" w:sz="4" w:space="0" w:color="auto"/>
              <w:bottom w:val="single" w:sz="4" w:space="0" w:color="auto"/>
              <w:right w:val="single" w:sz="4" w:space="0" w:color="auto"/>
            </w:tcBorders>
          </w:tcPr>
          <w:p w14:paraId="03269549" w14:textId="77777777" w:rsidR="00B74406" w:rsidRDefault="00895B9D">
            <w:pPr>
              <w:spacing w:line="360" w:lineRule="auto"/>
              <w:rPr>
                <w:rFonts w:ascii="宋体" w:eastAsia="宋体" w:hAnsi="宋体"/>
                <w:sz w:val="24"/>
                <w:szCs w:val="24"/>
              </w:rPr>
            </w:pPr>
            <w:r>
              <w:rPr>
                <w:rFonts w:ascii="宋体" w:eastAsia="宋体" w:hAnsi="宋体" w:hint="eastAsia"/>
                <w:sz w:val="24"/>
                <w:szCs w:val="24"/>
              </w:rPr>
              <w:t>天</w:t>
            </w:r>
            <w:proofErr w:type="gramStart"/>
            <w:r>
              <w:rPr>
                <w:rFonts w:ascii="宋体" w:eastAsia="宋体" w:hAnsi="宋体" w:hint="eastAsia"/>
                <w:sz w:val="24"/>
                <w:szCs w:val="24"/>
              </w:rPr>
              <w:t>通股份</w:t>
            </w:r>
            <w:proofErr w:type="gramEnd"/>
            <w:r>
              <w:rPr>
                <w:rFonts w:ascii="宋体" w:eastAsia="宋体" w:hAnsi="宋体" w:hint="eastAsia"/>
                <w:sz w:val="24"/>
                <w:szCs w:val="24"/>
              </w:rPr>
              <w:t>海宁总部会议室</w:t>
            </w:r>
          </w:p>
        </w:tc>
      </w:tr>
      <w:tr w:rsidR="00B74406" w14:paraId="5C2351D0" w14:textId="77777777">
        <w:tc>
          <w:tcPr>
            <w:tcW w:w="1444" w:type="dxa"/>
            <w:tcBorders>
              <w:top w:val="single" w:sz="4" w:space="0" w:color="auto"/>
              <w:left w:val="single" w:sz="4" w:space="0" w:color="auto"/>
              <w:bottom w:val="single" w:sz="4" w:space="0" w:color="auto"/>
              <w:right w:val="single" w:sz="4" w:space="0" w:color="auto"/>
            </w:tcBorders>
            <w:vAlign w:val="center"/>
          </w:tcPr>
          <w:p w14:paraId="07E4B661" w14:textId="77777777" w:rsidR="00B74406" w:rsidRDefault="00895B9D">
            <w:pPr>
              <w:jc w:val="center"/>
              <w:rPr>
                <w:rFonts w:ascii="黑体" w:eastAsia="黑体" w:hAnsi="黑体"/>
                <w:sz w:val="24"/>
                <w:szCs w:val="24"/>
              </w:rPr>
            </w:pPr>
            <w:r>
              <w:rPr>
                <w:rFonts w:ascii="黑体" w:eastAsia="黑体" w:hAnsi="黑体" w:hint="eastAsia"/>
                <w:sz w:val="24"/>
                <w:szCs w:val="24"/>
              </w:rPr>
              <w:t>公司接待人员</w:t>
            </w:r>
          </w:p>
        </w:tc>
        <w:tc>
          <w:tcPr>
            <w:tcW w:w="6851" w:type="dxa"/>
            <w:tcBorders>
              <w:top w:val="single" w:sz="4" w:space="0" w:color="auto"/>
              <w:left w:val="single" w:sz="4" w:space="0" w:color="auto"/>
              <w:bottom w:val="single" w:sz="4" w:space="0" w:color="auto"/>
              <w:right w:val="single" w:sz="4" w:space="0" w:color="auto"/>
            </w:tcBorders>
          </w:tcPr>
          <w:p w14:paraId="15C5CFE5" w14:textId="77777777" w:rsidR="00B74406" w:rsidRDefault="00895B9D">
            <w:pPr>
              <w:tabs>
                <w:tab w:val="left" w:pos="2180"/>
              </w:tabs>
              <w:spacing w:line="360" w:lineRule="auto"/>
              <w:rPr>
                <w:rFonts w:ascii="宋体" w:eastAsia="宋体" w:hAnsi="宋体"/>
                <w:bCs/>
                <w:sz w:val="24"/>
                <w:szCs w:val="24"/>
              </w:rPr>
            </w:pPr>
            <w:r>
              <w:rPr>
                <w:rFonts w:ascii="宋体" w:eastAsia="宋体" w:hAnsi="宋体" w:hint="eastAsia"/>
                <w:bCs/>
                <w:sz w:val="24"/>
                <w:szCs w:val="24"/>
              </w:rPr>
              <w:t>董事长：郑晓彬</w:t>
            </w:r>
          </w:p>
          <w:p w14:paraId="07EC8D7B" w14:textId="77777777" w:rsidR="00B74406" w:rsidRDefault="00895B9D">
            <w:pPr>
              <w:tabs>
                <w:tab w:val="left" w:pos="2180"/>
              </w:tabs>
              <w:spacing w:line="360" w:lineRule="auto"/>
              <w:rPr>
                <w:rFonts w:ascii="宋体" w:eastAsia="宋体" w:hAnsi="宋体"/>
                <w:bCs/>
                <w:sz w:val="24"/>
                <w:szCs w:val="24"/>
              </w:rPr>
            </w:pPr>
            <w:r>
              <w:rPr>
                <w:rFonts w:ascii="宋体" w:eastAsia="宋体" w:hAnsi="宋体" w:hint="eastAsia"/>
                <w:bCs/>
                <w:sz w:val="24"/>
                <w:szCs w:val="24"/>
              </w:rPr>
              <w:t>铌酸锂晶体事业部总经理：徐秋峰</w:t>
            </w:r>
          </w:p>
          <w:p w14:paraId="6F6400D6" w14:textId="77777777" w:rsidR="00B74406" w:rsidRDefault="00895B9D">
            <w:pPr>
              <w:spacing w:line="360" w:lineRule="auto"/>
              <w:rPr>
                <w:rFonts w:ascii="宋体" w:eastAsia="宋体" w:hAnsi="宋体"/>
                <w:sz w:val="24"/>
                <w:szCs w:val="24"/>
              </w:rPr>
            </w:pPr>
            <w:r>
              <w:rPr>
                <w:rFonts w:ascii="宋体" w:eastAsia="宋体" w:hAnsi="宋体" w:hint="eastAsia"/>
                <w:sz w:val="24"/>
                <w:szCs w:val="24"/>
              </w:rPr>
              <w:t>投资者关系管理：姚天恒</w:t>
            </w:r>
          </w:p>
        </w:tc>
      </w:tr>
      <w:tr w:rsidR="00B74406" w14:paraId="11039D62" w14:textId="77777777">
        <w:tc>
          <w:tcPr>
            <w:tcW w:w="1444" w:type="dxa"/>
            <w:tcBorders>
              <w:top w:val="single" w:sz="4" w:space="0" w:color="auto"/>
              <w:left w:val="single" w:sz="4" w:space="0" w:color="auto"/>
              <w:bottom w:val="single" w:sz="4" w:space="0" w:color="auto"/>
              <w:right w:val="single" w:sz="4" w:space="0" w:color="auto"/>
            </w:tcBorders>
            <w:vAlign w:val="center"/>
          </w:tcPr>
          <w:p w14:paraId="5740A3B0" w14:textId="77777777" w:rsidR="00B74406" w:rsidRDefault="00895B9D">
            <w:pPr>
              <w:spacing w:line="360" w:lineRule="auto"/>
              <w:jc w:val="center"/>
              <w:rPr>
                <w:rFonts w:ascii="黑体" w:eastAsia="黑体" w:hAnsi="黑体"/>
                <w:sz w:val="24"/>
                <w:szCs w:val="24"/>
              </w:rPr>
            </w:pPr>
            <w:r>
              <w:rPr>
                <w:rFonts w:ascii="黑体" w:eastAsia="黑体" w:hAnsi="黑体" w:hint="eastAsia"/>
                <w:sz w:val="24"/>
                <w:szCs w:val="24"/>
              </w:rPr>
              <w:t>投资者关系</w:t>
            </w:r>
          </w:p>
          <w:p w14:paraId="2D3B21D3" w14:textId="77777777" w:rsidR="00B74406" w:rsidRDefault="00895B9D">
            <w:pPr>
              <w:spacing w:line="360" w:lineRule="auto"/>
              <w:jc w:val="center"/>
              <w:rPr>
                <w:rFonts w:ascii="黑体" w:eastAsia="黑体" w:hAnsi="黑体"/>
                <w:sz w:val="24"/>
                <w:szCs w:val="24"/>
              </w:rPr>
            </w:pPr>
            <w:r>
              <w:rPr>
                <w:rFonts w:ascii="黑体" w:eastAsia="黑体" w:hAnsi="黑体" w:hint="eastAsia"/>
                <w:sz w:val="24"/>
                <w:szCs w:val="24"/>
              </w:rPr>
              <w:t>活动主要</w:t>
            </w:r>
          </w:p>
          <w:p w14:paraId="64475CBC" w14:textId="77777777" w:rsidR="00B74406" w:rsidRDefault="00895B9D">
            <w:pPr>
              <w:spacing w:line="360" w:lineRule="auto"/>
              <w:jc w:val="center"/>
              <w:rPr>
                <w:rFonts w:ascii="黑体" w:eastAsia="黑体" w:hAnsi="黑体"/>
                <w:sz w:val="24"/>
                <w:szCs w:val="24"/>
              </w:rPr>
            </w:pPr>
            <w:r>
              <w:rPr>
                <w:rFonts w:ascii="黑体" w:eastAsia="黑体" w:hAnsi="黑体" w:hint="eastAsia"/>
                <w:sz w:val="24"/>
                <w:szCs w:val="24"/>
              </w:rPr>
              <w:t>内容介绍</w:t>
            </w:r>
          </w:p>
        </w:tc>
        <w:tc>
          <w:tcPr>
            <w:tcW w:w="6851" w:type="dxa"/>
            <w:tcBorders>
              <w:top w:val="single" w:sz="4" w:space="0" w:color="auto"/>
              <w:left w:val="single" w:sz="4" w:space="0" w:color="auto"/>
              <w:bottom w:val="single" w:sz="4" w:space="0" w:color="auto"/>
              <w:right w:val="single" w:sz="4" w:space="0" w:color="auto"/>
            </w:tcBorders>
          </w:tcPr>
          <w:p w14:paraId="2490F987" w14:textId="77777777" w:rsidR="00B74406" w:rsidRDefault="00895B9D">
            <w:pPr>
              <w:widowControl/>
              <w:numPr>
                <w:ilvl w:val="0"/>
                <w:numId w:val="1"/>
              </w:numPr>
              <w:spacing w:line="360" w:lineRule="auto"/>
              <w:rPr>
                <w:rFonts w:ascii="宋体" w:eastAsia="宋体" w:hAnsi="宋体"/>
                <w:b/>
                <w:bCs/>
                <w:sz w:val="24"/>
                <w:szCs w:val="24"/>
              </w:rPr>
            </w:pPr>
            <w:r>
              <w:rPr>
                <w:rFonts w:ascii="宋体" w:eastAsia="宋体" w:hAnsi="宋体" w:hint="eastAsia"/>
                <w:b/>
                <w:bCs/>
                <w:sz w:val="24"/>
                <w:szCs w:val="24"/>
              </w:rPr>
              <w:t>公司发展介绍</w:t>
            </w:r>
          </w:p>
          <w:p w14:paraId="3EF5B41F" w14:textId="77777777" w:rsidR="00B74406" w:rsidRDefault="00895B9D">
            <w:pPr>
              <w:widowControl/>
              <w:spacing w:line="360" w:lineRule="auto"/>
              <w:ind w:firstLineChars="200" w:firstLine="480"/>
              <w:rPr>
                <w:rFonts w:ascii="宋体" w:eastAsia="宋体" w:hAnsi="宋体"/>
                <w:bCs/>
                <w:sz w:val="24"/>
                <w:szCs w:val="24"/>
              </w:rPr>
            </w:pPr>
            <w:r>
              <w:rPr>
                <w:rFonts w:ascii="宋体" w:eastAsia="宋体" w:hAnsi="宋体" w:hint="eastAsia"/>
                <w:bCs/>
                <w:sz w:val="24"/>
                <w:szCs w:val="24"/>
              </w:rPr>
              <w:t>天通控股股份有限公司创办于1984年，拥有多家控股公司和参股公司，是国内首家由自然人直接控股的上市公司。公司将软磁、蓝宝石以及铌酸锂晶体等电子材料作为核心业务，将晶体和粉体智能设备作为支撑业务。公司生产基地和业务中心分布在海宁、上海、安徽六安、宁夏银川、江苏徐州等多个区域。</w:t>
            </w:r>
          </w:p>
          <w:p w14:paraId="2E00CA40" w14:textId="77777777" w:rsidR="00B74406" w:rsidRDefault="00895B9D">
            <w:pPr>
              <w:widowControl/>
              <w:spacing w:line="360" w:lineRule="auto"/>
              <w:ind w:firstLineChars="200" w:firstLine="480"/>
              <w:rPr>
                <w:rFonts w:ascii="宋体" w:eastAsia="宋体" w:hAnsi="宋体"/>
                <w:bCs/>
                <w:sz w:val="24"/>
                <w:szCs w:val="24"/>
              </w:rPr>
            </w:pPr>
            <w:r>
              <w:rPr>
                <w:rFonts w:ascii="宋体" w:eastAsia="宋体" w:hAnsi="宋体" w:hint="eastAsia"/>
                <w:bCs/>
                <w:sz w:val="24"/>
                <w:szCs w:val="24"/>
              </w:rPr>
              <w:t>天通</w:t>
            </w:r>
            <w:proofErr w:type="gramStart"/>
            <w:r>
              <w:rPr>
                <w:rFonts w:ascii="宋体" w:eastAsia="宋体" w:hAnsi="宋体" w:hint="eastAsia"/>
                <w:bCs/>
                <w:sz w:val="24"/>
                <w:szCs w:val="24"/>
              </w:rPr>
              <w:t>凯巨科技</w:t>
            </w:r>
            <w:proofErr w:type="gramEnd"/>
            <w:r>
              <w:rPr>
                <w:rFonts w:ascii="宋体" w:eastAsia="宋体" w:hAnsi="宋体" w:hint="eastAsia"/>
                <w:bCs/>
                <w:sz w:val="24"/>
                <w:szCs w:val="24"/>
              </w:rPr>
              <w:t>有限公司是天</w:t>
            </w:r>
            <w:proofErr w:type="gramStart"/>
            <w:r>
              <w:rPr>
                <w:rFonts w:ascii="宋体" w:eastAsia="宋体" w:hAnsi="宋体" w:hint="eastAsia"/>
                <w:bCs/>
                <w:sz w:val="24"/>
                <w:szCs w:val="24"/>
              </w:rPr>
              <w:t>通股份</w:t>
            </w:r>
            <w:proofErr w:type="gramEnd"/>
            <w:r>
              <w:rPr>
                <w:rFonts w:ascii="宋体" w:eastAsia="宋体" w:hAnsi="宋体" w:hint="eastAsia"/>
                <w:bCs/>
                <w:sz w:val="24"/>
                <w:szCs w:val="24"/>
              </w:rPr>
              <w:t>的全资子公司，聚焦于铌酸锂晶体材料研发、生产和制造，涉及长晶、退火极化、</w:t>
            </w:r>
            <w:proofErr w:type="gramStart"/>
            <w:r>
              <w:rPr>
                <w:rFonts w:ascii="宋体" w:eastAsia="宋体" w:hAnsi="宋体" w:hint="eastAsia"/>
                <w:bCs/>
                <w:sz w:val="24"/>
                <w:szCs w:val="24"/>
              </w:rPr>
              <w:t>晶棒加工</w:t>
            </w:r>
            <w:proofErr w:type="gramEnd"/>
            <w:r>
              <w:rPr>
                <w:rFonts w:ascii="宋体" w:eastAsia="宋体" w:hAnsi="宋体" w:hint="eastAsia"/>
                <w:bCs/>
                <w:sz w:val="24"/>
                <w:szCs w:val="24"/>
              </w:rPr>
              <w:t>、切片、抛光等关键工序，拥有国家级专精特新“小巨人”企业等诸多荣誉，同时拥有多项国内、国际专利以及知识产权。</w:t>
            </w:r>
          </w:p>
          <w:p w14:paraId="37E17C8E" w14:textId="7732D495" w:rsidR="00B74406" w:rsidRDefault="00895B9D" w:rsidP="00CA33EC">
            <w:pPr>
              <w:widowControl/>
              <w:spacing w:line="360" w:lineRule="auto"/>
              <w:ind w:firstLineChars="200" w:firstLine="480"/>
              <w:rPr>
                <w:rFonts w:ascii="宋体" w:eastAsia="宋体" w:hAnsi="宋体"/>
                <w:bCs/>
                <w:sz w:val="24"/>
                <w:szCs w:val="24"/>
              </w:rPr>
            </w:pPr>
            <w:r>
              <w:rPr>
                <w:rFonts w:ascii="宋体" w:eastAsia="宋体" w:hAnsi="宋体" w:hint="eastAsia"/>
                <w:bCs/>
                <w:sz w:val="24"/>
                <w:szCs w:val="24"/>
              </w:rPr>
              <w:t>天通</w:t>
            </w:r>
            <w:proofErr w:type="gramStart"/>
            <w:r>
              <w:rPr>
                <w:rFonts w:ascii="宋体" w:eastAsia="宋体" w:hAnsi="宋体" w:hint="eastAsia"/>
                <w:bCs/>
                <w:sz w:val="24"/>
                <w:szCs w:val="24"/>
              </w:rPr>
              <w:t>精美科技</w:t>
            </w:r>
            <w:proofErr w:type="gramEnd"/>
            <w:r>
              <w:rPr>
                <w:rFonts w:ascii="宋体" w:eastAsia="宋体" w:hAnsi="宋体" w:hint="eastAsia"/>
                <w:bCs/>
                <w:sz w:val="24"/>
                <w:szCs w:val="24"/>
              </w:rPr>
              <w:t>有限公司是天</w:t>
            </w:r>
            <w:proofErr w:type="gramStart"/>
            <w:r>
              <w:rPr>
                <w:rFonts w:ascii="宋体" w:eastAsia="宋体" w:hAnsi="宋体" w:hint="eastAsia"/>
                <w:bCs/>
                <w:sz w:val="24"/>
                <w:szCs w:val="24"/>
              </w:rPr>
              <w:t>通股份</w:t>
            </w:r>
            <w:proofErr w:type="gramEnd"/>
            <w:r>
              <w:rPr>
                <w:rFonts w:ascii="宋体" w:eastAsia="宋体" w:hAnsi="宋体" w:hint="eastAsia"/>
                <w:bCs/>
                <w:sz w:val="24"/>
                <w:szCs w:val="24"/>
              </w:rPr>
              <w:t>的全资子公司，聚焦于电子材料研发、生产和制造，将作为</w:t>
            </w:r>
            <w:proofErr w:type="gramStart"/>
            <w:r>
              <w:rPr>
                <w:rFonts w:ascii="宋体" w:eastAsia="宋体" w:hAnsi="宋体" w:hint="eastAsia"/>
                <w:bCs/>
                <w:sz w:val="24"/>
                <w:szCs w:val="24"/>
              </w:rPr>
              <w:t>募投项目</w:t>
            </w:r>
            <w:proofErr w:type="gramEnd"/>
            <w:r>
              <w:rPr>
                <w:rFonts w:ascii="宋体" w:eastAsia="宋体" w:hAnsi="宋体" w:hint="eastAsia"/>
                <w:bCs/>
                <w:sz w:val="24"/>
                <w:szCs w:val="24"/>
              </w:rPr>
              <w:t>向铌酸锂异质晶</w:t>
            </w:r>
            <w:proofErr w:type="gramStart"/>
            <w:r>
              <w:rPr>
                <w:rFonts w:ascii="宋体" w:eastAsia="宋体" w:hAnsi="宋体" w:hint="eastAsia"/>
                <w:bCs/>
                <w:sz w:val="24"/>
                <w:szCs w:val="24"/>
              </w:rPr>
              <w:t>圆产品</w:t>
            </w:r>
            <w:proofErr w:type="gramEnd"/>
            <w:r>
              <w:rPr>
                <w:rFonts w:ascii="宋体" w:eastAsia="宋体" w:hAnsi="宋体" w:hint="eastAsia"/>
                <w:bCs/>
                <w:sz w:val="24"/>
                <w:szCs w:val="24"/>
              </w:rPr>
              <w:t>的主要实施主体，通过离子注入、</w:t>
            </w:r>
            <w:proofErr w:type="gramStart"/>
            <w:r>
              <w:rPr>
                <w:rFonts w:ascii="宋体" w:eastAsia="宋体" w:hAnsi="宋体" w:hint="eastAsia"/>
                <w:bCs/>
                <w:sz w:val="24"/>
                <w:szCs w:val="24"/>
              </w:rPr>
              <w:t>键合等</w:t>
            </w:r>
            <w:proofErr w:type="gramEnd"/>
            <w:r>
              <w:rPr>
                <w:rFonts w:ascii="宋体" w:eastAsia="宋体" w:hAnsi="宋体" w:hint="eastAsia"/>
                <w:bCs/>
                <w:sz w:val="24"/>
                <w:szCs w:val="24"/>
              </w:rPr>
              <w:t>工艺将铌酸锂晶圆与</w:t>
            </w:r>
            <w:r>
              <w:rPr>
                <w:rFonts w:ascii="宋体" w:eastAsia="宋体" w:hAnsi="宋体" w:hint="eastAsia"/>
                <w:bCs/>
                <w:sz w:val="24"/>
                <w:szCs w:val="24"/>
              </w:rPr>
              <w:lastRenderedPageBreak/>
              <w:t>硅等不同衬底材料结合，突破单一材料的特性，形成兼具铌酸锂特性与衬底材料优势的复合晶圆，进而丰富公司的产品种类。</w:t>
            </w:r>
          </w:p>
          <w:p w14:paraId="1877B96A" w14:textId="77777777" w:rsidR="00B74406" w:rsidRDefault="00895B9D">
            <w:pPr>
              <w:widowControl/>
              <w:spacing w:line="360" w:lineRule="auto"/>
              <w:rPr>
                <w:rFonts w:ascii="宋体" w:eastAsia="宋体" w:hAnsi="宋体"/>
                <w:b/>
                <w:bCs/>
                <w:sz w:val="24"/>
                <w:szCs w:val="24"/>
              </w:rPr>
            </w:pPr>
            <w:r>
              <w:rPr>
                <w:rFonts w:ascii="宋体" w:eastAsia="宋体" w:hAnsi="宋体" w:hint="eastAsia"/>
                <w:b/>
                <w:bCs/>
                <w:sz w:val="24"/>
                <w:szCs w:val="24"/>
              </w:rPr>
              <w:t>二、问答：</w:t>
            </w:r>
          </w:p>
          <w:p w14:paraId="38ADCD6A" w14:textId="77777777" w:rsidR="00B74406" w:rsidRDefault="00895B9D">
            <w:pPr>
              <w:widowControl/>
              <w:spacing w:line="360" w:lineRule="auto"/>
              <w:rPr>
                <w:rFonts w:ascii="宋体" w:eastAsia="宋体" w:hAnsi="宋体"/>
                <w:b/>
                <w:bCs/>
                <w:sz w:val="24"/>
                <w:szCs w:val="24"/>
              </w:rPr>
            </w:pPr>
            <w:r>
              <w:rPr>
                <w:rFonts w:ascii="宋体" w:eastAsia="宋体" w:hAnsi="宋体" w:hint="eastAsia"/>
                <w:b/>
                <w:bCs/>
                <w:sz w:val="24"/>
                <w:szCs w:val="24"/>
              </w:rPr>
              <w:t>1、贵司的业务战略方向是否调整以及2026年业绩展望如何？</w:t>
            </w:r>
          </w:p>
          <w:p w14:paraId="3EA4F13D" w14:textId="2CFC40B2" w:rsidR="00B74406" w:rsidRDefault="00CA33EC">
            <w:pPr>
              <w:widowControl/>
              <w:spacing w:line="360" w:lineRule="auto"/>
              <w:rPr>
                <w:rFonts w:ascii="宋体" w:eastAsia="宋体" w:hAnsi="宋体"/>
                <w:sz w:val="24"/>
                <w:szCs w:val="24"/>
              </w:rPr>
            </w:pPr>
            <w:r>
              <w:rPr>
                <w:rFonts w:ascii="宋体" w:eastAsia="宋体" w:hAnsi="宋体" w:hint="eastAsia"/>
                <w:sz w:val="24"/>
                <w:szCs w:val="24"/>
              </w:rPr>
              <w:t>公</w:t>
            </w:r>
            <w:r w:rsidR="00895B9D">
              <w:rPr>
                <w:rFonts w:ascii="宋体" w:eastAsia="宋体" w:hAnsi="宋体" w:hint="eastAsia"/>
                <w:sz w:val="24"/>
                <w:szCs w:val="24"/>
              </w:rPr>
              <w:t>司将逐步调整为“电子材料为主，智能装备为辅”的主业聚焦战略。2026年，</w:t>
            </w:r>
            <w:r>
              <w:rPr>
                <w:rFonts w:ascii="宋体" w:eastAsia="宋体" w:hAnsi="宋体" w:hint="eastAsia"/>
                <w:sz w:val="24"/>
                <w:szCs w:val="24"/>
              </w:rPr>
              <w:t>公</w:t>
            </w:r>
            <w:r w:rsidR="00895B9D">
              <w:rPr>
                <w:rFonts w:ascii="宋体" w:eastAsia="宋体" w:hAnsi="宋体" w:hint="eastAsia"/>
                <w:sz w:val="24"/>
                <w:szCs w:val="24"/>
              </w:rPr>
              <w:t>司电子材料业务板块预期向上态势，智能装备板块预期仍然存在波动。</w:t>
            </w:r>
          </w:p>
          <w:p w14:paraId="46DCE4A0" w14:textId="77777777" w:rsidR="00B74406" w:rsidRDefault="00895B9D">
            <w:pPr>
              <w:widowControl/>
              <w:spacing w:line="360" w:lineRule="auto"/>
              <w:rPr>
                <w:rFonts w:ascii="宋体" w:eastAsia="宋体" w:hAnsi="宋体"/>
                <w:b/>
                <w:bCs/>
                <w:sz w:val="24"/>
                <w:szCs w:val="24"/>
              </w:rPr>
            </w:pPr>
            <w:r>
              <w:rPr>
                <w:rFonts w:ascii="宋体" w:eastAsia="宋体" w:hAnsi="宋体" w:hint="eastAsia"/>
                <w:b/>
                <w:bCs/>
                <w:sz w:val="24"/>
                <w:szCs w:val="24"/>
              </w:rPr>
              <w:t>2、贵司的铌酸锂晶体材料市场应用趋势如何展望？</w:t>
            </w:r>
          </w:p>
          <w:p w14:paraId="5A2E3F2B" w14:textId="77777777" w:rsidR="00B74406" w:rsidRDefault="00895B9D">
            <w:pPr>
              <w:widowControl/>
              <w:spacing w:line="360" w:lineRule="auto"/>
              <w:rPr>
                <w:rFonts w:ascii="宋体" w:eastAsia="宋体" w:hAnsi="宋体"/>
                <w:sz w:val="24"/>
                <w:szCs w:val="24"/>
              </w:rPr>
            </w:pPr>
            <w:r>
              <w:rPr>
                <w:rFonts w:ascii="宋体" w:eastAsia="宋体" w:hAnsi="宋体" w:hint="eastAsia"/>
                <w:sz w:val="24"/>
                <w:szCs w:val="24"/>
              </w:rPr>
              <w:t>铌酸锂晶体材料下游应用在“光进铜退”光通信领域产业技术变革中预期受益。数据中心</w:t>
            </w:r>
            <w:proofErr w:type="gramStart"/>
            <w:r>
              <w:rPr>
                <w:rFonts w:ascii="宋体" w:eastAsia="宋体" w:hAnsi="宋体" w:hint="eastAsia"/>
                <w:sz w:val="24"/>
                <w:szCs w:val="24"/>
              </w:rPr>
              <w:t>对于算力密度</w:t>
            </w:r>
            <w:proofErr w:type="gramEnd"/>
            <w:r>
              <w:rPr>
                <w:rFonts w:ascii="宋体" w:eastAsia="宋体" w:hAnsi="宋体" w:hint="eastAsia"/>
                <w:sz w:val="24"/>
                <w:szCs w:val="24"/>
              </w:rPr>
              <w:t>、时延要求、功耗散热等材料性能要求越来越高。而铌酸锂晶体材料相较</w:t>
            </w:r>
            <w:proofErr w:type="gramStart"/>
            <w:r>
              <w:rPr>
                <w:rFonts w:ascii="宋体" w:eastAsia="宋体" w:hAnsi="宋体" w:hint="eastAsia"/>
                <w:sz w:val="24"/>
                <w:szCs w:val="24"/>
              </w:rPr>
              <w:t>于硅光</w:t>
            </w:r>
            <w:proofErr w:type="gramEnd"/>
            <w:r>
              <w:rPr>
                <w:rFonts w:ascii="宋体" w:eastAsia="宋体" w:hAnsi="宋体" w:hint="eastAsia"/>
                <w:sz w:val="24"/>
                <w:szCs w:val="24"/>
              </w:rPr>
              <w:t>等其他材料来说显示出优异的性能优势。根据产业调研</w:t>
            </w:r>
            <w:r>
              <w:rPr>
                <w:rFonts w:ascii="宋体" w:hAnsi="宋体" w:hint="eastAsia"/>
                <w:sz w:val="24"/>
                <w:szCs w:val="24"/>
              </w:rPr>
              <w:t>，</w:t>
            </w:r>
            <w:r>
              <w:rPr>
                <w:rFonts w:ascii="宋体" w:eastAsia="宋体" w:hAnsi="宋体" w:hint="eastAsia"/>
                <w:sz w:val="24"/>
                <w:szCs w:val="24"/>
              </w:rPr>
              <w:t>3.2T光模块中采用铌酸锂材料的技术路线将成为一种选择。</w:t>
            </w:r>
          </w:p>
          <w:p w14:paraId="50FDF491" w14:textId="77777777" w:rsidR="00B74406" w:rsidRDefault="00895B9D">
            <w:pPr>
              <w:widowControl/>
              <w:spacing w:line="360" w:lineRule="auto"/>
              <w:rPr>
                <w:rFonts w:ascii="宋体" w:eastAsia="宋体" w:hAnsi="宋体"/>
                <w:b/>
                <w:bCs/>
                <w:sz w:val="24"/>
                <w:szCs w:val="24"/>
              </w:rPr>
            </w:pPr>
            <w:r>
              <w:rPr>
                <w:rFonts w:ascii="宋体" w:eastAsia="宋体" w:hAnsi="宋体" w:hint="eastAsia"/>
                <w:b/>
                <w:bCs/>
                <w:sz w:val="24"/>
                <w:szCs w:val="24"/>
              </w:rPr>
              <w:t>3、贵司铌酸锂晶体材料应用除了光通信以外还有哪些应用领域值得关注？</w:t>
            </w:r>
          </w:p>
          <w:p w14:paraId="1850B956" w14:textId="77777777" w:rsidR="00B74406" w:rsidRDefault="00895B9D">
            <w:pPr>
              <w:widowControl/>
              <w:spacing w:line="360" w:lineRule="auto"/>
              <w:rPr>
                <w:rFonts w:ascii="宋体" w:eastAsia="宋体" w:hAnsi="宋体"/>
                <w:sz w:val="24"/>
                <w:szCs w:val="24"/>
              </w:rPr>
            </w:pPr>
            <w:r>
              <w:rPr>
                <w:rFonts w:ascii="宋体" w:eastAsia="宋体" w:hAnsi="宋体" w:hint="eastAsia"/>
                <w:sz w:val="24"/>
                <w:szCs w:val="24"/>
              </w:rPr>
              <w:t>铌酸锂晶体材料目前较大的应用方向还有</w:t>
            </w:r>
            <w:proofErr w:type="gramStart"/>
            <w:r>
              <w:rPr>
                <w:rFonts w:ascii="宋体" w:eastAsia="宋体" w:hAnsi="宋体" w:hint="eastAsia"/>
                <w:sz w:val="24"/>
                <w:szCs w:val="24"/>
              </w:rPr>
              <w:t>声学声</w:t>
            </w:r>
            <w:proofErr w:type="gramEnd"/>
            <w:r>
              <w:rPr>
                <w:rFonts w:ascii="宋体" w:eastAsia="宋体" w:hAnsi="宋体" w:hint="eastAsia"/>
                <w:sz w:val="24"/>
                <w:szCs w:val="24"/>
              </w:rPr>
              <w:t>表面滤波器，此外AR眼镜也有较大的潜在市场。一块12寸铌酸锂晶圆预期能产出10副眼镜。相较于碳化硅，铌酸锂材料在AR眼镜上预期将会有成本优势，性能方面将会呈现不同的优劣势，在下游客户产品线上可能是互相补充的关系。</w:t>
            </w:r>
          </w:p>
          <w:p w14:paraId="2354B54B" w14:textId="77777777" w:rsidR="00B74406" w:rsidRDefault="00895B9D">
            <w:pPr>
              <w:widowControl/>
              <w:spacing w:line="360" w:lineRule="auto"/>
              <w:rPr>
                <w:rFonts w:ascii="宋体" w:eastAsia="宋体" w:hAnsi="宋体"/>
                <w:b/>
                <w:bCs/>
                <w:sz w:val="24"/>
                <w:szCs w:val="24"/>
              </w:rPr>
            </w:pPr>
            <w:r>
              <w:rPr>
                <w:rFonts w:ascii="宋体" w:eastAsia="宋体" w:hAnsi="宋体" w:hint="eastAsia"/>
                <w:b/>
                <w:bCs/>
                <w:sz w:val="24"/>
                <w:szCs w:val="24"/>
              </w:rPr>
              <w:t>4、贵司铌酸锂晶体材料工艺和产品种类能否具体阐述？</w:t>
            </w:r>
          </w:p>
          <w:p w14:paraId="0D989E76" w14:textId="5CECAC51" w:rsidR="00B74406" w:rsidRDefault="00CA33EC">
            <w:pPr>
              <w:widowControl/>
              <w:spacing w:line="360" w:lineRule="auto"/>
              <w:rPr>
                <w:rFonts w:ascii="宋体" w:eastAsia="宋体" w:hAnsi="宋体"/>
                <w:sz w:val="24"/>
                <w:szCs w:val="24"/>
              </w:rPr>
            </w:pPr>
            <w:r>
              <w:rPr>
                <w:rFonts w:ascii="宋体" w:eastAsia="宋体" w:hAnsi="宋体" w:hint="eastAsia"/>
                <w:sz w:val="24"/>
                <w:szCs w:val="24"/>
              </w:rPr>
              <w:t>公</w:t>
            </w:r>
            <w:r w:rsidR="00895B9D">
              <w:rPr>
                <w:rFonts w:ascii="宋体" w:eastAsia="宋体" w:hAnsi="宋体" w:hint="eastAsia"/>
                <w:sz w:val="24"/>
                <w:szCs w:val="24"/>
              </w:rPr>
              <w:t>司已于2025年12月30日公告了</w:t>
            </w:r>
            <w:proofErr w:type="gramStart"/>
            <w:r w:rsidR="00895B9D">
              <w:rPr>
                <w:rFonts w:ascii="宋体" w:eastAsia="宋体" w:hAnsi="宋体" w:hint="eastAsia"/>
                <w:sz w:val="24"/>
                <w:szCs w:val="24"/>
              </w:rPr>
              <w:t>募投项目</w:t>
            </w:r>
            <w:proofErr w:type="gramEnd"/>
            <w:r w:rsidR="00895B9D">
              <w:rPr>
                <w:rFonts w:ascii="宋体" w:eastAsia="宋体" w:hAnsi="宋体" w:hint="eastAsia"/>
                <w:sz w:val="24"/>
                <w:szCs w:val="24"/>
              </w:rPr>
              <w:t>的调整方案，已详细阐述了相关内容。此外，</w:t>
            </w:r>
            <w:r>
              <w:rPr>
                <w:rFonts w:ascii="宋体" w:eastAsia="宋体" w:hAnsi="宋体" w:hint="eastAsia"/>
                <w:sz w:val="24"/>
                <w:szCs w:val="24"/>
              </w:rPr>
              <w:t>公</w:t>
            </w:r>
            <w:r w:rsidR="00895B9D">
              <w:rPr>
                <w:rFonts w:ascii="宋体" w:eastAsia="宋体" w:hAnsi="宋体" w:hint="eastAsia"/>
                <w:sz w:val="24"/>
                <w:szCs w:val="24"/>
              </w:rPr>
              <w:t>司还将与青</w:t>
            </w:r>
            <w:proofErr w:type="gramStart"/>
            <w:r w:rsidR="00895B9D">
              <w:rPr>
                <w:rFonts w:ascii="宋体" w:eastAsia="宋体" w:hAnsi="宋体" w:hint="eastAsia"/>
                <w:sz w:val="24"/>
                <w:szCs w:val="24"/>
              </w:rPr>
              <w:t>禾晶元</w:t>
            </w:r>
            <w:proofErr w:type="gramEnd"/>
            <w:r w:rsidR="00895B9D">
              <w:rPr>
                <w:rFonts w:ascii="宋体" w:eastAsia="宋体" w:hAnsi="宋体" w:hint="eastAsia"/>
                <w:sz w:val="24"/>
                <w:szCs w:val="24"/>
              </w:rPr>
              <w:t>合作，共同构建从“铌酸锂单晶-铌酸锂晶片-异质集成装备-铌酸锂异质薄膜晶圆”的全产业</w:t>
            </w:r>
            <w:proofErr w:type="gramStart"/>
            <w:r w:rsidR="00895B9D">
              <w:rPr>
                <w:rFonts w:ascii="宋体" w:eastAsia="宋体" w:hAnsi="宋体" w:hint="eastAsia"/>
                <w:sz w:val="24"/>
                <w:szCs w:val="24"/>
              </w:rPr>
              <w:t>链技术</w:t>
            </w:r>
            <w:proofErr w:type="gramEnd"/>
            <w:r w:rsidR="00895B9D">
              <w:rPr>
                <w:rFonts w:ascii="宋体" w:eastAsia="宋体" w:hAnsi="宋体" w:hint="eastAsia"/>
                <w:sz w:val="24"/>
                <w:szCs w:val="24"/>
              </w:rPr>
              <w:t>壁垒。</w:t>
            </w:r>
          </w:p>
          <w:p w14:paraId="6A92275D" w14:textId="77777777" w:rsidR="00B74406" w:rsidRDefault="00895B9D">
            <w:pPr>
              <w:widowControl/>
              <w:spacing w:line="360" w:lineRule="auto"/>
              <w:rPr>
                <w:rFonts w:ascii="宋体" w:eastAsia="宋体" w:hAnsi="宋体"/>
                <w:b/>
                <w:bCs/>
                <w:sz w:val="24"/>
                <w:szCs w:val="24"/>
              </w:rPr>
            </w:pPr>
            <w:r>
              <w:rPr>
                <w:rFonts w:ascii="宋体" w:eastAsia="宋体" w:hAnsi="宋体" w:hint="eastAsia"/>
                <w:b/>
                <w:bCs/>
                <w:sz w:val="24"/>
                <w:szCs w:val="24"/>
              </w:rPr>
              <w:t>5、能否告知8英寸铌酸锂晶体长晶、</w:t>
            </w:r>
            <w:r>
              <w:rPr>
                <w:rFonts w:ascii="宋体" w:eastAsia="宋体" w:hAnsi="宋体"/>
                <w:b/>
                <w:bCs/>
                <w:sz w:val="24"/>
                <w:szCs w:val="24"/>
              </w:rPr>
              <w:t>异质</w:t>
            </w:r>
            <w:proofErr w:type="gramStart"/>
            <w:r>
              <w:rPr>
                <w:rFonts w:ascii="宋体" w:eastAsia="宋体" w:hAnsi="宋体" w:hint="eastAsia"/>
                <w:b/>
                <w:bCs/>
                <w:sz w:val="24"/>
                <w:szCs w:val="24"/>
              </w:rPr>
              <w:t>集成键合等</w:t>
            </w:r>
            <w:proofErr w:type="gramEnd"/>
            <w:r>
              <w:rPr>
                <w:rFonts w:ascii="宋体" w:eastAsia="宋体" w:hAnsi="宋体" w:hint="eastAsia"/>
                <w:b/>
                <w:bCs/>
                <w:sz w:val="24"/>
                <w:szCs w:val="24"/>
              </w:rPr>
              <w:t>不同工艺段的生产良率情况？</w:t>
            </w:r>
          </w:p>
          <w:p w14:paraId="1D687366" w14:textId="77777777" w:rsidR="00B74406" w:rsidRDefault="00895B9D">
            <w:pPr>
              <w:widowControl/>
              <w:spacing w:line="360" w:lineRule="auto"/>
              <w:rPr>
                <w:rFonts w:ascii="宋体" w:eastAsia="宋体" w:hAnsi="宋体"/>
                <w:bCs/>
                <w:sz w:val="24"/>
                <w:szCs w:val="24"/>
              </w:rPr>
            </w:pPr>
            <w:r>
              <w:rPr>
                <w:rFonts w:ascii="宋体" w:eastAsia="宋体" w:hAnsi="宋体" w:hint="eastAsia"/>
                <w:sz w:val="24"/>
                <w:szCs w:val="24"/>
              </w:rPr>
              <w:t>8英寸铌酸锂晶体长晶和</w:t>
            </w:r>
            <w:r>
              <w:rPr>
                <w:rFonts w:ascii="宋体" w:eastAsia="宋体" w:hAnsi="宋体"/>
                <w:sz w:val="24"/>
                <w:szCs w:val="24"/>
              </w:rPr>
              <w:t>异质</w:t>
            </w:r>
            <w:r>
              <w:rPr>
                <w:rFonts w:ascii="宋体" w:eastAsia="宋体" w:hAnsi="宋体" w:hint="eastAsia"/>
                <w:sz w:val="24"/>
                <w:szCs w:val="24"/>
              </w:rPr>
              <w:t>晶</w:t>
            </w:r>
            <w:proofErr w:type="gramStart"/>
            <w:r>
              <w:rPr>
                <w:rFonts w:ascii="宋体" w:eastAsia="宋体" w:hAnsi="宋体" w:hint="eastAsia"/>
                <w:sz w:val="24"/>
                <w:szCs w:val="24"/>
              </w:rPr>
              <w:t>圆键合工艺段良</w:t>
            </w:r>
            <w:proofErr w:type="gramEnd"/>
            <w:r>
              <w:rPr>
                <w:rFonts w:ascii="宋体" w:eastAsia="宋体" w:hAnsi="宋体" w:hint="eastAsia"/>
                <w:sz w:val="24"/>
                <w:szCs w:val="24"/>
              </w:rPr>
              <w:t>率都还不高，但已经具备量产工艺能力。</w:t>
            </w:r>
            <w:r>
              <w:rPr>
                <w:rFonts w:ascii="宋体" w:eastAsia="宋体" w:hAnsi="宋体"/>
                <w:sz w:val="24"/>
                <w:szCs w:val="24"/>
              </w:rPr>
              <w:t>‌</w:t>
            </w:r>
          </w:p>
        </w:tc>
      </w:tr>
    </w:tbl>
    <w:p w14:paraId="2C870782" w14:textId="77777777" w:rsidR="00B74406" w:rsidRDefault="00B74406"/>
    <w:sectPr w:rsidR="00B74406" w:rsidSect="00CE105A">
      <w:footerReference w:type="default" r:id="rId7"/>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93C9" w14:textId="77777777" w:rsidR="00F463FD" w:rsidRDefault="00F463FD">
      <w:r>
        <w:separator/>
      </w:r>
    </w:p>
  </w:endnote>
  <w:endnote w:type="continuationSeparator" w:id="0">
    <w:p w14:paraId="70089223" w14:textId="77777777" w:rsidR="00F463FD" w:rsidRDefault="00F4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5044" w14:textId="77777777" w:rsidR="00B74406" w:rsidRDefault="00895B9D">
    <w:pPr>
      <w:pStyle w:val="a5"/>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2CFBA" w14:textId="77777777" w:rsidR="00F463FD" w:rsidRDefault="00F463FD">
      <w:r>
        <w:separator/>
      </w:r>
    </w:p>
  </w:footnote>
  <w:footnote w:type="continuationSeparator" w:id="0">
    <w:p w14:paraId="05757B7B" w14:textId="77777777" w:rsidR="00F463FD" w:rsidRDefault="00F46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2C1"/>
    <w:multiLevelType w:val="singleLevel"/>
    <w:tmpl w:val="7FAC454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06"/>
    <w:rsid w:val="00895B9D"/>
    <w:rsid w:val="00B74406"/>
    <w:rsid w:val="00CA33EC"/>
    <w:rsid w:val="00CE105A"/>
    <w:rsid w:val="00F463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24AB1"/>
  <w15:docId w15:val="{CF8BE3BE-FC61-4494-8EFF-5A51C3FD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吴建美</dc:creator>
  <cp:lastModifiedBy>吴建美</cp:lastModifiedBy>
  <cp:revision>9</cp:revision>
  <cp:lastPrinted>2026-02-11T01:42:00Z</cp:lastPrinted>
  <dcterms:created xsi:type="dcterms:W3CDTF">2024-11-05T02:03:00Z</dcterms:created>
  <dcterms:modified xsi:type="dcterms:W3CDTF">2026-02-11T01:42:00Z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6BCFCA20DF6F4FD9B37744B632DDE1C8_13</vt:lpwstr>
  </property>
  <property fmtid="{D5CDD505-2E9C-101B-9397-08002B2CF9AE}" pid="4" name="KSOTemplateDocerSaveRecord">
    <vt:lpwstr>eyJoZGlkIjoiNTM1OTI4NjM5ZGIwODMyOGY4ZTIyODRhZDgyYzYzYzYiLCJ1c2VySWQiOiIzODQ2NzQxODcifQ==</vt:lpwstr>
  </property>
</Properties>
</file>