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证券代码：603033                                   证券简称：三维股份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sz w:val="24"/>
        </w:rPr>
      </w:pPr>
    </w:p>
    <w:p>
      <w:pPr>
        <w:spacing w:line="360" w:lineRule="auto"/>
        <w:ind w:firstLine="562" w:firstLineChars="20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三维控股集团股份有限公司</w:t>
      </w:r>
    </w:p>
    <w:p>
      <w:pPr>
        <w:spacing w:line="360" w:lineRule="auto"/>
        <w:ind w:firstLine="562" w:firstLineChars="20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投资者关系活动记录表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投资者关系活动类别</w:t>
            </w:r>
          </w:p>
        </w:tc>
        <w:tc>
          <w:tcPr>
            <w:tcW w:w="6477" w:type="dxa"/>
          </w:tcPr>
          <w:p>
            <w:pPr>
              <w:pStyle w:val="13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</w:rPr>
              <w:t>议</w:t>
            </w:r>
          </w:p>
          <w:p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lang w:val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</w:rPr>
              <w:t>会</w:t>
            </w:r>
          </w:p>
          <w:p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</w:rPr>
              <w:t>活动</w:t>
            </w:r>
          </w:p>
          <w:p>
            <w:pPr>
              <w:pStyle w:val="13"/>
              <w:ind w:left="107"/>
              <w:rPr>
                <w:rFonts w:asciiTheme="minorEastAsia" w:hAnsiTheme="minorEastAsia" w:cstheme="minorEastAsia"/>
                <w:kern w:val="0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现场参观 </w:t>
            </w:r>
            <w:r>
              <w:rPr>
                <w:rFonts w:ascii="宋体" w:hAnsi="宋体" w:eastAsia="宋体" w:cs="宋体"/>
                <w:sz w:val="24"/>
              </w:rPr>
              <w:t xml:space="preserve">      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参与单位名称及人员姓名</w:t>
            </w:r>
          </w:p>
        </w:tc>
        <w:tc>
          <w:tcPr>
            <w:tcW w:w="6477" w:type="dxa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国泰海通证券 李博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477" w:type="dxa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</w:t>
            </w:r>
            <w:r>
              <w:rPr>
                <w:rFonts w:asciiTheme="minorEastAsia" w:hAnsiTheme="minorEastAsia" w:cstheme="minorEastAsia"/>
                <w:sz w:val="24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asciiTheme="minorEastAsia" w:hAnsiTheme="minorEastAsia" w:cstheme="minorEastAsia"/>
                <w:sz w:val="24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</w:rPr>
              <w:t>月1</w:t>
            </w:r>
            <w:r>
              <w:rPr>
                <w:rFonts w:asciiTheme="minorEastAsia" w:hAnsiTheme="minorEastAsia" w:cstheme="minorEastAsia"/>
                <w:sz w:val="24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6477" w:type="dxa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上市公司接待人员姓名</w:t>
            </w:r>
          </w:p>
        </w:tc>
        <w:tc>
          <w:tcPr>
            <w:tcW w:w="6477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投资者关系总监 刘晓帆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投资者关系活动主要内容介绍</w:t>
            </w:r>
          </w:p>
        </w:tc>
        <w:tc>
          <w:tcPr>
            <w:tcW w:w="6477" w:type="dxa"/>
          </w:tcPr>
          <w:p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1、公司基本情况介绍</w:t>
            </w: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公司坚定立足实体经济，以现有产业为基础，围绕产业链布局，现已形成“化工、交通”两大领域三大主业的业务格局：</w:t>
            </w:r>
            <w:r>
              <w:rPr>
                <w:rFonts w:hint="eastAsia" w:ascii="宋体" w:hAnsi="宋体" w:eastAsia="宋体" w:cs="宋体"/>
                <w:sz w:val="24"/>
              </w:rPr>
              <w:t>新材料化工业务生产基地位于内蒙古乌海市，已布局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30万吨/年BDO、36万吨/年电石产能，未来将向上筹备兰炭、绿电等产能，向下拓展PBAT等新材料产能，向全球规模领先的BDO及可降解塑料一体化龙头企业目标奋进。轨道交通业务重点布局“珠三角”、“长三角”以及国家“一带一路”沿线所覆盖的云南省、四川省等省份，致力于高铁建设和城市地铁等项目的开拓发展。橡胶制品产业和化纤产业生产基地均位于三门县内，主要产品有橡胶输送带、传动V带、聚酯切片及涤纶工业丝，公司是我国输送带及橡胶V带领域的龙头企业之一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2、2025年度业绩预告情况分析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2025年度公司预计实现归属于上市公司股东的净利润为-38,000万元到-25,000万元，主要系子公司内蒙古三维亏损所致。2025年度BDO市场价格跌至历史低位，行业整体陷入亏损，</w:t>
            </w:r>
            <w:bookmarkStart w:id="0" w:name="OLE_LINK5"/>
            <w:r>
              <w:rPr>
                <w:rFonts w:hint="eastAsia" w:ascii="宋体" w:hAnsi="宋体" w:eastAsia="宋体" w:cs="宋体"/>
                <w:sz w:val="24"/>
                <w:lang w:bidi="ar"/>
              </w:rPr>
              <w:t>内蒙古三维通过尝试推动行业限产保价、内部技改降本及工艺优化等方式力图维持盈利，但仍难挡</w:t>
            </w:r>
            <w:bookmarkEnd w:id="0"/>
            <w:r>
              <w:rPr>
                <w:rFonts w:hint="eastAsia" w:ascii="宋体" w:hAnsi="宋体" w:eastAsia="宋体" w:cs="宋体"/>
                <w:sz w:val="24"/>
                <w:lang w:bidi="ar"/>
              </w:rPr>
              <w:t>价格持续探底带来的行业性亏损压力。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不过公司其他业务板块整体盈利能力持续改善，轨道交通业务净利润重新回到2023年水平，其中四川三维带来的投资收益同比大幅增加；聚酯化纤业务大幅减亏，在“反内卷”行动上取得显著成效。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、聚酯化纤产业2</w:t>
            </w:r>
            <w:r>
              <w:rPr>
                <w:rFonts w:ascii="宋体" w:hAnsi="宋体" w:eastAsia="宋体" w:cs="宋体"/>
                <w:b/>
                <w:sz w:val="24"/>
              </w:rPr>
              <w:t>026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年能否扭亏为盈？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度聚酯工业长丝行业在国家政策引导、行业协会牵头和企业自律下，通过“限产保价”、“协调开工率”等方式灵活调节供应，行业呈现景气度上行的趋势，公司聚酯化纤业务大幅减亏。未来随着反内卷政策持续及供需格局改善，以及公司向高门槛、高技术含量且附加值高的车用丝领域布局，公司有信心实现扭亏为盈，修复盈利能力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4、轨道交通业务未来展望？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目前广西三维和四川三维尚有可观的待执行订单存量，支撑后续业务开展，2026年将重点跟进成都地铁五期、川藏铁路、成渝中线高铁等项目的建设进度，轨道交通业务稳中有进。公司会定期公布轨道交通业务经营数据，对于金额超1亿元的合同或中标通知也会及时披露，请随时关注公司公告。</w:t>
            </w:r>
          </w:p>
          <w:p>
            <w:pPr>
              <w:spacing w:line="360" w:lineRule="auto"/>
              <w:ind w:left="420" w:left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可降解塑料行业的推进情况？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可降解塑料的应用推广有望带动BDO</w:t>
            </w:r>
            <w:r>
              <w:rPr>
                <w:rFonts w:hint="eastAsia" w:ascii="宋体" w:hAnsi="宋体" w:eastAsia="宋体" w:cs="宋体"/>
                <w:sz w:val="24"/>
              </w:rPr>
              <w:t>市场需求大幅增长。随着国家限塑令、禁塑令等政策及“双碳”战略的持续推动，可降解塑料在食品包装、快递包装、农业地膜等领域加快推进。2026</w:t>
            </w:r>
            <w:r>
              <w:rPr>
                <w:rFonts w:hint="eastAsia" w:ascii="宋体" w:hAnsi="宋体" w:eastAsia="宋体" w:cs="宋体"/>
                <w:sz w:val="24"/>
              </w:rPr>
              <w:t>年1月，新版《生物降解塑料购物袋》国家标准发布，新国标将生物降解率要求从60%提升至90%，将于2027年1月1日正式实施。市场监管总局（国家标准委）曾在去年7月发布消息称，2024</w:t>
            </w:r>
            <w:r>
              <w:rPr>
                <w:rFonts w:hint="eastAsia" w:ascii="宋体" w:hAnsi="宋体" w:eastAsia="宋体" w:cs="宋体"/>
                <w:sz w:val="24"/>
              </w:rPr>
              <w:t>年我国生物降解塑料购物袋总产量近50万吨，并预测2030年总产量可达200万吨。塑料袋的绿色转型将进入高质量发展的快车道。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快递包装的绿色转型也在加快脚步。2025</w:t>
            </w:r>
            <w:r>
              <w:rPr>
                <w:rFonts w:hint="eastAsia" w:ascii="宋体" w:hAnsi="宋体" w:eastAsia="宋体" w:cs="宋体"/>
                <w:sz w:val="24"/>
              </w:rPr>
              <w:t>年全年快递包装突破2000</w:t>
            </w:r>
            <w:r>
              <w:rPr>
                <w:rFonts w:hint="eastAsia" w:ascii="宋体" w:hAnsi="宋体" w:eastAsia="宋体" w:cs="宋体"/>
                <w:sz w:val="24"/>
              </w:rPr>
              <w:t>亿件，快递业务量的快速增长与快递包装带来的环境问题愈发凸显，2025</w:t>
            </w:r>
            <w:r>
              <w:rPr>
                <w:rFonts w:hint="eastAsia" w:ascii="宋体" w:hAnsi="宋体" w:eastAsia="宋体" w:cs="宋体"/>
                <w:sz w:val="24"/>
              </w:rPr>
              <w:t>年6月国务院发布《快递暂行条例》新规对“快递包装”设立专门章节，推进快递包装绿色化、减量化、可循环，将快递包装治理工作提升到了一个新高度。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我国是地膜使用大国，每年用量超145</w:t>
            </w:r>
            <w:r>
              <w:rPr>
                <w:rFonts w:hint="eastAsia" w:ascii="宋体" w:hAnsi="宋体" w:eastAsia="宋体" w:cs="宋体"/>
                <w:sz w:val="24"/>
              </w:rPr>
              <w:t>万吨，覆盖土地达2.5</w:t>
            </w:r>
            <w:r>
              <w:rPr>
                <w:rFonts w:hint="eastAsia" w:ascii="宋体" w:hAnsi="宋体" w:eastAsia="宋体" w:cs="宋体"/>
                <w:sz w:val="24"/>
              </w:rPr>
              <w:t>亿亩，而</w:t>
            </w:r>
            <w:bookmarkStart w:id="1" w:name="OLE_LINK19"/>
            <w:bookmarkStart w:id="2" w:name="OLE_LINK18"/>
            <w:r>
              <w:rPr>
                <w:rFonts w:hint="eastAsia" w:ascii="宋体" w:hAnsi="宋体" w:eastAsia="宋体" w:cs="宋体"/>
                <w:sz w:val="24"/>
              </w:rPr>
              <w:t>2024年我国生物降解地膜累计年覆膜面积近300万亩</w:t>
            </w:r>
            <w:bookmarkEnd w:id="1"/>
            <w:bookmarkEnd w:id="2"/>
            <w:r>
              <w:rPr>
                <w:rFonts w:hint="eastAsia" w:ascii="宋体" w:hAnsi="宋体" w:eastAsia="宋体" w:cs="宋体"/>
                <w:sz w:val="24"/>
              </w:rPr>
              <w:t>，仅占农业地膜覆膜总面积的1%，生物降解地膜的推广能有效解决农田残膜污染问题，替代传统塑料地膜的市场潜力巨大。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国际上，越来越多的国家通过立法禁止一次性塑料袋的使用、强制推行再生或可降解的绿色材料。欧盟持续收紧一次性塑料的使用，明确于2026</w:t>
            </w:r>
            <w:r>
              <w:rPr>
                <w:rFonts w:hint="eastAsia" w:ascii="宋体" w:hAnsi="宋体" w:eastAsia="宋体" w:cs="宋体"/>
                <w:sz w:val="24"/>
              </w:rPr>
              <w:t>年8月起全面强制包装含再生料。加拿大拟修订一次性塑料制品禁令，禁止国内制造、进口和销售六类一次性塑料产品。阿联酋已明确规定从2026年1月1日起禁止使用包括餐具、杯子、盘子在内的一次性塑料制品。非洲超60%</w:t>
            </w:r>
            <w:r>
              <w:rPr>
                <w:rFonts w:hint="eastAsia" w:ascii="宋体" w:hAnsi="宋体" w:eastAsia="宋体" w:cs="宋体"/>
                <w:sz w:val="24"/>
              </w:rPr>
              <w:t>的国家颁布了严格、全面的禁塑令，催生可降解塑料袋、可重复利用袋的千万级市场机会。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bookmarkStart w:id="3" w:name="_GoBack"/>
            <w:r>
              <w:rPr>
                <w:rFonts w:hint="eastAsia" w:ascii="宋体" w:hAnsi="宋体" w:eastAsia="宋体" w:cs="宋体"/>
                <w:b/>
                <w:sz w:val="24"/>
              </w:rPr>
              <w:t>6、电石价格走势及行业出清情况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生意社数据显示，2026年以来电石价格逐步回升，核心运行区间在2200-2800元/吨，价格重心较2025年小幅回升5%-8%。</w:t>
            </w:r>
            <w:r>
              <w:rPr>
                <w:rFonts w:hint="eastAsia" w:ascii="宋体" w:hAnsi="宋体" w:eastAsia="宋体" w:cs="宋体"/>
                <w:bCs/>
                <w:sz w:val="24"/>
                <w:lang w:bidi="ar"/>
              </w:rPr>
              <w:t>电石生产具有高能耗、高排放的特点，国家及内蒙古自治区层面已出台多项文件，明确不再新增电石产能，确有必要的须实施产能和能耗减量置换。电石行业正经历产能出清，10万吨/年以下落后装置、老旧装置将全面退出，供应端趋紧从而支撑电石价格，进而传导至下游PVC、BDO产业链，推动相关产品价格上涨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附件清单（如有）</w:t>
            </w:r>
          </w:p>
        </w:tc>
        <w:tc>
          <w:tcPr>
            <w:tcW w:w="6477" w:type="dxa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6477" w:type="dxa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202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6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年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月1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31"/>
    <w:rsid w:val="00012D47"/>
    <w:rsid w:val="00016474"/>
    <w:rsid w:val="00017459"/>
    <w:rsid w:val="00020DAB"/>
    <w:rsid w:val="00033933"/>
    <w:rsid w:val="00034316"/>
    <w:rsid w:val="00042493"/>
    <w:rsid w:val="00066762"/>
    <w:rsid w:val="000835B9"/>
    <w:rsid w:val="00083DB1"/>
    <w:rsid w:val="000A1473"/>
    <w:rsid w:val="000B7072"/>
    <w:rsid w:val="000D7989"/>
    <w:rsid w:val="000F7B67"/>
    <w:rsid w:val="001029FD"/>
    <w:rsid w:val="00112696"/>
    <w:rsid w:val="001136FF"/>
    <w:rsid w:val="00130CE4"/>
    <w:rsid w:val="00130F57"/>
    <w:rsid w:val="00137EF2"/>
    <w:rsid w:val="00147CAC"/>
    <w:rsid w:val="0015227A"/>
    <w:rsid w:val="0015489F"/>
    <w:rsid w:val="0015745D"/>
    <w:rsid w:val="0018424C"/>
    <w:rsid w:val="00197DFC"/>
    <w:rsid w:val="001A296A"/>
    <w:rsid w:val="001C21DB"/>
    <w:rsid w:val="001D369D"/>
    <w:rsid w:val="00203E1D"/>
    <w:rsid w:val="00222DBA"/>
    <w:rsid w:val="002331BA"/>
    <w:rsid w:val="002620E1"/>
    <w:rsid w:val="00272C27"/>
    <w:rsid w:val="00272F85"/>
    <w:rsid w:val="002766B9"/>
    <w:rsid w:val="002A28A6"/>
    <w:rsid w:val="002A4945"/>
    <w:rsid w:val="002A7D31"/>
    <w:rsid w:val="002B1005"/>
    <w:rsid w:val="002B1A68"/>
    <w:rsid w:val="002C0C84"/>
    <w:rsid w:val="002C1A8A"/>
    <w:rsid w:val="002D1503"/>
    <w:rsid w:val="002F155B"/>
    <w:rsid w:val="002F3FD4"/>
    <w:rsid w:val="00316E6D"/>
    <w:rsid w:val="0031758C"/>
    <w:rsid w:val="003176F9"/>
    <w:rsid w:val="003254FC"/>
    <w:rsid w:val="00335F30"/>
    <w:rsid w:val="00341F81"/>
    <w:rsid w:val="00342AD0"/>
    <w:rsid w:val="00343930"/>
    <w:rsid w:val="00356C0E"/>
    <w:rsid w:val="0037038B"/>
    <w:rsid w:val="003873C5"/>
    <w:rsid w:val="003A3E31"/>
    <w:rsid w:val="003C0A25"/>
    <w:rsid w:val="003D23C6"/>
    <w:rsid w:val="003D37F1"/>
    <w:rsid w:val="003D75F9"/>
    <w:rsid w:val="003E2AE7"/>
    <w:rsid w:val="003E3D0B"/>
    <w:rsid w:val="003F355B"/>
    <w:rsid w:val="003F5F85"/>
    <w:rsid w:val="00401314"/>
    <w:rsid w:val="00402996"/>
    <w:rsid w:val="00421F6C"/>
    <w:rsid w:val="004339E4"/>
    <w:rsid w:val="004413E8"/>
    <w:rsid w:val="0046159D"/>
    <w:rsid w:val="004615DC"/>
    <w:rsid w:val="004620CC"/>
    <w:rsid w:val="00463FD1"/>
    <w:rsid w:val="004761A2"/>
    <w:rsid w:val="004819C6"/>
    <w:rsid w:val="00483944"/>
    <w:rsid w:val="00496117"/>
    <w:rsid w:val="00496429"/>
    <w:rsid w:val="004A7273"/>
    <w:rsid w:val="004D29A5"/>
    <w:rsid w:val="0050213F"/>
    <w:rsid w:val="005131A3"/>
    <w:rsid w:val="0052378A"/>
    <w:rsid w:val="00524D07"/>
    <w:rsid w:val="005540A6"/>
    <w:rsid w:val="005705C7"/>
    <w:rsid w:val="00581225"/>
    <w:rsid w:val="005B3669"/>
    <w:rsid w:val="005B5071"/>
    <w:rsid w:val="005C0232"/>
    <w:rsid w:val="005C3EAD"/>
    <w:rsid w:val="005D4BC8"/>
    <w:rsid w:val="005F187D"/>
    <w:rsid w:val="005F3BBD"/>
    <w:rsid w:val="005F3D84"/>
    <w:rsid w:val="0060105B"/>
    <w:rsid w:val="00613134"/>
    <w:rsid w:val="006248B5"/>
    <w:rsid w:val="00632DF0"/>
    <w:rsid w:val="00641064"/>
    <w:rsid w:val="00644880"/>
    <w:rsid w:val="0065286F"/>
    <w:rsid w:val="00666B08"/>
    <w:rsid w:val="00682F31"/>
    <w:rsid w:val="006A2EDD"/>
    <w:rsid w:val="006B1C4A"/>
    <w:rsid w:val="006B4E8D"/>
    <w:rsid w:val="006C7B29"/>
    <w:rsid w:val="006D48BA"/>
    <w:rsid w:val="006E1895"/>
    <w:rsid w:val="006E66B3"/>
    <w:rsid w:val="006F23FE"/>
    <w:rsid w:val="00705716"/>
    <w:rsid w:val="00717965"/>
    <w:rsid w:val="00755653"/>
    <w:rsid w:val="00762F11"/>
    <w:rsid w:val="00767BAE"/>
    <w:rsid w:val="00786EBB"/>
    <w:rsid w:val="007C56AC"/>
    <w:rsid w:val="007E7AC6"/>
    <w:rsid w:val="008164C1"/>
    <w:rsid w:val="008219C6"/>
    <w:rsid w:val="00822BF5"/>
    <w:rsid w:val="008350AD"/>
    <w:rsid w:val="008404F1"/>
    <w:rsid w:val="00842357"/>
    <w:rsid w:val="00846A4D"/>
    <w:rsid w:val="00852180"/>
    <w:rsid w:val="00881A58"/>
    <w:rsid w:val="00886CF3"/>
    <w:rsid w:val="008B50D4"/>
    <w:rsid w:val="008C3900"/>
    <w:rsid w:val="008C7972"/>
    <w:rsid w:val="008D0D81"/>
    <w:rsid w:val="008F23C3"/>
    <w:rsid w:val="009305EC"/>
    <w:rsid w:val="00940A18"/>
    <w:rsid w:val="0094124B"/>
    <w:rsid w:val="00950CB8"/>
    <w:rsid w:val="00955DAA"/>
    <w:rsid w:val="00972E51"/>
    <w:rsid w:val="00977B78"/>
    <w:rsid w:val="00984D66"/>
    <w:rsid w:val="009A0D47"/>
    <w:rsid w:val="009E118B"/>
    <w:rsid w:val="009E5302"/>
    <w:rsid w:val="009E6481"/>
    <w:rsid w:val="009E7C4C"/>
    <w:rsid w:val="009F4437"/>
    <w:rsid w:val="00A00A6F"/>
    <w:rsid w:val="00A20768"/>
    <w:rsid w:val="00A36DDB"/>
    <w:rsid w:val="00A51613"/>
    <w:rsid w:val="00A544EB"/>
    <w:rsid w:val="00A55A44"/>
    <w:rsid w:val="00A66AC3"/>
    <w:rsid w:val="00A7266C"/>
    <w:rsid w:val="00A74983"/>
    <w:rsid w:val="00A8593A"/>
    <w:rsid w:val="00A90910"/>
    <w:rsid w:val="00A95F2F"/>
    <w:rsid w:val="00AB3D11"/>
    <w:rsid w:val="00AE1494"/>
    <w:rsid w:val="00AF6965"/>
    <w:rsid w:val="00B10EF4"/>
    <w:rsid w:val="00B14588"/>
    <w:rsid w:val="00B24BDB"/>
    <w:rsid w:val="00B312BE"/>
    <w:rsid w:val="00B4097C"/>
    <w:rsid w:val="00B640A8"/>
    <w:rsid w:val="00B65D8C"/>
    <w:rsid w:val="00B737AD"/>
    <w:rsid w:val="00B8180D"/>
    <w:rsid w:val="00B95238"/>
    <w:rsid w:val="00BA1DE6"/>
    <w:rsid w:val="00BA1F3B"/>
    <w:rsid w:val="00BB4A22"/>
    <w:rsid w:val="00BC6381"/>
    <w:rsid w:val="00BD55A7"/>
    <w:rsid w:val="00BF2666"/>
    <w:rsid w:val="00C16040"/>
    <w:rsid w:val="00C220F7"/>
    <w:rsid w:val="00C2744A"/>
    <w:rsid w:val="00C45902"/>
    <w:rsid w:val="00C54732"/>
    <w:rsid w:val="00C56354"/>
    <w:rsid w:val="00C66A03"/>
    <w:rsid w:val="00C70187"/>
    <w:rsid w:val="00C746C1"/>
    <w:rsid w:val="00CB59FE"/>
    <w:rsid w:val="00CD1752"/>
    <w:rsid w:val="00D0003E"/>
    <w:rsid w:val="00D12A4F"/>
    <w:rsid w:val="00D25B9D"/>
    <w:rsid w:val="00D3397B"/>
    <w:rsid w:val="00D45569"/>
    <w:rsid w:val="00D52234"/>
    <w:rsid w:val="00D54971"/>
    <w:rsid w:val="00D6469C"/>
    <w:rsid w:val="00DB1CC6"/>
    <w:rsid w:val="00DB3C83"/>
    <w:rsid w:val="00DC7F7A"/>
    <w:rsid w:val="00DD226D"/>
    <w:rsid w:val="00E14961"/>
    <w:rsid w:val="00E176B3"/>
    <w:rsid w:val="00E24041"/>
    <w:rsid w:val="00E36416"/>
    <w:rsid w:val="00E667F8"/>
    <w:rsid w:val="00E679A9"/>
    <w:rsid w:val="00E81256"/>
    <w:rsid w:val="00E813CA"/>
    <w:rsid w:val="00E9697C"/>
    <w:rsid w:val="00EA2866"/>
    <w:rsid w:val="00EA52EF"/>
    <w:rsid w:val="00EA68C9"/>
    <w:rsid w:val="00EC133D"/>
    <w:rsid w:val="00EC1742"/>
    <w:rsid w:val="00EC545C"/>
    <w:rsid w:val="00EC6825"/>
    <w:rsid w:val="00EF3307"/>
    <w:rsid w:val="00F05716"/>
    <w:rsid w:val="00F1391B"/>
    <w:rsid w:val="00F16C96"/>
    <w:rsid w:val="00F4160B"/>
    <w:rsid w:val="00F501B8"/>
    <w:rsid w:val="00F85CB6"/>
    <w:rsid w:val="00F9106B"/>
    <w:rsid w:val="00FA0C99"/>
    <w:rsid w:val="00FB23DE"/>
    <w:rsid w:val="00FB6C19"/>
    <w:rsid w:val="00FD766A"/>
    <w:rsid w:val="00FF0040"/>
    <w:rsid w:val="0353342F"/>
    <w:rsid w:val="046A25CD"/>
    <w:rsid w:val="0C012D8F"/>
    <w:rsid w:val="0D0F131E"/>
    <w:rsid w:val="0D912286"/>
    <w:rsid w:val="103E2346"/>
    <w:rsid w:val="12883727"/>
    <w:rsid w:val="14800DBF"/>
    <w:rsid w:val="14C16EC3"/>
    <w:rsid w:val="14F81DCF"/>
    <w:rsid w:val="15590953"/>
    <w:rsid w:val="16016B48"/>
    <w:rsid w:val="174238E7"/>
    <w:rsid w:val="174628D3"/>
    <w:rsid w:val="18607424"/>
    <w:rsid w:val="1E0E0231"/>
    <w:rsid w:val="1EAB168B"/>
    <w:rsid w:val="2298569F"/>
    <w:rsid w:val="230B2896"/>
    <w:rsid w:val="234C5ED9"/>
    <w:rsid w:val="2872353B"/>
    <w:rsid w:val="2AF13AB4"/>
    <w:rsid w:val="2EB6442C"/>
    <w:rsid w:val="2F8E2741"/>
    <w:rsid w:val="32C53982"/>
    <w:rsid w:val="333D0DFF"/>
    <w:rsid w:val="33E7446D"/>
    <w:rsid w:val="3A7975FB"/>
    <w:rsid w:val="3B9F2782"/>
    <w:rsid w:val="3D6E7B38"/>
    <w:rsid w:val="3DD61D33"/>
    <w:rsid w:val="3EE161E9"/>
    <w:rsid w:val="418D0338"/>
    <w:rsid w:val="421B6045"/>
    <w:rsid w:val="4269670B"/>
    <w:rsid w:val="42D1094E"/>
    <w:rsid w:val="42FB1252"/>
    <w:rsid w:val="47782CC2"/>
    <w:rsid w:val="47A31488"/>
    <w:rsid w:val="4A6320FC"/>
    <w:rsid w:val="4C531F86"/>
    <w:rsid w:val="4CBA771C"/>
    <w:rsid w:val="4DFA27BC"/>
    <w:rsid w:val="51373C68"/>
    <w:rsid w:val="518F24E8"/>
    <w:rsid w:val="51C01E3C"/>
    <w:rsid w:val="54700B18"/>
    <w:rsid w:val="55592280"/>
    <w:rsid w:val="5B3F0B5A"/>
    <w:rsid w:val="639367E6"/>
    <w:rsid w:val="64BF61A9"/>
    <w:rsid w:val="676B3662"/>
    <w:rsid w:val="6D100BEE"/>
    <w:rsid w:val="6D2B0F5F"/>
    <w:rsid w:val="71C55295"/>
    <w:rsid w:val="73C93994"/>
    <w:rsid w:val="73FA6D7A"/>
    <w:rsid w:val="74DF0F4C"/>
    <w:rsid w:val="75A5314B"/>
    <w:rsid w:val="76074109"/>
    <w:rsid w:val="76C4765F"/>
    <w:rsid w:val="78620369"/>
    <w:rsid w:val="7AB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4"/>
      <w:lang w:eastAsia="en-US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2">
    <w:name w:val="_Style 107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316</Words>
  <Characters>1803</Characters>
  <Lines>15</Lines>
  <Paragraphs>4</Paragraphs>
  <TotalTime>0</TotalTime>
  <ScaleCrop>false</ScaleCrop>
  <LinksUpToDate>false</LinksUpToDate>
  <CharactersWithSpaces>2115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2021-09-09T06:49:00Z</dcterms:created>
  <dc:creator>admin</dc:creator>
  <cp:lastModifiedBy>三维股份张雷</cp:lastModifiedBy>
  <dcterms:modified xsi:type="dcterms:W3CDTF">2026-02-11T08:39:47Z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2CF16B7666374A9497BA5C2B90ECB633</vt:lpwstr>
  </property>
  <property fmtid="{D5CDD505-2E9C-101B-9397-08002B2CF9AE}" pid="4" name="KSOTemplateDocerSaveRecord">
    <vt:lpwstr>eyJoZGlkIjoiNjZhYTI5Y2E5MWJiMWNjOWJkNTM3YzJhMGE0NzEwNzUiLCJ1c2VySWQiOiIyODM3MDc4MDgifQ==</vt:lpwstr>
  </property>
</Properties>
</file>