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bookmarkStart w:id="1" w:name="_GoBack"/>
      <w:bookmarkEnd w:id="1"/>
      <w:r>
        <w:rPr>
          <w:rFonts w:hint="eastAsia"/>
        </w:rPr>
        <w:t>重庆望变电气（集团）股份有限公司</w:t>
      </w:r>
    </w:p>
    <w:p>
      <w:pPr>
        <w:pStyle w:val="2"/>
        <w:jc w:val="center"/>
      </w:pPr>
      <w:r>
        <w:rPr>
          <w:rFonts w:hint="eastAsia"/>
        </w:rPr>
        <w:t>投资者关系活动记录表</w:t>
      </w:r>
    </w:p>
    <w:tbl>
      <w:tblPr>
        <w:tblStyle w:val="13"/>
        <w:tblW w:w="8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2910"/>
        <w:gridCol w:w="3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8" w:hRule="atLeast"/>
          <w:jc w:val="center"/>
        </w:trPr>
        <w:tc>
          <w:tcPr>
            <w:tcW w:w="2533" w:type="dxa"/>
            <w:tcBorders>
              <w:right w:val="single" w:color="auto" w:sz="4" w:space="0"/>
            </w:tcBorders>
          </w:tcPr>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b/>
                <w:bCs/>
                <w:sz w:val="24"/>
                <w:szCs w:val="32"/>
              </w:rPr>
            </w:pPr>
          </w:p>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投资者关系</w:t>
            </w:r>
          </w:p>
          <w:p>
            <w:pPr>
              <w:spacing w:line="360" w:lineRule="auto"/>
              <w:jc w:val="center"/>
              <w:rPr>
                <w:b/>
                <w:bCs/>
                <w:sz w:val="24"/>
                <w:szCs w:val="32"/>
              </w:rPr>
            </w:pPr>
            <w:r>
              <w:rPr>
                <w:rFonts w:hint="eastAsia" w:ascii="仿宋" w:hAnsi="仿宋" w:eastAsia="仿宋" w:cs="仿宋"/>
                <w:b/>
                <w:bCs/>
                <w:spacing w:val="-2"/>
                <w:sz w:val="28"/>
                <w:szCs w:val="28"/>
              </w:rPr>
              <w:t>活动类别</w:t>
            </w:r>
          </w:p>
        </w:tc>
        <w:tc>
          <w:tcPr>
            <w:tcW w:w="2910" w:type="dxa"/>
            <w:tcBorders>
              <w:top w:val="single" w:color="auto" w:sz="4" w:space="0"/>
              <w:left w:val="single" w:color="auto" w:sz="4" w:space="0"/>
              <w:bottom w:val="single" w:color="auto" w:sz="4" w:space="0"/>
              <w:right w:val="nil"/>
            </w:tcBorders>
          </w:tcPr>
          <w:p>
            <w:pPr>
              <w:spacing w:before="57"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6"/>
                <w:position w:val="7"/>
                <w:sz w:val="28"/>
                <w:szCs w:val="28"/>
              </w:rPr>
              <w:t>特定对象调</w:t>
            </w:r>
            <w:r>
              <w:rPr>
                <w:rFonts w:hint="eastAsia" w:ascii="仿宋" w:hAnsi="仿宋" w:eastAsia="仿宋" w:cs="仿宋"/>
                <w:spacing w:val="5"/>
                <w:position w:val="7"/>
                <w:sz w:val="28"/>
                <w:szCs w:val="28"/>
              </w:rPr>
              <w:t>研</w:t>
            </w:r>
          </w:p>
          <w:p>
            <w:pPr>
              <w:spacing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4"/>
                <w:sz w:val="28"/>
                <w:szCs w:val="28"/>
              </w:rPr>
              <w:t>媒体采访</w:t>
            </w:r>
          </w:p>
          <w:p>
            <w:pPr>
              <w:spacing w:before="66"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新闻发布会</w:t>
            </w:r>
          </w:p>
          <w:p>
            <w:pPr>
              <w:spacing w:before="69"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52"/>
            </w:r>
            <w:r>
              <w:rPr>
                <w:rFonts w:hint="eastAsia" w:ascii="仿宋" w:hAnsi="仿宋" w:eastAsia="仿宋" w:cs="仿宋"/>
                <w:spacing w:val="4"/>
                <w:sz w:val="28"/>
                <w:szCs w:val="28"/>
              </w:rPr>
              <w:t>现场参观</w:t>
            </w:r>
          </w:p>
          <w:p>
            <w:pPr>
              <w:spacing w:before="69" w:line="360" w:lineRule="auto"/>
              <w:jc w:val="left"/>
              <w:rPr>
                <w:rFonts w:eastAsia="仿宋"/>
              </w:rPr>
            </w:pPr>
            <w:r>
              <w:rPr>
                <w:rFonts w:hint="eastAsia" w:ascii="仿宋" w:hAnsi="仿宋" w:eastAsia="仿宋" w:cs="仿宋"/>
                <w:spacing w:val="5"/>
                <w:sz w:val="28"/>
                <w:szCs w:val="28"/>
              </w:rPr>
              <w:sym w:font="Wingdings 2" w:char="0052"/>
            </w:r>
            <w:r>
              <w:rPr>
                <w:rFonts w:hint="eastAsia" w:ascii="仿宋" w:hAnsi="仿宋" w:eastAsia="仿宋" w:cs="仿宋"/>
                <w:spacing w:val="4"/>
                <w:sz w:val="28"/>
                <w:szCs w:val="28"/>
              </w:rPr>
              <w:t>其他</w:t>
            </w:r>
          </w:p>
        </w:tc>
        <w:tc>
          <w:tcPr>
            <w:tcW w:w="3307" w:type="dxa"/>
            <w:tcBorders>
              <w:top w:val="single" w:color="auto" w:sz="4" w:space="0"/>
              <w:left w:val="nil"/>
              <w:bottom w:val="single" w:color="auto" w:sz="4" w:space="0"/>
              <w:right w:val="single" w:color="auto" w:sz="4" w:space="0"/>
            </w:tcBorders>
          </w:tcPr>
          <w:p>
            <w:pPr>
              <w:spacing w:before="57"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position w:val="7"/>
                <w:sz w:val="28"/>
                <w:szCs w:val="28"/>
              </w:rPr>
              <w:t>分析师会议</w:t>
            </w:r>
          </w:p>
          <w:p>
            <w:pPr>
              <w:spacing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业绩说明会</w:t>
            </w:r>
          </w:p>
          <w:p>
            <w:pPr>
              <w:spacing w:before="69" w:line="360" w:lineRule="auto"/>
              <w:jc w:val="left"/>
              <w:rPr>
                <w:rFonts w:ascii="仿宋" w:hAnsi="仿宋" w:eastAsia="仿宋" w:cs="仿宋"/>
                <w:sz w:val="28"/>
                <w:szCs w:val="28"/>
              </w:rPr>
            </w:pPr>
            <w:r>
              <w:rPr>
                <w:rFonts w:hint="eastAsia" w:ascii="仿宋" w:hAnsi="仿宋" w:eastAsia="仿宋" w:cs="仿宋"/>
                <w:spacing w:val="5"/>
                <w:sz w:val="28"/>
                <w:szCs w:val="28"/>
              </w:rPr>
              <w:sym w:font="Wingdings 2" w:char="0052"/>
            </w:r>
            <w:r>
              <w:rPr>
                <w:rFonts w:hint="eastAsia" w:ascii="仿宋" w:hAnsi="仿宋" w:eastAsia="仿宋" w:cs="仿宋"/>
                <w:spacing w:val="4"/>
                <w:sz w:val="28"/>
                <w:szCs w:val="28"/>
              </w:rPr>
              <w:t>路演活动</w:t>
            </w:r>
          </w:p>
          <w:p>
            <w:pPr>
              <w:spacing w:line="360" w:lineRule="auto"/>
              <w:jc w:val="left"/>
            </w:pPr>
            <w:r>
              <w:rPr>
                <w:rFonts w:hint="eastAsia" w:ascii="仿宋" w:hAnsi="仿宋" w:eastAsia="仿宋" w:cs="仿宋"/>
                <w:spacing w:val="5"/>
                <w:sz w:val="28"/>
                <w:szCs w:val="28"/>
              </w:rPr>
              <w:sym w:font="Wingdings 2" w:char="00A3"/>
            </w:r>
            <w:r>
              <w:rPr>
                <w:rFonts w:hint="eastAsia" w:ascii="仿宋" w:hAnsi="仿宋" w:eastAsia="仿宋" w:cs="仿宋"/>
                <w:spacing w:val="5"/>
                <w:sz w:val="28"/>
                <w:szCs w:val="28"/>
              </w:rPr>
              <w:t>电话调研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533" w:type="dxa"/>
          </w:tcPr>
          <w:p>
            <w:pPr>
              <w:spacing w:line="360" w:lineRule="auto"/>
              <w:jc w:val="center"/>
              <w:rPr>
                <w:rFonts w:ascii="仿宋" w:hAnsi="仿宋" w:eastAsia="仿宋" w:cs="仿宋"/>
                <w:sz w:val="28"/>
                <w:szCs w:val="28"/>
              </w:rPr>
            </w:pPr>
            <w:r>
              <w:rPr>
                <w:rFonts w:hint="eastAsia" w:ascii="仿宋" w:hAnsi="仿宋" w:eastAsia="仿宋" w:cs="仿宋"/>
                <w:b/>
                <w:bCs/>
                <w:sz w:val="28"/>
                <w:szCs w:val="28"/>
              </w:rPr>
              <w:t>调研人员（单位）</w:t>
            </w:r>
          </w:p>
        </w:tc>
        <w:tc>
          <w:tcPr>
            <w:tcW w:w="6217" w:type="dxa"/>
            <w:gridSpan w:val="2"/>
            <w:tcBorders>
              <w:top w:val="single" w:color="auto" w:sz="4" w:space="0"/>
            </w:tcBorders>
            <w:vAlign w:val="center"/>
          </w:tcPr>
          <w:p>
            <w:pPr>
              <w:widowControl/>
              <w:jc w:val="left"/>
              <w:textAlignment w:val="center"/>
              <w:rPr>
                <w:rFonts w:hint="eastAsia" w:ascii="宋体" w:hAnsi="宋体" w:eastAsia="宋体" w:cs="宋体"/>
                <w:color w:val="000000"/>
                <w:kern w:val="0"/>
                <w:sz w:val="28"/>
                <w:szCs w:val="28"/>
                <w:lang w:bidi="ar"/>
              </w:rPr>
            </w:pPr>
            <w:r>
              <w:rPr>
                <w:rFonts w:hint="eastAsia" w:ascii="宋体" w:hAnsi="宋体" w:eastAsia="宋体" w:cs="宋体"/>
                <w:color w:val="000000"/>
                <w:kern w:val="0"/>
                <w:sz w:val="28"/>
                <w:szCs w:val="28"/>
                <w:lang w:bidi="ar"/>
              </w:rPr>
              <w:t>诺安基金 国信中数基金 易方达基金 博时基金  国联民生证券</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大成基金</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华泰资产</w:t>
            </w:r>
            <w:r>
              <w:rPr>
                <w:rFonts w:hint="eastAsia" w:ascii="宋体" w:hAnsi="宋体" w:eastAsia="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bidi="ar"/>
              </w:rPr>
              <w:t>平安证券</w:t>
            </w:r>
          </w:p>
          <w:p>
            <w:pPr>
              <w:widowControl/>
              <w:jc w:val="left"/>
              <w:textAlignment w:val="center"/>
              <w:rPr>
                <w:rFonts w:hint="default" w:ascii="宋体" w:hAnsi="宋体" w:eastAsia="宋体" w:cs="宋体"/>
                <w:color w:val="000000"/>
                <w:sz w:val="28"/>
                <w:szCs w:val="28"/>
                <w:lang w:val="en-US" w:eastAsia="zh-CN"/>
              </w:rPr>
            </w:pPr>
            <w:r>
              <w:rPr>
                <w:rFonts w:hint="eastAsia" w:ascii="宋体" w:hAnsi="宋体" w:eastAsia="宋体" w:cs="宋体"/>
                <w:color w:val="000000"/>
                <w:kern w:val="0"/>
                <w:sz w:val="28"/>
                <w:szCs w:val="28"/>
                <w:lang w:bidi="ar"/>
              </w:rPr>
              <w:t>汇添富基金 嘉实基金 向阳资本 恒睿基金 合众易晟</w:t>
            </w:r>
            <w:r>
              <w:rPr>
                <w:rFonts w:hint="eastAsia" w:ascii="宋体" w:hAnsi="宋体" w:eastAsia="宋体" w:cs="宋体"/>
                <w:color w:val="000000"/>
                <w:kern w:val="0"/>
                <w:sz w:val="28"/>
                <w:szCs w:val="28"/>
                <w:lang w:val="en-US" w:eastAsia="zh-CN" w:bidi="ar"/>
              </w:rPr>
              <w:t xml:space="preserve"> 华创证券 中银基金 西南证券 渝富集团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33" w:type="dxa"/>
          </w:tcPr>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调研时间</w:t>
            </w:r>
          </w:p>
        </w:tc>
        <w:tc>
          <w:tcPr>
            <w:tcW w:w="6217" w:type="dxa"/>
            <w:gridSpan w:val="2"/>
          </w:tcPr>
          <w:p>
            <w:pPr>
              <w:spacing w:line="360" w:lineRule="auto"/>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rPr>
              <w:t>202</w:t>
            </w: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rPr>
              <w:t>年1月</w:t>
            </w:r>
            <w:r>
              <w:rPr>
                <w:rFonts w:hint="eastAsia" w:ascii="仿宋" w:hAnsi="仿宋" w:eastAsia="仿宋" w:cs="仿宋"/>
                <w:spacing w:val="-2"/>
                <w:sz w:val="28"/>
                <w:szCs w:val="28"/>
                <w:lang w:val="en-US" w:eastAsia="zh-CN"/>
              </w:rPr>
              <w:t>8</w:t>
            </w:r>
            <w:r>
              <w:rPr>
                <w:rFonts w:hint="eastAsia" w:ascii="仿宋" w:hAnsi="仿宋" w:eastAsia="仿宋" w:cs="仿宋"/>
                <w:spacing w:val="-2"/>
                <w:sz w:val="28"/>
                <w:szCs w:val="28"/>
              </w:rPr>
              <w:t>日-202</w:t>
            </w:r>
            <w:r>
              <w:rPr>
                <w:rFonts w:hint="eastAsia" w:ascii="仿宋" w:hAnsi="仿宋" w:eastAsia="仿宋" w:cs="仿宋"/>
                <w:spacing w:val="-2"/>
                <w:sz w:val="28"/>
                <w:szCs w:val="28"/>
                <w:lang w:val="en-US" w:eastAsia="zh-CN"/>
              </w:rPr>
              <w:t>6</w:t>
            </w:r>
            <w:r>
              <w:rPr>
                <w:rFonts w:hint="eastAsia" w:ascii="仿宋" w:hAnsi="仿宋" w:eastAsia="仿宋" w:cs="仿宋"/>
                <w:spacing w:val="-2"/>
                <w:sz w:val="28"/>
                <w:szCs w:val="28"/>
              </w:rPr>
              <w:t>年</w:t>
            </w:r>
            <w:r>
              <w:rPr>
                <w:rFonts w:hint="eastAsia" w:ascii="仿宋" w:hAnsi="仿宋" w:eastAsia="仿宋" w:cs="仿宋"/>
                <w:spacing w:val="-2"/>
                <w:sz w:val="28"/>
                <w:szCs w:val="28"/>
                <w:lang w:val="en-US" w:eastAsia="zh-CN"/>
              </w:rPr>
              <w:t>2</w:t>
            </w:r>
            <w:r>
              <w:rPr>
                <w:rFonts w:hint="eastAsia" w:ascii="仿宋" w:hAnsi="仿宋" w:eastAsia="仿宋" w:cs="仿宋"/>
                <w:spacing w:val="-2"/>
                <w:sz w:val="28"/>
                <w:szCs w:val="28"/>
              </w:rPr>
              <w:t>月</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2533" w:type="dxa"/>
          </w:tcPr>
          <w:p>
            <w:pPr>
              <w:spacing w:line="360" w:lineRule="auto"/>
              <w:jc w:val="center"/>
              <w:rPr>
                <w:rFonts w:ascii="仿宋" w:hAnsi="仿宋" w:eastAsia="仿宋" w:cs="仿宋"/>
                <w:b/>
                <w:bCs/>
                <w:spacing w:val="-2"/>
                <w:sz w:val="28"/>
                <w:szCs w:val="28"/>
              </w:rPr>
            </w:pPr>
            <w:r>
              <w:rPr>
                <w:rFonts w:hint="eastAsia" w:ascii="仿宋" w:hAnsi="仿宋" w:eastAsia="仿宋" w:cs="仿宋"/>
                <w:b/>
                <w:bCs/>
                <w:spacing w:val="-2"/>
                <w:sz w:val="28"/>
                <w:szCs w:val="28"/>
              </w:rPr>
              <w:t>调研地点</w:t>
            </w:r>
          </w:p>
        </w:tc>
        <w:tc>
          <w:tcPr>
            <w:tcW w:w="6217" w:type="dxa"/>
            <w:gridSpan w:val="2"/>
          </w:tcPr>
          <w:p>
            <w:pPr>
              <w:spacing w:line="360" w:lineRule="auto"/>
              <w:rPr>
                <w:rFonts w:hint="default"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华西证券成都策略会、</w:t>
            </w:r>
            <w:r>
              <w:rPr>
                <w:rFonts w:hint="eastAsia" w:ascii="仿宋" w:hAnsi="仿宋" w:eastAsia="仿宋" w:cs="仿宋"/>
                <w:spacing w:val="-2"/>
                <w:sz w:val="28"/>
                <w:szCs w:val="28"/>
              </w:rPr>
              <w:t>长江证券</w:t>
            </w:r>
            <w:r>
              <w:rPr>
                <w:rFonts w:hint="eastAsia" w:ascii="仿宋" w:hAnsi="仿宋" w:eastAsia="仿宋" w:cs="仿宋"/>
                <w:spacing w:val="-2"/>
                <w:sz w:val="28"/>
                <w:szCs w:val="28"/>
                <w:lang w:val="en-US" w:eastAsia="zh-CN"/>
              </w:rPr>
              <w:t>重庆</w:t>
            </w:r>
            <w:r>
              <w:rPr>
                <w:rFonts w:hint="eastAsia" w:ascii="仿宋" w:hAnsi="仿宋" w:eastAsia="仿宋" w:cs="仿宋"/>
                <w:spacing w:val="-2"/>
                <w:sz w:val="28"/>
                <w:szCs w:val="28"/>
              </w:rPr>
              <w:t>策略会</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线上</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江北嘴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533" w:type="dxa"/>
          </w:tcPr>
          <w:p>
            <w:pPr>
              <w:spacing w:line="360" w:lineRule="auto"/>
              <w:rPr>
                <w:b/>
                <w:bCs/>
                <w:sz w:val="24"/>
                <w:szCs w:val="32"/>
              </w:rPr>
            </w:pPr>
            <w:r>
              <w:rPr>
                <w:rFonts w:hint="eastAsia" w:ascii="仿宋" w:hAnsi="仿宋" w:eastAsia="仿宋" w:cs="仿宋"/>
                <w:b/>
                <w:bCs/>
                <w:spacing w:val="-2"/>
                <w:sz w:val="28"/>
                <w:szCs w:val="28"/>
              </w:rPr>
              <w:t>上市公司接待人员</w:t>
            </w:r>
          </w:p>
        </w:tc>
        <w:tc>
          <w:tcPr>
            <w:tcW w:w="6217" w:type="dxa"/>
            <w:gridSpan w:val="2"/>
          </w:tcPr>
          <w:p>
            <w:pPr>
              <w:spacing w:line="360" w:lineRule="auto"/>
              <w:jc w:val="left"/>
              <w:rPr>
                <w:rFonts w:ascii="仿宋" w:hAnsi="仿宋" w:eastAsia="仿宋" w:cs="仿宋"/>
                <w:spacing w:val="-2"/>
                <w:sz w:val="28"/>
                <w:szCs w:val="28"/>
              </w:rPr>
            </w:pPr>
            <w:r>
              <w:rPr>
                <w:rFonts w:hint="eastAsia" w:ascii="仿宋" w:hAnsi="仿宋" w:eastAsia="仿宋" w:cs="仿宋"/>
                <w:spacing w:val="-2"/>
                <w:sz w:val="28"/>
                <w:szCs w:val="28"/>
              </w:rPr>
              <w:t>董秘、证券部相关人员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33" w:type="dxa"/>
          </w:tcPr>
          <w:p>
            <w:pPr>
              <w:spacing w:line="360" w:lineRule="auto"/>
              <w:jc w:val="center"/>
              <w:rPr>
                <w:rFonts w:ascii="仿宋" w:hAnsi="仿宋" w:eastAsia="仿宋" w:cs="仿宋"/>
                <w:sz w:val="28"/>
                <w:szCs w:val="28"/>
              </w:rPr>
            </w:pPr>
            <w:r>
              <w:rPr>
                <w:rFonts w:hint="eastAsia" w:ascii="仿宋" w:hAnsi="仿宋" w:eastAsia="仿宋" w:cs="仿宋"/>
                <w:sz w:val="28"/>
                <w:szCs w:val="28"/>
              </w:rPr>
              <w:t>投资者关系活动主要内容</w:t>
            </w:r>
          </w:p>
        </w:tc>
        <w:tc>
          <w:tcPr>
            <w:tcW w:w="6217" w:type="dxa"/>
            <w:gridSpan w:val="2"/>
          </w:tcPr>
          <w:p>
            <w:pPr>
              <w:jc w:val="left"/>
              <w:rPr>
                <w:rFonts w:hint="eastAsia" w:ascii="仿宋" w:hAnsi="仿宋" w:eastAsia="仿宋" w:cs="仿宋"/>
                <w:sz w:val="28"/>
                <w:szCs w:val="28"/>
              </w:rPr>
            </w:pPr>
            <w:r>
              <w:rPr>
                <w:rFonts w:hint="eastAsia" w:ascii="仿宋" w:hAnsi="仿宋" w:eastAsia="仿宋" w:cs="仿宋"/>
                <w:b/>
                <w:bCs/>
                <w:sz w:val="28"/>
                <w:szCs w:val="28"/>
              </w:rPr>
              <w:t>1、</w:t>
            </w:r>
            <w:bookmarkStart w:id="0" w:name="OLE_LINK2"/>
            <w:r>
              <w:rPr>
                <w:rFonts w:hint="eastAsia" w:ascii="仿宋" w:hAnsi="仿宋" w:eastAsia="仿宋" w:cs="仿宋"/>
                <w:b/>
                <w:bCs/>
                <w:sz w:val="28"/>
                <w:szCs w:val="28"/>
              </w:rPr>
              <w:t>2025年</w:t>
            </w:r>
            <w:bookmarkEnd w:id="0"/>
            <w:r>
              <w:rPr>
                <w:rFonts w:hint="eastAsia" w:ascii="仿宋" w:hAnsi="仿宋" w:eastAsia="仿宋" w:cs="仿宋"/>
                <w:b/>
                <w:bCs/>
                <w:sz w:val="28"/>
                <w:szCs w:val="28"/>
                <w:lang w:val="en-US" w:eastAsia="zh-CN"/>
              </w:rPr>
              <w:t>第四季度</w:t>
            </w:r>
            <w:r>
              <w:rPr>
                <w:rFonts w:hint="eastAsia" w:ascii="仿宋" w:hAnsi="仿宋" w:eastAsia="仿宋" w:cs="仿宋"/>
                <w:b/>
                <w:bCs/>
                <w:sz w:val="28"/>
                <w:szCs w:val="28"/>
              </w:rPr>
              <w:t>公司主营业务经营情况？</w:t>
            </w:r>
            <w:r>
              <w:rPr>
                <w:rFonts w:hint="eastAsia" w:ascii="仿宋" w:hAnsi="仿宋" w:eastAsia="仿宋" w:cs="仿宋"/>
                <w:sz w:val="28"/>
                <w:szCs w:val="28"/>
              </w:rPr>
              <w:br w:type="textWrapping"/>
            </w:r>
            <w:r>
              <w:rPr>
                <w:rFonts w:hint="eastAsia" w:ascii="仿宋" w:hAnsi="仿宋" w:eastAsia="仿宋" w:cs="仿宋"/>
                <w:sz w:val="28"/>
                <w:szCs w:val="28"/>
              </w:rPr>
              <w:t>答：</w:t>
            </w:r>
            <w:r>
              <w:rPr>
                <w:rFonts w:hint="eastAsia" w:ascii="仿宋" w:hAnsi="仿宋" w:eastAsia="仿宋" w:cs="仿宋"/>
                <w:b w:val="0"/>
                <w:bCs w:val="0"/>
                <w:sz w:val="28"/>
                <w:szCs w:val="28"/>
              </w:rPr>
              <w:t>2025年</w:t>
            </w:r>
            <w:r>
              <w:rPr>
                <w:rFonts w:hint="eastAsia" w:ascii="仿宋" w:hAnsi="仿宋" w:eastAsia="仿宋" w:cs="仿宋"/>
                <w:b w:val="0"/>
                <w:bCs w:val="0"/>
                <w:sz w:val="28"/>
                <w:szCs w:val="28"/>
                <w:lang w:val="en-US" w:eastAsia="zh-CN"/>
              </w:rPr>
              <w:t>第四季度</w:t>
            </w:r>
            <w:r>
              <w:rPr>
                <w:rFonts w:hint="eastAsia" w:ascii="仿宋" w:hAnsi="仿宋" w:eastAsia="仿宋" w:cs="仿宋"/>
                <w:b w:val="0"/>
                <w:bCs w:val="0"/>
                <w:sz w:val="28"/>
                <w:szCs w:val="28"/>
              </w:rPr>
              <w:t>，</w:t>
            </w:r>
            <w:r>
              <w:rPr>
                <w:rFonts w:hint="eastAsia" w:ascii="仿宋" w:hAnsi="仿宋" w:eastAsia="仿宋" w:cs="仿宋"/>
                <w:sz w:val="28"/>
                <w:szCs w:val="28"/>
              </w:rPr>
              <w:t>公司输配电及控制设备业务总体呈稳定态势；取向硅钢业务在三季度末出现价格下滑，</w:t>
            </w:r>
            <w:r>
              <w:rPr>
                <w:rFonts w:hint="eastAsia" w:ascii="仿宋" w:hAnsi="仿宋" w:eastAsia="仿宋" w:cs="仿宋"/>
                <w:sz w:val="28"/>
                <w:szCs w:val="28"/>
                <w:lang w:val="en-US" w:eastAsia="zh-CN"/>
              </w:rPr>
              <w:t>预计</w:t>
            </w:r>
            <w:r>
              <w:rPr>
                <w:rFonts w:hint="eastAsia" w:ascii="仿宋" w:hAnsi="仿宋" w:eastAsia="仿宋" w:cs="仿宋"/>
                <w:sz w:val="28"/>
                <w:szCs w:val="28"/>
              </w:rPr>
              <w:t>对公司利润有一定影响，但公司八万吨高端磁性新材料项目高牌号产出占比的提升一定程度上缓解了部分利润压力。具体数据以公告为准。</w:t>
            </w:r>
            <w:r>
              <w:rPr>
                <w:rFonts w:hint="eastAsia" w:ascii="仿宋" w:hAnsi="仿宋" w:eastAsia="仿宋" w:cs="仿宋"/>
                <w:sz w:val="28"/>
                <w:szCs w:val="28"/>
              </w:rPr>
              <w:br w:type="textWrapping"/>
            </w:r>
            <w:r>
              <w:rPr>
                <w:rFonts w:hint="eastAsia" w:ascii="仿宋" w:hAnsi="仿宋" w:eastAsia="仿宋" w:cs="仿宋"/>
                <w:b/>
                <w:bCs/>
                <w:sz w:val="28"/>
                <w:szCs w:val="28"/>
                <w:lang w:val="en-US" w:eastAsia="zh-CN"/>
              </w:rPr>
              <w:t>2</w:t>
            </w:r>
            <w:r>
              <w:rPr>
                <w:rFonts w:hint="eastAsia" w:ascii="仿宋" w:hAnsi="仿宋" w:eastAsia="仿宋" w:cs="仿宋"/>
                <w:b/>
                <w:bCs/>
                <w:sz w:val="28"/>
                <w:szCs w:val="28"/>
              </w:rPr>
              <w:t>、请问</w:t>
            </w:r>
            <w:r>
              <w:rPr>
                <w:rFonts w:hint="eastAsia" w:ascii="仿宋" w:hAnsi="仿宋" w:eastAsia="仿宋" w:cs="仿宋"/>
                <w:b/>
                <w:bCs/>
                <w:sz w:val="28"/>
                <w:szCs w:val="28"/>
                <w:lang w:val="en-US" w:eastAsia="zh-CN"/>
              </w:rPr>
              <w:t>公司</w:t>
            </w:r>
            <w:r>
              <w:rPr>
                <w:rFonts w:hint="eastAsia" w:ascii="仿宋" w:hAnsi="仿宋" w:eastAsia="仿宋" w:cs="仿宋"/>
                <w:b/>
                <w:bCs/>
                <w:sz w:val="28"/>
                <w:szCs w:val="28"/>
              </w:rPr>
              <w:t>海外业务的营收占比及同比增速具体是多少？海外订单的毛利率水平与国内业务相比是否更高，汇率波动对海外业务盈利的影响有多大？</w:t>
            </w:r>
          </w:p>
          <w:p>
            <w:pPr>
              <w:jc w:val="left"/>
              <w:rPr>
                <w:rFonts w:hint="eastAsia" w:ascii="仿宋" w:hAnsi="仿宋" w:eastAsia="仿宋" w:cs="仿宋"/>
                <w:sz w:val="28"/>
                <w:szCs w:val="28"/>
                <w:lang w:val="en-US" w:eastAsia="zh-CN"/>
              </w:rPr>
            </w:pPr>
            <w:r>
              <w:rPr>
                <w:rFonts w:hint="eastAsia" w:ascii="仿宋" w:hAnsi="仿宋" w:eastAsia="仿宋" w:cs="仿宋"/>
                <w:sz w:val="28"/>
                <w:szCs w:val="28"/>
              </w:rPr>
              <w:t>答：基于效益最大化原则，公司取向硅钢出口同比约有缩减，变压器出口同比约有增加。根据发展规划，未来三年公司将重点提升海外业务占比。关于汇率风险，公司实时关注汇率变化情况，会结合公司资金需求、外汇需求、汇率趋势等多重因素决定外汇管理；同时公司有外汇套期保值手段可以运用。</w:t>
            </w:r>
            <w:r>
              <w:rPr>
                <w:rFonts w:hint="eastAsia" w:ascii="仿宋" w:hAnsi="仿宋" w:eastAsia="仿宋" w:cs="仿宋"/>
                <w:sz w:val="28"/>
                <w:szCs w:val="28"/>
              </w:rPr>
              <w:br w:type="textWrapping"/>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近期针对变压器</w:t>
            </w:r>
            <w:r>
              <w:rPr>
                <w:rFonts w:hint="eastAsia" w:ascii="仿宋" w:hAnsi="仿宋" w:eastAsia="仿宋" w:cs="仿宋"/>
                <w:b/>
                <w:bCs/>
                <w:sz w:val="28"/>
                <w:szCs w:val="28"/>
                <w:lang w:eastAsia="zh-CN"/>
              </w:rPr>
              <w:t>板块</w:t>
            </w:r>
            <w:r>
              <w:rPr>
                <w:rFonts w:hint="eastAsia" w:ascii="仿宋" w:hAnsi="仿宋" w:eastAsia="仿宋" w:cs="仿宋"/>
                <w:b/>
                <w:bCs/>
                <w:sz w:val="28"/>
                <w:szCs w:val="28"/>
              </w:rPr>
              <w:t>海外热潮，公司的取向硅钢业务海外订单是否有暴涨体现？</w:t>
            </w:r>
            <w:r>
              <w:rPr>
                <w:rFonts w:hint="eastAsia" w:ascii="仿宋" w:hAnsi="仿宋" w:eastAsia="仿宋" w:cs="仿宋"/>
                <w:sz w:val="28"/>
                <w:szCs w:val="28"/>
              </w:rPr>
              <w:br w:type="textWrapping"/>
            </w:r>
            <w:r>
              <w:rPr>
                <w:rFonts w:hint="eastAsia" w:ascii="仿宋" w:hAnsi="仿宋" w:eastAsia="仿宋" w:cs="仿宋"/>
                <w:sz w:val="28"/>
                <w:szCs w:val="28"/>
              </w:rPr>
              <w:t>答：公司取向硅钢出口受海外价格、运费、政策等综合因素影响较多，公司实时调整出口策略。据公司国际贸易部在欧美拜访的最新情况反馈， 客户订单较同期有增长，后期需要持续关注海外价格和需求。</w:t>
            </w:r>
            <w:r>
              <w:rPr>
                <w:rFonts w:hint="eastAsia" w:ascii="仿宋" w:hAnsi="仿宋" w:eastAsia="仿宋" w:cs="仿宋"/>
                <w:sz w:val="28"/>
                <w:szCs w:val="28"/>
              </w:rPr>
              <w:br w:type="textWrapping"/>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公司输配电及控制设备业务是否有海外新订单？</w:t>
            </w:r>
            <w:r>
              <w:rPr>
                <w:rFonts w:hint="eastAsia" w:ascii="仿宋" w:hAnsi="仿宋" w:eastAsia="仿宋" w:cs="仿宋"/>
                <w:sz w:val="28"/>
                <w:szCs w:val="28"/>
              </w:rPr>
              <w:br w:type="textWrapping"/>
            </w:r>
            <w:r>
              <w:rPr>
                <w:rFonts w:hint="eastAsia" w:ascii="仿宋" w:hAnsi="仿宋" w:eastAsia="仿宋" w:cs="仿宋"/>
                <w:sz w:val="28"/>
                <w:szCs w:val="28"/>
              </w:rPr>
              <w:t>答：公司产品订单运用区域已经覆盖南美洲</w:t>
            </w:r>
            <w:r>
              <w:rPr>
                <w:rFonts w:hint="eastAsia" w:ascii="仿宋" w:hAnsi="仿宋" w:eastAsia="仿宋" w:cs="仿宋"/>
                <w:sz w:val="28"/>
                <w:szCs w:val="28"/>
                <w:lang w:eastAsia="zh-CN"/>
              </w:rPr>
              <w:t>、</w:t>
            </w:r>
            <w:r>
              <w:rPr>
                <w:rFonts w:hint="eastAsia" w:ascii="仿宋" w:hAnsi="仿宋" w:eastAsia="仿宋" w:cs="仿宋"/>
                <w:sz w:val="28"/>
                <w:szCs w:val="28"/>
              </w:rPr>
              <w:t>美国德克萨斯州</w:t>
            </w:r>
            <w:r>
              <w:rPr>
                <w:rFonts w:hint="eastAsia" w:ascii="仿宋" w:hAnsi="仿宋" w:eastAsia="仿宋" w:cs="仿宋"/>
                <w:sz w:val="28"/>
                <w:szCs w:val="28"/>
                <w:lang w:eastAsia="zh-CN"/>
              </w:rPr>
              <w:t>、</w:t>
            </w:r>
            <w:r>
              <w:rPr>
                <w:rFonts w:hint="eastAsia" w:ascii="仿宋" w:hAnsi="仿宋" w:eastAsia="仿宋" w:cs="仿宋"/>
                <w:sz w:val="28"/>
                <w:szCs w:val="28"/>
              </w:rPr>
              <w:t>阿曼</w:t>
            </w:r>
            <w:r>
              <w:rPr>
                <w:rFonts w:hint="eastAsia" w:ascii="仿宋" w:hAnsi="仿宋" w:eastAsia="仿宋" w:cs="仿宋"/>
                <w:sz w:val="28"/>
                <w:szCs w:val="28"/>
                <w:lang w:eastAsia="zh-CN"/>
              </w:rPr>
              <w:t>等地，</w:t>
            </w:r>
            <w:r>
              <w:rPr>
                <w:rFonts w:hint="eastAsia" w:ascii="仿宋" w:hAnsi="仿宋" w:eastAsia="仿宋" w:cs="仿宋"/>
                <w:sz w:val="28"/>
                <w:szCs w:val="28"/>
                <w:lang w:val="en-US" w:eastAsia="zh-CN"/>
              </w:rPr>
              <w:t>以上订单参与</w:t>
            </w:r>
            <w:r>
              <w:rPr>
                <w:rFonts w:hint="eastAsia" w:ascii="仿宋" w:hAnsi="仿宋" w:eastAsia="仿宋" w:cs="仿宋"/>
                <w:sz w:val="28"/>
                <w:szCs w:val="28"/>
              </w:rPr>
              <w:t>项目</w:t>
            </w:r>
            <w:r>
              <w:rPr>
                <w:rFonts w:hint="eastAsia" w:ascii="仿宋" w:hAnsi="仿宋" w:eastAsia="仿宋" w:cs="仿宋"/>
                <w:sz w:val="28"/>
                <w:szCs w:val="28"/>
                <w:lang w:val="en-US" w:eastAsia="zh-CN"/>
              </w:rPr>
              <w:t>均为数据中心项目</w:t>
            </w:r>
            <w:r>
              <w:rPr>
                <w:rFonts w:hint="eastAsia" w:ascii="仿宋" w:hAnsi="仿宋" w:eastAsia="仿宋" w:cs="仿宋"/>
                <w:sz w:val="28"/>
                <w:szCs w:val="28"/>
              </w:rPr>
              <w:t>，公司会持续积极拓展国际市场，后期将持续关注海外优质项目。</w:t>
            </w:r>
          </w:p>
          <w:p>
            <w:pPr>
              <w:numPr>
                <w:ilvl w:val="-1"/>
                <w:numId w:val="0"/>
              </w:numPr>
              <w:jc w:val="left"/>
              <w:rPr>
                <w:rFonts w:hint="eastAsia" w:ascii="仿宋" w:hAnsi="仿宋" w:eastAsia="仿宋" w:cs="仿宋"/>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现目前八万吨高端磁性新材料项目的产出情况？目前，高牌号取向硅钢净利润大概是多少个点?</w:t>
            </w:r>
            <w:r>
              <w:rPr>
                <w:rFonts w:hint="eastAsia" w:ascii="仿宋" w:hAnsi="仿宋" w:eastAsia="仿宋" w:cs="仿宋"/>
                <w:sz w:val="28"/>
                <w:szCs w:val="28"/>
              </w:rPr>
              <w:br w:type="textWrapping"/>
            </w:r>
            <w:r>
              <w:rPr>
                <w:rFonts w:hint="eastAsia" w:ascii="仿宋" w:hAnsi="仿宋" w:eastAsia="仿宋" w:cs="仿宋"/>
                <w:sz w:val="28"/>
                <w:szCs w:val="28"/>
              </w:rPr>
              <w:t>答：八万吨高端磁性新材料项目已于2024年6月全线投产。截至目前项目生产稳定，满产满销，在技术团队、供应商等各方协同下，高牌号产出占比在</w:t>
            </w:r>
            <w:r>
              <w:rPr>
                <w:rFonts w:hint="eastAsia" w:ascii="仿宋" w:hAnsi="仿宋" w:eastAsia="仿宋" w:cs="仿宋"/>
                <w:sz w:val="28"/>
                <w:szCs w:val="28"/>
                <w:lang w:val="en-US" w:eastAsia="zh-CN"/>
              </w:rPr>
              <w:t>2025年</w:t>
            </w:r>
            <w:r>
              <w:rPr>
                <w:rFonts w:hint="eastAsia" w:ascii="仿宋" w:hAnsi="仿宋" w:eastAsia="仿宋" w:cs="仿宋"/>
                <w:sz w:val="28"/>
                <w:szCs w:val="28"/>
              </w:rPr>
              <w:t>上半年的基础上有了一定程度地提升，现目前090/095为主流牌号，牌号结构显示截止目前，085及以上牌号产出占比因每月市场需求实时调整投料规划而变化，整体工艺生产水平最高可占约60%，具体数据以实际产出为准。</w:t>
            </w:r>
          </w:p>
          <w:p>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2026年取向硅钢的</w:t>
            </w:r>
            <w:r>
              <w:rPr>
                <w:rFonts w:hint="eastAsia" w:ascii="仿宋" w:hAnsi="仿宋" w:eastAsia="仿宋" w:cs="仿宋"/>
                <w:b/>
                <w:bCs/>
                <w:sz w:val="28"/>
                <w:szCs w:val="28"/>
              </w:rPr>
              <w:t>价格展望？</w:t>
            </w:r>
          </w:p>
          <w:p>
            <w:pPr>
              <w:jc w:val="left"/>
              <w:rPr>
                <w:rFonts w:hint="eastAsia" w:ascii="仿宋" w:hAnsi="仿宋" w:eastAsia="仿宋" w:cs="仿宋"/>
                <w:sz w:val="28"/>
                <w:szCs w:val="28"/>
              </w:rPr>
            </w:pPr>
            <w:r>
              <w:rPr>
                <w:rFonts w:hint="eastAsia" w:ascii="仿宋" w:hAnsi="仿宋" w:eastAsia="仿宋" w:cs="仿宋"/>
                <w:sz w:val="28"/>
                <w:szCs w:val="28"/>
              </w:rPr>
              <w:t>答：历年取向硅钢价格走势看，价格涨跌基本形成了3至5年一次波动的规律。</w:t>
            </w:r>
            <w:r>
              <w:rPr>
                <w:rFonts w:hint="eastAsia" w:ascii="仿宋" w:hAnsi="仿宋" w:eastAsia="仿宋" w:cs="仿宋"/>
                <w:sz w:val="28"/>
                <w:szCs w:val="28"/>
                <w:lang w:val="en-US" w:eastAsia="zh-CN"/>
              </w:rPr>
              <w:t>2025年</w:t>
            </w:r>
            <w:r>
              <w:rPr>
                <w:rFonts w:hint="eastAsia" w:ascii="仿宋" w:hAnsi="仿宋" w:eastAsia="仿宋" w:cs="仿宋"/>
                <w:sz w:val="28"/>
                <w:szCs w:val="28"/>
              </w:rPr>
              <w:t>12月10日宝武</w:t>
            </w:r>
            <w:r>
              <w:rPr>
                <w:rFonts w:hint="eastAsia" w:ascii="仿宋" w:hAnsi="仿宋" w:eastAsia="仿宋" w:cs="仿宋"/>
                <w:sz w:val="28"/>
                <w:szCs w:val="28"/>
                <w:lang w:val="en-US" w:eastAsia="zh-CN"/>
              </w:rPr>
              <w:t>宣布</w:t>
            </w:r>
            <w:r>
              <w:rPr>
                <w:rFonts w:hint="eastAsia" w:ascii="仿宋" w:hAnsi="仿宋" w:eastAsia="仿宋" w:cs="仿宋"/>
                <w:sz w:val="28"/>
                <w:szCs w:val="28"/>
              </w:rPr>
              <w:t>取向硅钢</w:t>
            </w:r>
            <w:r>
              <w:rPr>
                <w:rFonts w:hint="eastAsia" w:ascii="仿宋" w:hAnsi="仿宋" w:eastAsia="仿宋" w:cs="仿宋"/>
                <w:sz w:val="28"/>
                <w:szCs w:val="28"/>
                <w:lang w:val="en-US" w:eastAsia="zh-CN"/>
              </w:rPr>
              <w:t>从2026年1月10日起基价上调100元/吨，我们认为</w:t>
            </w:r>
            <w:r>
              <w:rPr>
                <w:rFonts w:hint="eastAsia" w:ascii="仿宋" w:hAnsi="仿宋" w:eastAsia="仿宋" w:cs="仿宋"/>
                <w:i w:val="0"/>
                <w:iCs w:val="0"/>
                <w:caps w:val="0"/>
                <w:color w:val="auto"/>
                <w:spacing w:val="0"/>
                <w:sz w:val="28"/>
                <w:szCs w:val="28"/>
                <w:shd w:val="clear" w:fill="auto"/>
              </w:rPr>
              <w:t>这100元</w:t>
            </w:r>
            <w:r>
              <w:rPr>
                <w:rFonts w:hint="eastAsia" w:ascii="仿宋" w:hAnsi="仿宋" w:eastAsia="仿宋" w:cs="仿宋"/>
                <w:i w:val="0"/>
                <w:iCs w:val="0"/>
                <w:caps w:val="0"/>
                <w:spacing w:val="0"/>
                <w:sz w:val="28"/>
                <w:szCs w:val="28"/>
                <w:shd w:val="clear"/>
                <w:lang w:val="en-US" w:eastAsia="zh-CN"/>
              </w:rPr>
              <w:t>/吨</w:t>
            </w:r>
            <w:r>
              <w:rPr>
                <w:rFonts w:hint="eastAsia" w:ascii="仿宋" w:hAnsi="仿宋" w:eastAsia="仿宋" w:cs="仿宋"/>
                <w:i w:val="0"/>
                <w:iCs w:val="0"/>
                <w:caps w:val="0"/>
                <w:color w:val="auto"/>
                <w:spacing w:val="0"/>
                <w:sz w:val="28"/>
                <w:szCs w:val="28"/>
                <w:shd w:val="clear" w:fill="auto"/>
              </w:rPr>
              <w:t>的涨幅</w:t>
            </w:r>
            <w:r>
              <w:rPr>
                <w:rFonts w:hint="eastAsia" w:ascii="仿宋" w:hAnsi="仿宋" w:eastAsia="仿宋" w:cs="仿宋"/>
                <w:i w:val="0"/>
                <w:iCs w:val="0"/>
                <w:caps w:val="0"/>
                <w:spacing w:val="0"/>
                <w:sz w:val="28"/>
                <w:szCs w:val="28"/>
                <w:shd w:val="clear"/>
                <w:lang w:val="en-US" w:eastAsia="zh-CN"/>
              </w:rPr>
              <w:t>是一个由下跌向上升的拐点，对取向硅钢行业是一个较大的利好</w:t>
            </w:r>
            <w:r>
              <w:rPr>
                <w:rFonts w:hint="eastAsia" w:ascii="仿宋" w:hAnsi="仿宋" w:eastAsia="仿宋" w:cs="仿宋"/>
                <w:sz w:val="28"/>
                <w:szCs w:val="28"/>
              </w:rPr>
              <w:t xml:space="preserve">。   </w:t>
            </w:r>
          </w:p>
          <w:p>
            <w:pPr>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我们认为在</w:t>
            </w:r>
            <w:r>
              <w:rPr>
                <w:rFonts w:hint="eastAsia" w:ascii="仿宋" w:hAnsi="仿宋" w:eastAsia="仿宋" w:cs="仿宋"/>
                <w:sz w:val="28"/>
                <w:szCs w:val="28"/>
                <w:lang w:val="en-US" w:eastAsia="zh-CN"/>
              </w:rPr>
              <w:t>全球电力设备市场热潮、国家十五五</w:t>
            </w:r>
            <w:r>
              <w:rPr>
                <w:rFonts w:hint="eastAsia" w:ascii="仿宋" w:hAnsi="仿宋" w:eastAsia="仿宋" w:cs="仿宋"/>
                <w:color w:val="auto"/>
                <w:sz w:val="28"/>
                <w:szCs w:val="28"/>
              </w:rPr>
              <w:t>在网高损耗电力变压器的大规模升级改造和批量更换</w:t>
            </w:r>
            <w:r>
              <w:rPr>
                <w:rFonts w:hint="eastAsia" w:ascii="仿宋" w:hAnsi="仿宋" w:eastAsia="仿宋" w:cs="仿宋"/>
                <w:sz w:val="28"/>
                <w:szCs w:val="28"/>
                <w:lang w:eastAsia="zh-CN"/>
              </w:rPr>
              <w:t>、</w:t>
            </w:r>
            <w:r>
              <w:rPr>
                <w:rFonts w:hint="eastAsia" w:ascii="仿宋" w:hAnsi="仿宋" w:eastAsia="仿宋" w:cs="仿宋"/>
                <w:sz w:val="28"/>
                <w:szCs w:val="28"/>
              </w:rPr>
              <w:t>电力变压器能效限定值及能效等级新标准、关于新形势下配电网高质量发展的指导意见以及其他一系列推进“电力装备绿色低碳”的政策基础上，又恰逢能源革命与AI算力风口，进一步拉动了输配电设备的需求，加之市场化产能调整基本结束，预计未来一般取向硅钢的市场需求会继续减少，高磁感取向硅钢需求增加，取向硅钢价格在经历市场调整后将逐步趋向稳定。</w:t>
            </w:r>
          </w:p>
          <w:p>
            <w:pPr>
              <w:ind w:firstLine="0" w:firstLineChars="0"/>
              <w:jc w:val="left"/>
              <w:rPr>
                <w:rFonts w:hint="eastAsia" w:ascii="仿宋" w:hAnsi="仿宋" w:eastAsia="仿宋" w:cs="仿宋"/>
                <w:sz w:val="28"/>
                <w:szCs w:val="28"/>
              </w:rPr>
            </w:pPr>
            <w:r>
              <w:rPr>
                <w:rFonts w:hint="eastAsia" w:ascii="仿宋" w:hAnsi="仿宋" w:eastAsia="仿宋" w:cs="仿宋"/>
                <w:b/>
                <w:bCs/>
                <w:sz w:val="28"/>
                <w:szCs w:val="28"/>
                <w:lang w:val="en-US" w:eastAsia="zh-CN"/>
              </w:rPr>
              <w:t>7、</w:t>
            </w:r>
            <w:r>
              <w:rPr>
                <w:rFonts w:hint="eastAsia" w:ascii="仿宋" w:hAnsi="仿宋" w:eastAsia="仿宋" w:cs="仿宋"/>
                <w:b/>
                <w:bCs/>
                <w:sz w:val="28"/>
                <w:szCs w:val="28"/>
              </w:rPr>
              <w:t>公司海外布局新进展？是否有在海外建设工厂的规划？</w:t>
            </w:r>
            <w:r>
              <w:rPr>
                <w:rFonts w:hint="eastAsia" w:ascii="仿宋" w:hAnsi="仿宋" w:eastAsia="仿宋" w:cs="仿宋"/>
                <w:sz w:val="28"/>
                <w:szCs w:val="28"/>
              </w:rPr>
              <w:br w:type="textWrapping"/>
            </w:r>
            <w:r>
              <w:rPr>
                <w:rFonts w:hint="eastAsia" w:ascii="仿宋" w:hAnsi="仿宋" w:eastAsia="仿宋" w:cs="仿宋"/>
                <w:sz w:val="28"/>
                <w:szCs w:val="28"/>
              </w:rPr>
              <w:t>答：公司输配电及控制设备领域积极推进"一带一路"业务布局，主要依托国家走出去战略，高度关注我们自身客户中如中铁、中交、电建等相关大型央企的海外项目，并积极获取深度参与出口机会；公司取向硅钢材料依托现有区域及客户体系，做大做深服务，扩大市场规模。重大投资战略请以公告为准。</w:t>
            </w:r>
          </w:p>
          <w:p>
            <w:pPr>
              <w:jc w:val="left"/>
              <w:rPr>
                <w:rFonts w:hint="eastAsia" w:ascii="仿宋" w:hAnsi="仿宋" w:eastAsia="仿宋" w:cs="仿宋"/>
                <w:b/>
                <w:bCs/>
                <w:sz w:val="28"/>
                <w:szCs w:val="28"/>
              </w:rPr>
            </w:pPr>
            <w:r>
              <w:rPr>
                <w:rFonts w:hint="eastAsia" w:ascii="仿宋" w:hAnsi="仿宋" w:eastAsia="仿宋" w:cs="仿宋"/>
                <w:b/>
                <w:bCs/>
                <w:sz w:val="28"/>
                <w:szCs w:val="28"/>
                <w:lang w:val="en-US" w:eastAsia="zh-CN"/>
              </w:rPr>
              <w:t>8、</w:t>
            </w:r>
            <w:r>
              <w:rPr>
                <w:rFonts w:hint="eastAsia" w:ascii="仿宋" w:hAnsi="仿宋" w:eastAsia="仿宋" w:cs="仿宋"/>
                <w:b/>
                <w:bCs/>
                <w:sz w:val="28"/>
                <w:szCs w:val="28"/>
              </w:rPr>
              <w:t>海外变压器订单的毛利率与国内相比毛利率差异？未来毛利率是否稳定？</w:t>
            </w:r>
          </w:p>
          <w:p>
            <w:pPr>
              <w:ind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答：</w:t>
            </w:r>
            <w:r>
              <w:rPr>
                <w:rFonts w:hint="eastAsia" w:ascii="仿宋" w:hAnsi="仿宋" w:eastAsia="仿宋" w:cs="仿宋"/>
                <w:sz w:val="28"/>
                <w:szCs w:val="28"/>
              </w:rPr>
              <w:t>海外变压器毛利率</w:t>
            </w:r>
            <w:r>
              <w:rPr>
                <w:rFonts w:hint="eastAsia" w:ascii="仿宋" w:hAnsi="仿宋" w:eastAsia="仿宋" w:cs="仿宋"/>
                <w:sz w:val="28"/>
                <w:szCs w:val="28"/>
                <w:lang w:val="en-US" w:eastAsia="zh-CN"/>
              </w:rPr>
              <w:t>因海外市场不同而不同，</w:t>
            </w:r>
            <w:r>
              <w:rPr>
                <w:rFonts w:hint="eastAsia" w:ascii="仿宋" w:hAnsi="仿宋" w:eastAsia="仿宋" w:cs="仿宋"/>
                <w:sz w:val="28"/>
                <w:szCs w:val="28"/>
              </w:rPr>
              <w:t>扣除海外人工等成本后优势有限。公司认为未来海外变压器因海外需求持续增长</w:t>
            </w:r>
            <w:r>
              <w:rPr>
                <w:rFonts w:hint="eastAsia" w:ascii="仿宋" w:hAnsi="仿宋" w:eastAsia="仿宋" w:cs="仿宋"/>
                <w:sz w:val="28"/>
                <w:szCs w:val="28"/>
                <w:lang w:val="en-US" w:eastAsia="zh-CN"/>
              </w:rPr>
              <w:t>及能参与海外竞争的企业较少而导致</w:t>
            </w:r>
            <w:r>
              <w:rPr>
                <w:rFonts w:hint="eastAsia" w:ascii="仿宋" w:hAnsi="仿宋" w:eastAsia="仿宋" w:cs="仿宋"/>
                <w:sz w:val="28"/>
                <w:szCs w:val="28"/>
              </w:rPr>
              <w:t>毛利率会</w:t>
            </w:r>
            <w:r>
              <w:rPr>
                <w:rFonts w:hint="eastAsia" w:ascii="仿宋" w:hAnsi="仿宋" w:eastAsia="仿宋" w:cs="仿宋"/>
                <w:b w:val="0"/>
                <w:bCs w:val="0"/>
                <w:sz w:val="28"/>
                <w:szCs w:val="28"/>
              </w:rPr>
              <w:t>相对稳定且往上</w:t>
            </w:r>
            <w:r>
              <w:rPr>
                <w:rFonts w:hint="eastAsia" w:ascii="仿宋" w:hAnsi="仿宋" w:eastAsia="仿宋" w:cs="仿宋"/>
                <w:b w:val="0"/>
                <w:bCs w:val="0"/>
                <w:sz w:val="28"/>
                <w:szCs w:val="28"/>
                <w:lang w:val="en-US" w:eastAsia="zh-CN"/>
              </w:rPr>
              <w:t>提升。</w:t>
            </w:r>
          </w:p>
          <w:p>
            <w:pPr>
              <w:ind w:firstLine="0" w:firstLineChars="0"/>
              <w:jc w:val="left"/>
              <w:rPr>
                <w:rFonts w:hint="eastAsia" w:ascii="仿宋" w:hAnsi="仿宋" w:eastAsia="仿宋" w:cs="仿宋"/>
                <w:sz w:val="28"/>
                <w:szCs w:val="28"/>
              </w:rPr>
            </w:pPr>
            <w:r>
              <w:rPr>
                <w:rFonts w:hint="eastAsia" w:ascii="仿宋" w:hAnsi="仿宋" w:eastAsia="仿宋" w:cs="仿宋"/>
                <w:b/>
                <w:bCs/>
                <w:sz w:val="28"/>
                <w:szCs w:val="28"/>
                <w:lang w:val="en-US" w:eastAsia="zh-CN"/>
              </w:rPr>
              <w:t>9、公司提到十五五期间，重点是高压和出口业务的拓展，请问</w:t>
            </w:r>
            <w:r>
              <w:rPr>
                <w:rFonts w:hint="eastAsia" w:ascii="仿宋" w:hAnsi="仿宋" w:eastAsia="仿宋" w:cs="仿宋"/>
                <w:b/>
                <w:bCs/>
                <w:sz w:val="28"/>
                <w:szCs w:val="28"/>
              </w:rPr>
              <w:t>公司高电压等级的发展规划？</w:t>
            </w:r>
            <w:r>
              <w:rPr>
                <w:rFonts w:hint="eastAsia" w:ascii="仿宋" w:hAnsi="仿宋" w:eastAsia="仿宋" w:cs="仿宋"/>
                <w:b w:val="0"/>
                <w:bCs w:val="0"/>
                <w:sz w:val="28"/>
                <w:szCs w:val="28"/>
              </w:rPr>
              <w:t xml:space="preserve"> </w:t>
            </w:r>
            <w:r>
              <w:rPr>
                <w:rFonts w:hint="eastAsia" w:ascii="仿宋" w:hAnsi="仿宋" w:eastAsia="仿宋" w:cs="仿宋"/>
                <w:sz w:val="28"/>
                <w:szCs w:val="28"/>
              </w:rPr>
              <w:br w:type="textWrapping"/>
            </w:r>
            <w:r>
              <w:rPr>
                <w:rFonts w:hint="eastAsia" w:ascii="仿宋" w:hAnsi="仿宋" w:eastAsia="仿宋" w:cs="仿宋"/>
                <w:sz w:val="28"/>
                <w:szCs w:val="28"/>
              </w:rPr>
              <w:t>答：公司于2024年成功收购云变电气后，标志着公司在输配电设备的供应可覆盖500kV及以下电压等级范围。公司持续提升研发能力和加大对前沿产品的研发，强化技术突破、聚焦高电压等级核心设备研发，深化市场渗透，精准对接客户需求，力争在全球高压电力建设中获取批量订单，驱动公司持续增长。</w:t>
            </w:r>
          </w:p>
          <w:p>
            <w:pPr>
              <w:jc w:val="left"/>
              <w:rPr>
                <w:rFonts w:hint="eastAsia" w:ascii="仿宋" w:hAnsi="仿宋" w:eastAsia="仿宋" w:cs="仿宋"/>
                <w:sz w:val="28"/>
                <w:szCs w:val="28"/>
              </w:rPr>
            </w:pPr>
            <w:r>
              <w:rPr>
                <w:rFonts w:hint="eastAsia" w:ascii="仿宋" w:hAnsi="仿宋" w:eastAsia="仿宋" w:cs="仿宋"/>
                <w:b/>
                <w:bCs/>
                <w:sz w:val="28"/>
                <w:szCs w:val="28"/>
                <w:lang w:val="en-US" w:eastAsia="zh-CN"/>
              </w:rPr>
              <w:t>10、公司220kV订单可见度是多少？ 近期，公司输配电设备是否取得大订单？</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答：公司</w:t>
            </w:r>
            <w:r>
              <w:rPr>
                <w:rFonts w:hint="eastAsia" w:ascii="仿宋" w:hAnsi="仿宋" w:eastAsia="仿宋" w:cs="仿宋"/>
                <w:sz w:val="28"/>
                <w:szCs w:val="28"/>
              </w:rPr>
              <w:t>220</w:t>
            </w:r>
            <w:r>
              <w:rPr>
                <w:rFonts w:hint="eastAsia" w:ascii="仿宋" w:hAnsi="仿宋" w:eastAsia="仿宋" w:cs="仿宋"/>
                <w:sz w:val="28"/>
                <w:szCs w:val="28"/>
                <w:lang w:val="en-US" w:eastAsia="zh-CN"/>
              </w:rPr>
              <w:t>kV</w:t>
            </w:r>
            <w:r>
              <w:rPr>
                <w:rFonts w:hint="eastAsia" w:ascii="仿宋" w:hAnsi="仿宋" w:eastAsia="仿宋" w:cs="仿宋"/>
                <w:sz w:val="28"/>
                <w:szCs w:val="28"/>
              </w:rPr>
              <w:t>及以下（35</w:t>
            </w:r>
            <w:r>
              <w:rPr>
                <w:rFonts w:hint="eastAsia" w:ascii="仿宋" w:hAnsi="仿宋" w:eastAsia="仿宋" w:cs="仿宋"/>
                <w:sz w:val="28"/>
                <w:szCs w:val="28"/>
                <w:lang w:val="en-US" w:eastAsia="zh-CN"/>
              </w:rPr>
              <w:t>-</w:t>
            </w:r>
            <w:r>
              <w:rPr>
                <w:rFonts w:hint="eastAsia" w:ascii="仿宋" w:hAnsi="仿宋" w:eastAsia="仿宋" w:cs="仿宋"/>
                <w:sz w:val="28"/>
                <w:szCs w:val="28"/>
              </w:rPr>
              <w:t>220千伏</w:t>
            </w:r>
            <w:r>
              <w:rPr>
                <w:rFonts w:hint="eastAsia" w:ascii="仿宋" w:hAnsi="仿宋" w:eastAsia="仿宋" w:cs="仿宋"/>
                <w:sz w:val="28"/>
                <w:szCs w:val="28"/>
                <w:lang w:val="en-US" w:eastAsia="zh-CN"/>
              </w:rPr>
              <w:t>kV</w:t>
            </w:r>
            <w:r>
              <w:rPr>
                <w:rFonts w:hint="eastAsia" w:ascii="仿宋" w:hAnsi="仿宋" w:eastAsia="仿宋" w:cs="仿宋"/>
                <w:sz w:val="28"/>
                <w:szCs w:val="28"/>
              </w:rPr>
              <w:t>）变压器订单饱和，</w:t>
            </w:r>
            <w:r>
              <w:rPr>
                <w:rFonts w:hint="eastAsia" w:ascii="仿宋" w:hAnsi="仿宋" w:eastAsia="仿宋" w:cs="仿宋"/>
                <w:sz w:val="28"/>
                <w:szCs w:val="28"/>
                <w:lang w:val="en-US" w:eastAsia="zh-CN"/>
              </w:rPr>
              <w:t>储备订单已有6个月。近期，</w:t>
            </w:r>
            <w:r>
              <w:rPr>
                <w:rFonts w:hint="eastAsia" w:ascii="仿宋" w:hAnsi="仿宋" w:eastAsia="仿宋" w:cs="仿宋"/>
                <w:sz w:val="28"/>
                <w:szCs w:val="28"/>
              </w:rPr>
              <w:t>公司</w:t>
            </w:r>
            <w:r>
              <w:rPr>
                <w:rFonts w:hint="eastAsia" w:ascii="仿宋" w:hAnsi="仿宋" w:eastAsia="仿宋" w:cs="仿宋"/>
                <w:sz w:val="28"/>
                <w:szCs w:val="28"/>
                <w:lang w:val="en-US" w:eastAsia="zh-CN"/>
              </w:rPr>
              <w:t>与</w:t>
            </w:r>
            <w:r>
              <w:rPr>
                <w:rFonts w:hint="eastAsia" w:ascii="仿宋" w:hAnsi="仿宋" w:eastAsia="仿宋" w:cs="仿宋"/>
                <w:sz w:val="28"/>
                <w:szCs w:val="28"/>
              </w:rPr>
              <w:t>中国能建签订了</w:t>
            </w:r>
            <w:r>
              <w:rPr>
                <w:rFonts w:hint="eastAsia" w:ascii="仿宋" w:hAnsi="仿宋" w:eastAsia="仿宋" w:cs="仿宋"/>
                <w:sz w:val="28"/>
                <w:szCs w:val="28"/>
                <w:lang w:val="en-US" w:eastAsia="zh-CN"/>
              </w:rPr>
              <w:t>相关</w:t>
            </w:r>
            <w:r>
              <w:rPr>
                <w:rFonts w:hint="eastAsia" w:ascii="仿宋" w:hAnsi="仿宋" w:eastAsia="仿宋" w:cs="仿宋"/>
                <w:sz w:val="28"/>
                <w:szCs w:val="28"/>
              </w:rPr>
              <w:t>框架协议，</w:t>
            </w:r>
            <w:r>
              <w:rPr>
                <w:rFonts w:hint="eastAsia" w:ascii="仿宋" w:hAnsi="仿宋" w:eastAsia="仿宋" w:cs="仿宋"/>
                <w:sz w:val="28"/>
                <w:szCs w:val="28"/>
                <w:lang w:val="en-US" w:eastAsia="zh-CN"/>
              </w:rPr>
              <w:t>后续</w:t>
            </w:r>
            <w:r>
              <w:rPr>
                <w:rFonts w:hint="eastAsia" w:ascii="仿宋" w:hAnsi="仿宋" w:eastAsia="仿宋" w:cs="仿宋"/>
                <w:sz w:val="28"/>
                <w:szCs w:val="28"/>
              </w:rPr>
              <w:t>需根据具体项目</w:t>
            </w:r>
            <w:r>
              <w:rPr>
                <w:rFonts w:hint="eastAsia" w:ascii="仿宋" w:hAnsi="仿宋" w:eastAsia="仿宋" w:cs="仿宋"/>
                <w:sz w:val="28"/>
                <w:szCs w:val="28"/>
                <w:lang w:val="en-US" w:eastAsia="zh-CN"/>
              </w:rPr>
              <w:t xml:space="preserve">落实订单金额。 </w:t>
            </w:r>
            <w:r>
              <w:rPr>
                <w:rFonts w:hint="eastAsia" w:ascii="仿宋" w:hAnsi="仿宋" w:eastAsia="仿宋" w:cs="仿宋"/>
                <w:sz w:val="28"/>
                <w:szCs w:val="28"/>
              </w:rPr>
              <w:br w:type="textWrapping"/>
            </w:r>
            <w:r>
              <w:rPr>
                <w:rFonts w:hint="eastAsia" w:ascii="仿宋" w:hAnsi="仿宋" w:eastAsia="仿宋" w:cs="仿宋"/>
                <w:b/>
                <w:bCs/>
                <w:sz w:val="28"/>
                <w:szCs w:val="28"/>
                <w:lang w:val="en-US" w:eastAsia="zh-CN"/>
              </w:rPr>
              <w:t>11</w:t>
            </w:r>
            <w:r>
              <w:rPr>
                <w:rFonts w:hint="eastAsia" w:ascii="仿宋" w:hAnsi="仿宋" w:eastAsia="仿宋" w:cs="仿宋"/>
                <w:b/>
                <w:bCs/>
                <w:sz w:val="28"/>
                <w:szCs w:val="28"/>
              </w:rPr>
              <w:t>、公司新能源、储能、风电光伏等业务的收入及订单情况如何？</w:t>
            </w:r>
            <w:r>
              <w:rPr>
                <w:rFonts w:hint="eastAsia" w:ascii="仿宋" w:hAnsi="仿宋" w:eastAsia="仿宋" w:cs="仿宋"/>
                <w:sz w:val="28"/>
                <w:szCs w:val="28"/>
              </w:rPr>
              <w:br w:type="textWrapping"/>
            </w:r>
            <w:r>
              <w:rPr>
                <w:rFonts w:hint="eastAsia" w:ascii="仿宋" w:hAnsi="仿宋" w:eastAsia="仿宋" w:cs="仿宋"/>
                <w:sz w:val="28"/>
                <w:szCs w:val="28"/>
              </w:rPr>
              <w:t>答：今年，公司通过招投标等多渠道获取新能源、储能、风电光伏等运用领域订单，随着“十五五”中国新型电力系统多维度加速构建，新型储能是一个新增长点，</w:t>
            </w:r>
            <w:r>
              <w:rPr>
                <w:rFonts w:hint="eastAsia" w:ascii="仿宋" w:hAnsi="仿宋" w:eastAsia="仿宋" w:cs="仿宋"/>
                <w:sz w:val="28"/>
                <w:szCs w:val="28"/>
                <w:lang w:val="en-US" w:eastAsia="zh-CN"/>
              </w:rPr>
              <w:t>预计</w:t>
            </w:r>
            <w:r>
              <w:rPr>
                <w:rFonts w:hint="eastAsia" w:ascii="仿宋" w:hAnsi="仿宋" w:eastAsia="仿宋" w:cs="仿宋"/>
                <w:sz w:val="28"/>
                <w:szCs w:val="28"/>
              </w:rPr>
              <w:t>储能</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风电、光伏等新能源</w:t>
            </w:r>
            <w:r>
              <w:rPr>
                <w:rFonts w:hint="eastAsia" w:ascii="仿宋" w:hAnsi="仿宋" w:eastAsia="仿宋" w:cs="仿宋"/>
                <w:sz w:val="28"/>
                <w:szCs w:val="28"/>
              </w:rPr>
              <w:t>业务</w:t>
            </w:r>
            <w:r>
              <w:rPr>
                <w:rFonts w:hint="eastAsia" w:ascii="仿宋" w:hAnsi="仿宋" w:eastAsia="仿宋" w:cs="仿宋"/>
                <w:sz w:val="28"/>
                <w:szCs w:val="28"/>
                <w:lang w:val="en-US" w:eastAsia="zh-CN"/>
              </w:rPr>
              <w:t>将持续给公司贡献业绩</w:t>
            </w:r>
            <w:r>
              <w:rPr>
                <w:rFonts w:hint="eastAsia" w:ascii="仿宋" w:hAnsi="仿宋" w:eastAsia="仿宋" w:cs="仿宋"/>
                <w:sz w:val="28"/>
                <w:szCs w:val="28"/>
              </w:rPr>
              <w:t>。</w:t>
            </w:r>
          </w:p>
          <w:p>
            <w:pPr>
              <w:jc w:val="left"/>
              <w:rPr>
                <w:rFonts w:hint="eastAsia" w:ascii="仿宋" w:hAnsi="仿宋" w:eastAsia="仿宋" w:cs="仿宋"/>
                <w:sz w:val="28"/>
                <w:szCs w:val="28"/>
                <w:lang w:eastAsia="zh-CN"/>
              </w:rPr>
            </w:pPr>
            <w:r>
              <w:rPr>
                <w:rFonts w:hint="eastAsia" w:ascii="仿宋" w:hAnsi="仿宋" w:eastAsia="仿宋" w:cs="仿宋"/>
                <w:b/>
                <w:bCs/>
                <w:sz w:val="28"/>
                <w:szCs w:val="28"/>
                <w:lang w:val="en-US" w:eastAsia="zh-CN"/>
              </w:rPr>
              <w:t>12、</w:t>
            </w:r>
            <w:r>
              <w:rPr>
                <w:rFonts w:hint="eastAsia" w:ascii="仿宋" w:hAnsi="仿宋" w:eastAsia="仿宋" w:cs="仿宋"/>
                <w:b/>
                <w:bCs/>
                <w:sz w:val="28"/>
                <w:szCs w:val="28"/>
              </w:rPr>
              <w:t>公司公告提及公司投资建设兆瓦级智能超充网络建设项目，现目前项目进展如何？对后期业绩贡献是否有预期？</w:t>
            </w:r>
            <w:r>
              <w:rPr>
                <w:rFonts w:hint="eastAsia" w:ascii="仿宋" w:hAnsi="仿宋" w:eastAsia="仿宋" w:cs="仿宋"/>
                <w:sz w:val="28"/>
                <w:szCs w:val="28"/>
              </w:rPr>
              <w:br w:type="textWrapping"/>
            </w:r>
            <w:r>
              <w:rPr>
                <w:rFonts w:hint="eastAsia" w:ascii="仿宋" w:hAnsi="仿宋" w:eastAsia="仿宋" w:cs="仿宋"/>
                <w:sz w:val="28"/>
                <w:szCs w:val="28"/>
              </w:rPr>
              <w:t>答：截至目前，公司该项目按计划建设中；</w:t>
            </w:r>
            <w:r>
              <w:rPr>
                <w:rStyle w:val="14"/>
                <w:rFonts w:hint="eastAsia" w:ascii="仿宋" w:hAnsi="仿宋" w:eastAsia="仿宋" w:cs="仿宋"/>
                <w:sz w:val="28"/>
                <w:szCs w:val="28"/>
                <w:lang w:val="en-US" w:eastAsia="zh-CN"/>
              </w:rPr>
              <w:t>2025年12月，</w:t>
            </w:r>
            <w:r>
              <w:rPr>
                <w:rFonts w:hint="eastAsia" w:ascii="仿宋" w:hAnsi="仿宋" w:eastAsia="仿宋" w:cs="仿宋"/>
                <w:sz w:val="28"/>
                <w:szCs w:val="28"/>
                <w:lang w:val="en-US" w:eastAsia="zh-CN"/>
              </w:rPr>
              <w:t>公司标杆站</w:t>
            </w:r>
            <w:r>
              <w:rPr>
                <w:rFonts w:hint="eastAsia" w:ascii="仿宋" w:hAnsi="仿宋" w:eastAsia="仿宋" w:cs="仿宋"/>
                <w:sz w:val="28"/>
                <w:szCs w:val="28"/>
              </w:rPr>
              <w:t>望来充重卡超充1号站</w:t>
            </w:r>
            <w:r>
              <w:rPr>
                <w:rFonts w:hint="eastAsia" w:ascii="仿宋" w:hAnsi="仿宋" w:eastAsia="仿宋" w:cs="仿宋"/>
                <w:sz w:val="28"/>
                <w:szCs w:val="28"/>
                <w:lang w:val="en-US" w:eastAsia="zh-CN"/>
              </w:rPr>
              <w:t>已经投用；</w:t>
            </w:r>
            <w:r>
              <w:rPr>
                <w:rFonts w:hint="eastAsia" w:ascii="仿宋" w:hAnsi="仿宋" w:eastAsia="仿宋" w:cs="仿宋"/>
                <w:sz w:val="28"/>
                <w:szCs w:val="28"/>
              </w:rPr>
              <w:t>本项目实施后，预计将为公司带来稳定的充电服务收入，进一步提升公司在新能源基础设施领域的市场地位和竞争力，具有良好的经济效益前景。</w:t>
            </w:r>
            <w:r>
              <w:rPr>
                <w:rFonts w:hint="eastAsia" w:ascii="仿宋" w:hAnsi="仿宋" w:eastAsia="仿宋" w:cs="仿宋"/>
                <w:sz w:val="28"/>
                <w:szCs w:val="28"/>
              </w:rPr>
              <w:br w:type="textWrapping"/>
            </w:r>
            <w:r>
              <w:rPr>
                <w:rFonts w:hint="eastAsia" w:ascii="仿宋" w:hAnsi="仿宋" w:eastAsia="仿宋" w:cs="仿宋"/>
                <w:b/>
                <w:bCs/>
                <w:sz w:val="28"/>
                <w:szCs w:val="28"/>
                <w:lang w:val="en-US" w:eastAsia="zh-CN"/>
              </w:rPr>
              <w:t>13、大宗期货铜价持续上涨，是否对公司利润有影响？公司是否采取了相应的对冲手段，比如外汇套期保值业务？</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答：铜作为输配电产品的主要原材料，其价格对公司的生产成本是有关键性影响。公司长期与客户保持良好的合作关系，具备一定的议价能力和市场竞争格局，一定程度上保障了部分成本压力转移空间；另外，公司持续提高技术创新，从技术端降本增效；此外，公司考虑将开展套期保值业务作为标准化风险管理操作以应对原材料价格的剧烈波动。</w:t>
            </w:r>
            <w:r>
              <w:rPr>
                <w:rFonts w:hint="eastAsia" w:ascii="仿宋" w:hAnsi="仿宋" w:eastAsia="仿宋" w:cs="仿宋"/>
                <w:sz w:val="28"/>
                <w:szCs w:val="28"/>
              </w:rPr>
              <w:br w:type="textWrapping"/>
            </w:r>
            <w:r>
              <w:rPr>
                <w:rFonts w:hint="eastAsia" w:ascii="仿宋" w:hAnsi="仿宋" w:eastAsia="仿宋" w:cs="仿宋"/>
                <w:b/>
                <w:bCs/>
                <w:sz w:val="28"/>
                <w:szCs w:val="28"/>
                <w:lang w:val="en-US" w:eastAsia="zh-CN"/>
              </w:rPr>
              <w:t>14、公司是否还有其他新的降本措施？</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答：公司持续致力于技术革新实现降本；同时深挖内部潜力，通过“人机料法环”各环节的全面提升精细化管理水平，努力实现“节能降耗”“效率提升”双向奔赴的效果；积极为股东创造更大价值。</w:t>
            </w:r>
          </w:p>
          <w:p>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15、公司未来是否有</w:t>
            </w:r>
            <w:r>
              <w:rPr>
                <w:rFonts w:hint="eastAsia" w:ascii="仿宋" w:hAnsi="仿宋" w:eastAsia="仿宋" w:cs="仿宋"/>
                <w:b/>
                <w:bCs/>
                <w:sz w:val="28"/>
                <w:szCs w:val="28"/>
              </w:rPr>
              <w:t>其他</w:t>
            </w:r>
            <w:r>
              <w:rPr>
                <w:rFonts w:hint="eastAsia" w:ascii="仿宋" w:hAnsi="仿宋" w:eastAsia="仿宋" w:cs="仿宋"/>
                <w:b/>
                <w:bCs/>
                <w:sz w:val="28"/>
                <w:szCs w:val="28"/>
                <w:lang w:val="en-US" w:eastAsia="zh-CN"/>
              </w:rPr>
              <w:t>战略投资</w:t>
            </w:r>
            <w:r>
              <w:rPr>
                <w:rFonts w:hint="eastAsia" w:ascii="仿宋" w:hAnsi="仿宋" w:eastAsia="仿宋" w:cs="仿宋"/>
                <w:b/>
                <w:bCs/>
                <w:sz w:val="28"/>
                <w:szCs w:val="28"/>
              </w:rPr>
              <w:t>规划</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比如产业链其他板块的收并购，或者参与投资产业基金？</w:t>
            </w:r>
            <w:r>
              <w:rPr>
                <w:rFonts w:hint="eastAsia" w:ascii="仿宋" w:hAnsi="仿宋" w:eastAsia="仿宋" w:cs="仿宋"/>
                <w:b w:val="0"/>
                <w:bCs w:val="0"/>
                <w:sz w:val="28"/>
                <w:szCs w:val="28"/>
                <w:lang w:eastAsia="zh-CN"/>
              </w:rPr>
              <w:br w:type="textWrapping"/>
            </w:r>
            <w:r>
              <w:rPr>
                <w:rFonts w:hint="eastAsia" w:ascii="仿宋" w:hAnsi="仿宋" w:eastAsia="仿宋" w:cs="仿宋"/>
                <w:b w:val="0"/>
                <w:bCs w:val="0"/>
                <w:sz w:val="28"/>
                <w:szCs w:val="28"/>
                <w:lang w:val="en-US" w:eastAsia="zh-CN"/>
              </w:rPr>
              <w:t>答；公司重大投资规划以公告为准。</w:t>
            </w:r>
            <w:r>
              <w:rPr>
                <w:rFonts w:hint="eastAsia" w:ascii="仿宋" w:hAnsi="仿宋" w:eastAsia="仿宋" w:cs="仿宋"/>
                <w:sz w:val="28"/>
                <w:szCs w:val="28"/>
                <w:lang w:eastAsia="zh-CN"/>
              </w:rPr>
              <w:br w:type="textWrapping"/>
            </w:r>
            <w:r>
              <w:rPr>
                <w:rFonts w:hint="eastAsia" w:ascii="仿宋" w:hAnsi="仿宋" w:eastAsia="仿宋" w:cs="仿宋"/>
                <w:sz w:val="28"/>
                <w:szCs w:val="28"/>
                <w:lang w:val="en-US" w:eastAsia="zh-CN"/>
              </w:rPr>
              <w:t>16</w:t>
            </w:r>
            <w:r>
              <w:rPr>
                <w:rFonts w:hint="eastAsia" w:ascii="仿宋" w:hAnsi="仿宋" w:eastAsia="仿宋" w:cs="仿宋"/>
                <w:b/>
                <w:bCs/>
                <w:sz w:val="28"/>
                <w:szCs w:val="28"/>
                <w:lang w:val="en-US" w:eastAsia="zh-CN"/>
              </w:rPr>
              <w:t>、公司后期是否有融资计划？</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答：公司后期是否融资以公告为准。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jc w:val="center"/>
              <w:rPr>
                <w:b/>
                <w:bCs/>
                <w:sz w:val="24"/>
                <w:szCs w:val="32"/>
              </w:rPr>
            </w:pPr>
            <w:r>
              <w:rPr>
                <w:rFonts w:hint="eastAsia" w:ascii="仿宋" w:hAnsi="仿宋" w:eastAsia="仿宋" w:cs="仿宋"/>
                <w:b/>
                <w:bCs/>
                <w:spacing w:val="-2"/>
                <w:sz w:val="28"/>
                <w:szCs w:val="28"/>
              </w:rPr>
              <w:t xml:space="preserve"> 附件清单 (如有)</w:t>
            </w:r>
          </w:p>
        </w:tc>
        <w:tc>
          <w:tcPr>
            <w:tcW w:w="6217" w:type="dxa"/>
            <w:gridSpan w:val="2"/>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3" w:type="dxa"/>
          </w:tcPr>
          <w:p>
            <w:pPr>
              <w:spacing w:line="360" w:lineRule="auto"/>
              <w:ind w:firstLine="277" w:firstLineChars="100"/>
              <w:jc w:val="left"/>
              <w:rPr>
                <w:rFonts w:ascii="仿宋" w:hAnsi="仿宋" w:eastAsia="仿宋" w:cs="仿宋"/>
                <w:b/>
                <w:bCs/>
                <w:spacing w:val="-2"/>
                <w:sz w:val="28"/>
                <w:szCs w:val="28"/>
              </w:rPr>
            </w:pPr>
            <w:r>
              <w:rPr>
                <w:rFonts w:hint="eastAsia" w:ascii="仿宋" w:hAnsi="仿宋" w:eastAsia="仿宋" w:cs="仿宋"/>
                <w:b/>
                <w:bCs/>
                <w:spacing w:val="-2"/>
                <w:sz w:val="28"/>
                <w:szCs w:val="28"/>
              </w:rPr>
              <w:t>相关提示</w:t>
            </w:r>
          </w:p>
        </w:tc>
        <w:tc>
          <w:tcPr>
            <w:tcW w:w="6217" w:type="dxa"/>
            <w:gridSpan w:val="2"/>
          </w:tcPr>
          <w:p>
            <w:pPr>
              <w:widowControl/>
              <w:spacing w:line="360" w:lineRule="auto"/>
              <w:jc w:val="left"/>
            </w:pPr>
            <w:r>
              <w:rPr>
                <w:rFonts w:hint="eastAsia" w:ascii="仿宋" w:hAnsi="仿宋" w:eastAsia="仿宋" w:cs="仿宋"/>
                <w:sz w:val="28"/>
                <w:szCs w:val="28"/>
              </w:rPr>
              <w:t>调研内容均不涉及公司内幕信息及相关未披露的重大事项信息。内容涉及对行业的预测、公司发展战略规划等相关内容，不能视作公司或公司管理层对行业、公司发展的承诺和保证，敬请广大投资者注意投资风险。</w:t>
            </w:r>
          </w:p>
        </w:tc>
      </w:tr>
    </w:tbl>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2YWRmZGU0MDUxMGY0NWQyMTNhNjJiOTc3NzFiMjIifQ=="/>
  </w:docVars>
  <w:rsids>
    <w:rsidRoot w:val="00172A27"/>
    <w:rsid w:val="00013D5E"/>
    <w:rsid w:val="00013F2A"/>
    <w:rsid w:val="00025CC2"/>
    <w:rsid w:val="00065631"/>
    <w:rsid w:val="00065EB1"/>
    <w:rsid w:val="00097FFB"/>
    <w:rsid w:val="000D4D80"/>
    <w:rsid w:val="000F3D26"/>
    <w:rsid w:val="00126AED"/>
    <w:rsid w:val="00142881"/>
    <w:rsid w:val="00172A27"/>
    <w:rsid w:val="00174AF0"/>
    <w:rsid w:val="00181A75"/>
    <w:rsid w:val="00194169"/>
    <w:rsid w:val="001B4E56"/>
    <w:rsid w:val="001B72C1"/>
    <w:rsid w:val="001C2038"/>
    <w:rsid w:val="001D35C7"/>
    <w:rsid w:val="001D4EFA"/>
    <w:rsid w:val="002005EA"/>
    <w:rsid w:val="002418BA"/>
    <w:rsid w:val="00254BBC"/>
    <w:rsid w:val="002655E7"/>
    <w:rsid w:val="00272127"/>
    <w:rsid w:val="0027620F"/>
    <w:rsid w:val="002A5024"/>
    <w:rsid w:val="0031124A"/>
    <w:rsid w:val="003368B2"/>
    <w:rsid w:val="00336BA3"/>
    <w:rsid w:val="003534BF"/>
    <w:rsid w:val="003A73B3"/>
    <w:rsid w:val="003B1706"/>
    <w:rsid w:val="003D1413"/>
    <w:rsid w:val="003E5AA6"/>
    <w:rsid w:val="00403D34"/>
    <w:rsid w:val="00414BB4"/>
    <w:rsid w:val="00436D28"/>
    <w:rsid w:val="00456294"/>
    <w:rsid w:val="00486805"/>
    <w:rsid w:val="004B0A7B"/>
    <w:rsid w:val="004E5ABD"/>
    <w:rsid w:val="004F5749"/>
    <w:rsid w:val="00514BE7"/>
    <w:rsid w:val="00515EDE"/>
    <w:rsid w:val="005D4831"/>
    <w:rsid w:val="005D7DA2"/>
    <w:rsid w:val="005F416C"/>
    <w:rsid w:val="00601749"/>
    <w:rsid w:val="006227BD"/>
    <w:rsid w:val="006464D5"/>
    <w:rsid w:val="0067780C"/>
    <w:rsid w:val="006A0B21"/>
    <w:rsid w:val="006A68BB"/>
    <w:rsid w:val="006C3C21"/>
    <w:rsid w:val="006D3243"/>
    <w:rsid w:val="006E764C"/>
    <w:rsid w:val="00714693"/>
    <w:rsid w:val="00740926"/>
    <w:rsid w:val="007E6D44"/>
    <w:rsid w:val="00814B2F"/>
    <w:rsid w:val="00833C9D"/>
    <w:rsid w:val="008366D5"/>
    <w:rsid w:val="00862215"/>
    <w:rsid w:val="0088017F"/>
    <w:rsid w:val="008818C9"/>
    <w:rsid w:val="008A00DB"/>
    <w:rsid w:val="008A69FD"/>
    <w:rsid w:val="008C10A9"/>
    <w:rsid w:val="008C2D17"/>
    <w:rsid w:val="008C4853"/>
    <w:rsid w:val="008C60AF"/>
    <w:rsid w:val="00921781"/>
    <w:rsid w:val="00935E4B"/>
    <w:rsid w:val="00976954"/>
    <w:rsid w:val="009A6D94"/>
    <w:rsid w:val="009C378D"/>
    <w:rsid w:val="009D0775"/>
    <w:rsid w:val="009F6404"/>
    <w:rsid w:val="00A15A23"/>
    <w:rsid w:val="00A1748C"/>
    <w:rsid w:val="00A21894"/>
    <w:rsid w:val="00A40B7A"/>
    <w:rsid w:val="00A450B6"/>
    <w:rsid w:val="00A5380F"/>
    <w:rsid w:val="00A72B6A"/>
    <w:rsid w:val="00A74073"/>
    <w:rsid w:val="00A90D34"/>
    <w:rsid w:val="00A96CC9"/>
    <w:rsid w:val="00AB456F"/>
    <w:rsid w:val="00B010DC"/>
    <w:rsid w:val="00B27AB7"/>
    <w:rsid w:val="00B4710E"/>
    <w:rsid w:val="00B96C36"/>
    <w:rsid w:val="00BA5812"/>
    <w:rsid w:val="00BB67A9"/>
    <w:rsid w:val="00BF274D"/>
    <w:rsid w:val="00C114B4"/>
    <w:rsid w:val="00C15888"/>
    <w:rsid w:val="00C46D12"/>
    <w:rsid w:val="00C505DD"/>
    <w:rsid w:val="00C5503C"/>
    <w:rsid w:val="00CE55C5"/>
    <w:rsid w:val="00CE6ED0"/>
    <w:rsid w:val="00D10841"/>
    <w:rsid w:val="00D21930"/>
    <w:rsid w:val="00DA4071"/>
    <w:rsid w:val="00DE6EC6"/>
    <w:rsid w:val="00DF24CE"/>
    <w:rsid w:val="00DF708B"/>
    <w:rsid w:val="00E9768D"/>
    <w:rsid w:val="00EA2274"/>
    <w:rsid w:val="00EA2D9A"/>
    <w:rsid w:val="00EC1EEE"/>
    <w:rsid w:val="00ED7DCB"/>
    <w:rsid w:val="00F02C55"/>
    <w:rsid w:val="00F16D0B"/>
    <w:rsid w:val="00F17782"/>
    <w:rsid w:val="00F3330A"/>
    <w:rsid w:val="00F63F50"/>
    <w:rsid w:val="00F765A5"/>
    <w:rsid w:val="00FA00A3"/>
    <w:rsid w:val="00FA0617"/>
    <w:rsid w:val="00FA51AD"/>
    <w:rsid w:val="00FD1CC3"/>
    <w:rsid w:val="00FE1A6E"/>
    <w:rsid w:val="00FF4099"/>
    <w:rsid w:val="01284E1B"/>
    <w:rsid w:val="013E75F8"/>
    <w:rsid w:val="016420F2"/>
    <w:rsid w:val="01C20073"/>
    <w:rsid w:val="020060F9"/>
    <w:rsid w:val="02134CB8"/>
    <w:rsid w:val="02E96BCD"/>
    <w:rsid w:val="02EE5EC8"/>
    <w:rsid w:val="02F32E0C"/>
    <w:rsid w:val="02F47D1B"/>
    <w:rsid w:val="03237D85"/>
    <w:rsid w:val="03986CEB"/>
    <w:rsid w:val="03BE368D"/>
    <w:rsid w:val="03C74BB5"/>
    <w:rsid w:val="042B21AE"/>
    <w:rsid w:val="04574920"/>
    <w:rsid w:val="04775F12"/>
    <w:rsid w:val="04E173D1"/>
    <w:rsid w:val="04F16AB7"/>
    <w:rsid w:val="051B0D6D"/>
    <w:rsid w:val="0536650D"/>
    <w:rsid w:val="054C52D8"/>
    <w:rsid w:val="05C124D3"/>
    <w:rsid w:val="069468A4"/>
    <w:rsid w:val="07293D6D"/>
    <w:rsid w:val="079239C5"/>
    <w:rsid w:val="079C3C62"/>
    <w:rsid w:val="07B94BDA"/>
    <w:rsid w:val="07C54B4B"/>
    <w:rsid w:val="07D102E3"/>
    <w:rsid w:val="07FF4FEA"/>
    <w:rsid w:val="08086333"/>
    <w:rsid w:val="083F6263"/>
    <w:rsid w:val="08406CE4"/>
    <w:rsid w:val="086053D6"/>
    <w:rsid w:val="08694E0E"/>
    <w:rsid w:val="08A95EF6"/>
    <w:rsid w:val="08B13535"/>
    <w:rsid w:val="08BD0334"/>
    <w:rsid w:val="09873FB3"/>
    <w:rsid w:val="09950955"/>
    <w:rsid w:val="09C676BC"/>
    <w:rsid w:val="0A2911E1"/>
    <w:rsid w:val="0AA52A4B"/>
    <w:rsid w:val="0B416CC0"/>
    <w:rsid w:val="0B482792"/>
    <w:rsid w:val="0B7C0033"/>
    <w:rsid w:val="0B8B40BA"/>
    <w:rsid w:val="0B9A2D2D"/>
    <w:rsid w:val="0BBC492E"/>
    <w:rsid w:val="0BE53059"/>
    <w:rsid w:val="0C27489D"/>
    <w:rsid w:val="0CA2437E"/>
    <w:rsid w:val="0CC65D86"/>
    <w:rsid w:val="0CE813E4"/>
    <w:rsid w:val="0D1B1ACD"/>
    <w:rsid w:val="0D244E26"/>
    <w:rsid w:val="0D5355B7"/>
    <w:rsid w:val="0D553692"/>
    <w:rsid w:val="0D613090"/>
    <w:rsid w:val="0D9123B3"/>
    <w:rsid w:val="0D984241"/>
    <w:rsid w:val="0DA66F51"/>
    <w:rsid w:val="0DAA2575"/>
    <w:rsid w:val="0DFB5FF5"/>
    <w:rsid w:val="0E4478C6"/>
    <w:rsid w:val="0E460794"/>
    <w:rsid w:val="0E461F04"/>
    <w:rsid w:val="0E637FDA"/>
    <w:rsid w:val="0EA15698"/>
    <w:rsid w:val="0F056591"/>
    <w:rsid w:val="0F080F08"/>
    <w:rsid w:val="0F585187"/>
    <w:rsid w:val="0F7D2198"/>
    <w:rsid w:val="0F8C6010"/>
    <w:rsid w:val="0FBE58EE"/>
    <w:rsid w:val="10072271"/>
    <w:rsid w:val="103121E7"/>
    <w:rsid w:val="10583A7A"/>
    <w:rsid w:val="109B0818"/>
    <w:rsid w:val="10A739D5"/>
    <w:rsid w:val="10BB519D"/>
    <w:rsid w:val="10C10D6E"/>
    <w:rsid w:val="110A7E8F"/>
    <w:rsid w:val="1114107F"/>
    <w:rsid w:val="11651119"/>
    <w:rsid w:val="11710A28"/>
    <w:rsid w:val="11BB1862"/>
    <w:rsid w:val="11F47D3F"/>
    <w:rsid w:val="120224E3"/>
    <w:rsid w:val="1221208B"/>
    <w:rsid w:val="122F22A3"/>
    <w:rsid w:val="1253015A"/>
    <w:rsid w:val="12557603"/>
    <w:rsid w:val="127C6B6A"/>
    <w:rsid w:val="12B117A1"/>
    <w:rsid w:val="13566077"/>
    <w:rsid w:val="136046DE"/>
    <w:rsid w:val="13E23345"/>
    <w:rsid w:val="13FE2086"/>
    <w:rsid w:val="14A800EA"/>
    <w:rsid w:val="157D5ACE"/>
    <w:rsid w:val="157E1EF2"/>
    <w:rsid w:val="15CB6F31"/>
    <w:rsid w:val="16302145"/>
    <w:rsid w:val="16665CBB"/>
    <w:rsid w:val="16791831"/>
    <w:rsid w:val="17443F1A"/>
    <w:rsid w:val="174B04D5"/>
    <w:rsid w:val="1763586C"/>
    <w:rsid w:val="1771193C"/>
    <w:rsid w:val="17887D5F"/>
    <w:rsid w:val="18057602"/>
    <w:rsid w:val="18756BA8"/>
    <w:rsid w:val="189A2BFA"/>
    <w:rsid w:val="189A34D5"/>
    <w:rsid w:val="18D41224"/>
    <w:rsid w:val="18EA4FC5"/>
    <w:rsid w:val="18F97D87"/>
    <w:rsid w:val="19252D8F"/>
    <w:rsid w:val="193B413F"/>
    <w:rsid w:val="19B10934"/>
    <w:rsid w:val="1A4D521D"/>
    <w:rsid w:val="1A506DCE"/>
    <w:rsid w:val="1AEB69E4"/>
    <w:rsid w:val="1B0D155D"/>
    <w:rsid w:val="1B2C2344"/>
    <w:rsid w:val="1B3D709A"/>
    <w:rsid w:val="1BB71CD0"/>
    <w:rsid w:val="1BE2740F"/>
    <w:rsid w:val="1C0702B5"/>
    <w:rsid w:val="1C0A2C53"/>
    <w:rsid w:val="1C164930"/>
    <w:rsid w:val="1C385050"/>
    <w:rsid w:val="1C3927D6"/>
    <w:rsid w:val="1CA05B4B"/>
    <w:rsid w:val="1CDE5159"/>
    <w:rsid w:val="1CEF5573"/>
    <w:rsid w:val="1D100F23"/>
    <w:rsid w:val="1D232A04"/>
    <w:rsid w:val="1D4B6CB9"/>
    <w:rsid w:val="1DBD4D7F"/>
    <w:rsid w:val="1E102EF7"/>
    <w:rsid w:val="1E5438BD"/>
    <w:rsid w:val="1E5953A7"/>
    <w:rsid w:val="1E7E4D14"/>
    <w:rsid w:val="1EBC5191"/>
    <w:rsid w:val="1F1F369F"/>
    <w:rsid w:val="1F690F58"/>
    <w:rsid w:val="20272301"/>
    <w:rsid w:val="20382140"/>
    <w:rsid w:val="20452672"/>
    <w:rsid w:val="20653548"/>
    <w:rsid w:val="207842BC"/>
    <w:rsid w:val="20A35799"/>
    <w:rsid w:val="20A8063A"/>
    <w:rsid w:val="21135143"/>
    <w:rsid w:val="21245CDD"/>
    <w:rsid w:val="213B6D8D"/>
    <w:rsid w:val="21464F13"/>
    <w:rsid w:val="216E7866"/>
    <w:rsid w:val="222D5297"/>
    <w:rsid w:val="225A2C43"/>
    <w:rsid w:val="2279283A"/>
    <w:rsid w:val="227D0076"/>
    <w:rsid w:val="22993768"/>
    <w:rsid w:val="22C8294E"/>
    <w:rsid w:val="22DA54E7"/>
    <w:rsid w:val="22DE6CDF"/>
    <w:rsid w:val="23163A8F"/>
    <w:rsid w:val="231B23CF"/>
    <w:rsid w:val="2322550C"/>
    <w:rsid w:val="23242738"/>
    <w:rsid w:val="23357B35"/>
    <w:rsid w:val="233D19B4"/>
    <w:rsid w:val="235B35D0"/>
    <w:rsid w:val="23A324C0"/>
    <w:rsid w:val="24101808"/>
    <w:rsid w:val="2462649A"/>
    <w:rsid w:val="24D05488"/>
    <w:rsid w:val="251807D0"/>
    <w:rsid w:val="253D070B"/>
    <w:rsid w:val="255363D8"/>
    <w:rsid w:val="259B1AA7"/>
    <w:rsid w:val="259B44F8"/>
    <w:rsid w:val="259E5319"/>
    <w:rsid w:val="26924584"/>
    <w:rsid w:val="26A42BA9"/>
    <w:rsid w:val="276A122F"/>
    <w:rsid w:val="27714256"/>
    <w:rsid w:val="27C96CC8"/>
    <w:rsid w:val="27D259A3"/>
    <w:rsid w:val="27E9286C"/>
    <w:rsid w:val="285A7228"/>
    <w:rsid w:val="289E62C6"/>
    <w:rsid w:val="28BB5582"/>
    <w:rsid w:val="28D61962"/>
    <w:rsid w:val="29B50E26"/>
    <w:rsid w:val="2A3B763C"/>
    <w:rsid w:val="2A6F1301"/>
    <w:rsid w:val="2A99107E"/>
    <w:rsid w:val="2AA1140C"/>
    <w:rsid w:val="2AC428D0"/>
    <w:rsid w:val="2ACB2C0E"/>
    <w:rsid w:val="2AE11247"/>
    <w:rsid w:val="2AE4326A"/>
    <w:rsid w:val="2B74156D"/>
    <w:rsid w:val="2BB459BA"/>
    <w:rsid w:val="2C0E531F"/>
    <w:rsid w:val="2C4E7372"/>
    <w:rsid w:val="2CA27CCF"/>
    <w:rsid w:val="2CEF2903"/>
    <w:rsid w:val="2CF63EA5"/>
    <w:rsid w:val="2D412918"/>
    <w:rsid w:val="2D61440C"/>
    <w:rsid w:val="2D6F0515"/>
    <w:rsid w:val="2DE80973"/>
    <w:rsid w:val="2DE92F75"/>
    <w:rsid w:val="2DEF266F"/>
    <w:rsid w:val="2E0E4369"/>
    <w:rsid w:val="2E53443E"/>
    <w:rsid w:val="2E617528"/>
    <w:rsid w:val="2E805365"/>
    <w:rsid w:val="2E913E63"/>
    <w:rsid w:val="2EC01514"/>
    <w:rsid w:val="2F125AA3"/>
    <w:rsid w:val="2F302D5E"/>
    <w:rsid w:val="2F623869"/>
    <w:rsid w:val="2F857D67"/>
    <w:rsid w:val="2FE2647C"/>
    <w:rsid w:val="30385986"/>
    <w:rsid w:val="304C7546"/>
    <w:rsid w:val="30BE5A67"/>
    <w:rsid w:val="30DE58EA"/>
    <w:rsid w:val="3115045E"/>
    <w:rsid w:val="31200E47"/>
    <w:rsid w:val="314B2DA7"/>
    <w:rsid w:val="31B77767"/>
    <w:rsid w:val="31CB61DD"/>
    <w:rsid w:val="31D86852"/>
    <w:rsid w:val="322375EB"/>
    <w:rsid w:val="325A1988"/>
    <w:rsid w:val="325B4961"/>
    <w:rsid w:val="32843012"/>
    <w:rsid w:val="32AA07AD"/>
    <w:rsid w:val="32AB26B5"/>
    <w:rsid w:val="32B7761C"/>
    <w:rsid w:val="32D63C1D"/>
    <w:rsid w:val="32F347CF"/>
    <w:rsid w:val="33015C82"/>
    <w:rsid w:val="337D071D"/>
    <w:rsid w:val="337D72C7"/>
    <w:rsid w:val="33F97BC3"/>
    <w:rsid w:val="342D2050"/>
    <w:rsid w:val="349B1368"/>
    <w:rsid w:val="34A05977"/>
    <w:rsid w:val="34D32B0A"/>
    <w:rsid w:val="350543B6"/>
    <w:rsid w:val="354107BC"/>
    <w:rsid w:val="35501E23"/>
    <w:rsid w:val="35672E55"/>
    <w:rsid w:val="35675E3D"/>
    <w:rsid w:val="35934A0F"/>
    <w:rsid w:val="35AD18B2"/>
    <w:rsid w:val="35D07322"/>
    <w:rsid w:val="36071C0F"/>
    <w:rsid w:val="361A78AC"/>
    <w:rsid w:val="36366780"/>
    <w:rsid w:val="36A52284"/>
    <w:rsid w:val="36C53729"/>
    <w:rsid w:val="370E17C2"/>
    <w:rsid w:val="372806CC"/>
    <w:rsid w:val="376D444E"/>
    <w:rsid w:val="37751BCC"/>
    <w:rsid w:val="37B620E2"/>
    <w:rsid w:val="37CA5DC3"/>
    <w:rsid w:val="37FA6FA7"/>
    <w:rsid w:val="380E7807"/>
    <w:rsid w:val="3811361D"/>
    <w:rsid w:val="38336ACB"/>
    <w:rsid w:val="385C3FDB"/>
    <w:rsid w:val="388F0AF6"/>
    <w:rsid w:val="38AE38A9"/>
    <w:rsid w:val="38AF62FB"/>
    <w:rsid w:val="38BC1488"/>
    <w:rsid w:val="39333B77"/>
    <w:rsid w:val="398E0301"/>
    <w:rsid w:val="39D82F9C"/>
    <w:rsid w:val="3A3F2259"/>
    <w:rsid w:val="3A4C28FB"/>
    <w:rsid w:val="3A7B6A9F"/>
    <w:rsid w:val="3AA30888"/>
    <w:rsid w:val="3B235B76"/>
    <w:rsid w:val="3B275D45"/>
    <w:rsid w:val="3B331C0C"/>
    <w:rsid w:val="3B653F56"/>
    <w:rsid w:val="3B9A1C8B"/>
    <w:rsid w:val="3BFF3EE8"/>
    <w:rsid w:val="3C487939"/>
    <w:rsid w:val="3C506111"/>
    <w:rsid w:val="3CA04076"/>
    <w:rsid w:val="3CDE390D"/>
    <w:rsid w:val="3CE5188C"/>
    <w:rsid w:val="3CF63A53"/>
    <w:rsid w:val="3D6C377B"/>
    <w:rsid w:val="3D724579"/>
    <w:rsid w:val="3DE607E1"/>
    <w:rsid w:val="3DE9412E"/>
    <w:rsid w:val="3DF169B0"/>
    <w:rsid w:val="3DFD2205"/>
    <w:rsid w:val="3E170F3B"/>
    <w:rsid w:val="3E1D6BA4"/>
    <w:rsid w:val="3E4A58E8"/>
    <w:rsid w:val="3E8E421E"/>
    <w:rsid w:val="3E9660B6"/>
    <w:rsid w:val="3EAE2E24"/>
    <w:rsid w:val="3EB27BA5"/>
    <w:rsid w:val="3F141D55"/>
    <w:rsid w:val="3F244CC1"/>
    <w:rsid w:val="3F530871"/>
    <w:rsid w:val="3F6708E2"/>
    <w:rsid w:val="3FA253C9"/>
    <w:rsid w:val="40403448"/>
    <w:rsid w:val="41105DF3"/>
    <w:rsid w:val="411E4B7E"/>
    <w:rsid w:val="41486274"/>
    <w:rsid w:val="41D62EBD"/>
    <w:rsid w:val="4272634B"/>
    <w:rsid w:val="427F3FDA"/>
    <w:rsid w:val="42BC2416"/>
    <w:rsid w:val="42E42BC9"/>
    <w:rsid w:val="431762B8"/>
    <w:rsid w:val="435C0B63"/>
    <w:rsid w:val="438049FB"/>
    <w:rsid w:val="438F11EC"/>
    <w:rsid w:val="43C628AC"/>
    <w:rsid w:val="43EE4CC7"/>
    <w:rsid w:val="44A1445C"/>
    <w:rsid w:val="44B65017"/>
    <w:rsid w:val="44CA3141"/>
    <w:rsid w:val="44CB61A9"/>
    <w:rsid w:val="44DE5295"/>
    <w:rsid w:val="450F48DF"/>
    <w:rsid w:val="4527524F"/>
    <w:rsid w:val="454F3AE7"/>
    <w:rsid w:val="456D3C36"/>
    <w:rsid w:val="457101E2"/>
    <w:rsid w:val="458B74A6"/>
    <w:rsid w:val="45ED7D4D"/>
    <w:rsid w:val="461B65AA"/>
    <w:rsid w:val="462705C0"/>
    <w:rsid w:val="46393B5F"/>
    <w:rsid w:val="46655F66"/>
    <w:rsid w:val="46DB13AA"/>
    <w:rsid w:val="477F3EB0"/>
    <w:rsid w:val="47D013F3"/>
    <w:rsid w:val="47D33A8B"/>
    <w:rsid w:val="47DE6C76"/>
    <w:rsid w:val="47E17BFB"/>
    <w:rsid w:val="47F42887"/>
    <w:rsid w:val="48140987"/>
    <w:rsid w:val="48512FD1"/>
    <w:rsid w:val="488E4926"/>
    <w:rsid w:val="489A7C6C"/>
    <w:rsid w:val="4929619B"/>
    <w:rsid w:val="492D57AE"/>
    <w:rsid w:val="492E4EFC"/>
    <w:rsid w:val="49A64064"/>
    <w:rsid w:val="49BB3561"/>
    <w:rsid w:val="49BC3603"/>
    <w:rsid w:val="49C600F0"/>
    <w:rsid w:val="4A0E0038"/>
    <w:rsid w:val="4A147191"/>
    <w:rsid w:val="4A6F2AC4"/>
    <w:rsid w:val="4ACB30BA"/>
    <w:rsid w:val="4AEB6431"/>
    <w:rsid w:val="4B021694"/>
    <w:rsid w:val="4B1D4687"/>
    <w:rsid w:val="4B553E21"/>
    <w:rsid w:val="4B7F5B7B"/>
    <w:rsid w:val="4BB96A04"/>
    <w:rsid w:val="4BC41C91"/>
    <w:rsid w:val="4C3C26CF"/>
    <w:rsid w:val="4C4A7997"/>
    <w:rsid w:val="4C4F2E23"/>
    <w:rsid w:val="4D072F6F"/>
    <w:rsid w:val="4D0E77BC"/>
    <w:rsid w:val="4D4001B9"/>
    <w:rsid w:val="4D774051"/>
    <w:rsid w:val="4D8D73BE"/>
    <w:rsid w:val="4DA11701"/>
    <w:rsid w:val="4DA51E86"/>
    <w:rsid w:val="4DAC62CE"/>
    <w:rsid w:val="4DD40B5B"/>
    <w:rsid w:val="4E5715CC"/>
    <w:rsid w:val="4EE96D5A"/>
    <w:rsid w:val="4F6A0636"/>
    <w:rsid w:val="4FDD5DBB"/>
    <w:rsid w:val="509831AF"/>
    <w:rsid w:val="50A21DBF"/>
    <w:rsid w:val="50AC0E6C"/>
    <w:rsid w:val="5154665E"/>
    <w:rsid w:val="515A6091"/>
    <w:rsid w:val="51B57115"/>
    <w:rsid w:val="51E14A36"/>
    <w:rsid w:val="52126329"/>
    <w:rsid w:val="521640C9"/>
    <w:rsid w:val="52470583"/>
    <w:rsid w:val="52E3448B"/>
    <w:rsid w:val="52E602D1"/>
    <w:rsid w:val="533453A9"/>
    <w:rsid w:val="539A209A"/>
    <w:rsid w:val="53B3096B"/>
    <w:rsid w:val="53D505E2"/>
    <w:rsid w:val="53EE6EF4"/>
    <w:rsid w:val="5432079C"/>
    <w:rsid w:val="54777864"/>
    <w:rsid w:val="548F745F"/>
    <w:rsid w:val="54B17FBE"/>
    <w:rsid w:val="54B87904"/>
    <w:rsid w:val="54FF0C91"/>
    <w:rsid w:val="552807EF"/>
    <w:rsid w:val="55772575"/>
    <w:rsid w:val="557D4CE3"/>
    <w:rsid w:val="55985C34"/>
    <w:rsid w:val="55D21A3E"/>
    <w:rsid w:val="562A186C"/>
    <w:rsid w:val="571A1A7B"/>
    <w:rsid w:val="574D22F3"/>
    <w:rsid w:val="57723FD4"/>
    <w:rsid w:val="57B57EBE"/>
    <w:rsid w:val="57B92425"/>
    <w:rsid w:val="57BB500C"/>
    <w:rsid w:val="57CE581F"/>
    <w:rsid w:val="57D66975"/>
    <w:rsid w:val="57DC2701"/>
    <w:rsid w:val="58134E48"/>
    <w:rsid w:val="58A843C6"/>
    <w:rsid w:val="592301E1"/>
    <w:rsid w:val="59554E3B"/>
    <w:rsid w:val="597C4D04"/>
    <w:rsid w:val="59A10231"/>
    <w:rsid w:val="5A1E7263"/>
    <w:rsid w:val="5A4F7C8D"/>
    <w:rsid w:val="5A561049"/>
    <w:rsid w:val="5A7F55EC"/>
    <w:rsid w:val="5ADD3AB9"/>
    <w:rsid w:val="5B1C014C"/>
    <w:rsid w:val="5B673C31"/>
    <w:rsid w:val="5B765CFE"/>
    <w:rsid w:val="5C2D2CA7"/>
    <w:rsid w:val="5C472799"/>
    <w:rsid w:val="5CA87D85"/>
    <w:rsid w:val="5CCC76A3"/>
    <w:rsid w:val="5CD61BD7"/>
    <w:rsid w:val="5CDD1CAA"/>
    <w:rsid w:val="5CFF1C77"/>
    <w:rsid w:val="5D156F6C"/>
    <w:rsid w:val="5D2A4E86"/>
    <w:rsid w:val="5D2C2FFF"/>
    <w:rsid w:val="5D5C2BD8"/>
    <w:rsid w:val="5DB161AF"/>
    <w:rsid w:val="5E1E4AD4"/>
    <w:rsid w:val="5E467271"/>
    <w:rsid w:val="5E745CD6"/>
    <w:rsid w:val="5E754F3D"/>
    <w:rsid w:val="5EA17BBA"/>
    <w:rsid w:val="5EC30CE3"/>
    <w:rsid w:val="5EFE4B3A"/>
    <w:rsid w:val="5F237F75"/>
    <w:rsid w:val="5F8B0BDC"/>
    <w:rsid w:val="5F9D130A"/>
    <w:rsid w:val="5FF55C85"/>
    <w:rsid w:val="603E5D79"/>
    <w:rsid w:val="606C06C2"/>
    <w:rsid w:val="60EC5EF2"/>
    <w:rsid w:val="60F5274C"/>
    <w:rsid w:val="614D033F"/>
    <w:rsid w:val="622938BA"/>
    <w:rsid w:val="622946BC"/>
    <w:rsid w:val="624928CA"/>
    <w:rsid w:val="629D2A1F"/>
    <w:rsid w:val="62ED61DB"/>
    <w:rsid w:val="62FD6687"/>
    <w:rsid w:val="63076D99"/>
    <w:rsid w:val="63860BC4"/>
    <w:rsid w:val="63A64A02"/>
    <w:rsid w:val="63A92E44"/>
    <w:rsid w:val="63CA23DA"/>
    <w:rsid w:val="63FE402F"/>
    <w:rsid w:val="643636A3"/>
    <w:rsid w:val="64587300"/>
    <w:rsid w:val="646D40E8"/>
    <w:rsid w:val="64757877"/>
    <w:rsid w:val="648512ED"/>
    <w:rsid w:val="64E66515"/>
    <w:rsid w:val="659A151F"/>
    <w:rsid w:val="65C11893"/>
    <w:rsid w:val="65D442A0"/>
    <w:rsid w:val="65FF3F09"/>
    <w:rsid w:val="660D737A"/>
    <w:rsid w:val="660F6630"/>
    <w:rsid w:val="66E77804"/>
    <w:rsid w:val="66EC0AF7"/>
    <w:rsid w:val="67873875"/>
    <w:rsid w:val="680D6EB2"/>
    <w:rsid w:val="68353326"/>
    <w:rsid w:val="687E75D9"/>
    <w:rsid w:val="68D53F0D"/>
    <w:rsid w:val="68DA4C11"/>
    <w:rsid w:val="68E90A30"/>
    <w:rsid w:val="691F0A55"/>
    <w:rsid w:val="69232A11"/>
    <w:rsid w:val="69304D10"/>
    <w:rsid w:val="69677714"/>
    <w:rsid w:val="69855FE9"/>
    <w:rsid w:val="69877951"/>
    <w:rsid w:val="69F22D5A"/>
    <w:rsid w:val="69F83958"/>
    <w:rsid w:val="6A1A08A5"/>
    <w:rsid w:val="6A2626FA"/>
    <w:rsid w:val="6A462E5B"/>
    <w:rsid w:val="6A870E0F"/>
    <w:rsid w:val="6A9B2674"/>
    <w:rsid w:val="6AAC573D"/>
    <w:rsid w:val="6AAE3893"/>
    <w:rsid w:val="6AF77660"/>
    <w:rsid w:val="6B51584D"/>
    <w:rsid w:val="6B832956"/>
    <w:rsid w:val="6B8754D9"/>
    <w:rsid w:val="6C0F7FD7"/>
    <w:rsid w:val="6C242858"/>
    <w:rsid w:val="6C5E0429"/>
    <w:rsid w:val="6C8E1655"/>
    <w:rsid w:val="6C90660F"/>
    <w:rsid w:val="6CCB19FA"/>
    <w:rsid w:val="6CF773AB"/>
    <w:rsid w:val="6D9F0B20"/>
    <w:rsid w:val="6DCF6E1E"/>
    <w:rsid w:val="6E950837"/>
    <w:rsid w:val="6F2F2727"/>
    <w:rsid w:val="6F6A3147"/>
    <w:rsid w:val="6F83464F"/>
    <w:rsid w:val="6FC40824"/>
    <w:rsid w:val="6FE52CEE"/>
    <w:rsid w:val="6FF66AA9"/>
    <w:rsid w:val="703B4EA9"/>
    <w:rsid w:val="70C920F0"/>
    <w:rsid w:val="70DE6F6B"/>
    <w:rsid w:val="70E51CD3"/>
    <w:rsid w:val="71655E64"/>
    <w:rsid w:val="71B457F4"/>
    <w:rsid w:val="71CA4040"/>
    <w:rsid w:val="72D679F5"/>
    <w:rsid w:val="72EA55A2"/>
    <w:rsid w:val="72F55AC2"/>
    <w:rsid w:val="732140CC"/>
    <w:rsid w:val="735B629C"/>
    <w:rsid w:val="736A607B"/>
    <w:rsid w:val="736D3206"/>
    <w:rsid w:val="73951FDA"/>
    <w:rsid w:val="743364C0"/>
    <w:rsid w:val="74545612"/>
    <w:rsid w:val="74675EA7"/>
    <w:rsid w:val="74AD26CC"/>
    <w:rsid w:val="74F87B4C"/>
    <w:rsid w:val="75006204"/>
    <w:rsid w:val="751F7C70"/>
    <w:rsid w:val="75207934"/>
    <w:rsid w:val="76147DED"/>
    <w:rsid w:val="7618410B"/>
    <w:rsid w:val="763921B6"/>
    <w:rsid w:val="76BE285E"/>
    <w:rsid w:val="770370DE"/>
    <w:rsid w:val="771E1BA7"/>
    <w:rsid w:val="7744501C"/>
    <w:rsid w:val="776C4A2B"/>
    <w:rsid w:val="77752FD1"/>
    <w:rsid w:val="77A80CB1"/>
    <w:rsid w:val="77C1619A"/>
    <w:rsid w:val="77C31E96"/>
    <w:rsid w:val="78273E7E"/>
    <w:rsid w:val="78793C5B"/>
    <w:rsid w:val="78CC2A74"/>
    <w:rsid w:val="78F60B5A"/>
    <w:rsid w:val="790330FE"/>
    <w:rsid w:val="79554276"/>
    <w:rsid w:val="796C5D0E"/>
    <w:rsid w:val="79715375"/>
    <w:rsid w:val="799F35DD"/>
    <w:rsid w:val="79A25B8B"/>
    <w:rsid w:val="7A0F3269"/>
    <w:rsid w:val="7A401BAE"/>
    <w:rsid w:val="7A7A220B"/>
    <w:rsid w:val="7BE37F78"/>
    <w:rsid w:val="7BF46C63"/>
    <w:rsid w:val="7BFA1CF7"/>
    <w:rsid w:val="7C38637B"/>
    <w:rsid w:val="7CD460A4"/>
    <w:rsid w:val="7CE1144E"/>
    <w:rsid w:val="7CF36E72"/>
    <w:rsid w:val="7D7D2D75"/>
    <w:rsid w:val="7D935417"/>
    <w:rsid w:val="7E041932"/>
    <w:rsid w:val="7E0603C0"/>
    <w:rsid w:val="7E1C06D7"/>
    <w:rsid w:val="7E9706B7"/>
    <w:rsid w:val="7EFB200E"/>
    <w:rsid w:val="7F64612E"/>
    <w:rsid w:val="7F7C7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4"/>
    <w:basedOn w:val="1"/>
    <w:next w:val="4"/>
    <w:autoRedefine/>
    <w:unhideWhenUsed/>
    <w:qFormat/>
    <w:uiPriority w:val="9"/>
    <w:pPr>
      <w:keepNext/>
      <w:keepLines/>
      <w:spacing w:before="200"/>
      <w:outlineLvl w:val="3"/>
    </w:pPr>
    <w:rPr>
      <w:rFonts w:asciiTheme="majorHAnsi" w:hAnsiTheme="majorHAnsi" w:eastAsiaTheme="majorEastAsia" w:cstheme="majorBidi"/>
      <w:b/>
      <w:bCs/>
      <w:color w:val="5B9BD5" w:themeColor="accent1"/>
      <w14:textFill>
        <w14:solidFill>
          <w14:schemeClr w14:val="accent1"/>
        </w14:solidFill>
      </w14:textFill>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0"/>
    <w:pPr>
      <w:spacing w:before="180" w:after="180"/>
    </w:pPr>
  </w:style>
  <w:style w:type="paragraph" w:styleId="5">
    <w:name w:val="annotation text"/>
    <w:basedOn w:val="1"/>
    <w:link w:val="19"/>
    <w:autoRedefine/>
    <w:qFormat/>
    <w:uiPriority w:val="0"/>
    <w:pPr>
      <w:jc w:val="left"/>
    </w:pPr>
  </w:style>
  <w:style w:type="paragraph" w:styleId="6">
    <w:name w:val="Body Text Indent 2"/>
    <w:basedOn w:val="1"/>
    <w:autoRedefine/>
    <w:unhideWhenUsed/>
    <w:qFormat/>
    <w:uiPriority w:val="99"/>
    <w:pPr>
      <w:spacing w:after="120" w:line="480" w:lineRule="auto"/>
      <w:ind w:left="420" w:leftChars="200"/>
    </w:pPr>
    <w:rPr>
      <w:rFonts w:ascii="Times New Roman" w:hAnsi="Times New Roman" w:cs="Times New Roman"/>
    </w:rPr>
  </w:style>
  <w:style w:type="paragraph" w:styleId="7">
    <w:name w:val="Balloon Text"/>
    <w:basedOn w:val="1"/>
    <w:link w:val="21"/>
    <w:autoRedefine/>
    <w:qFormat/>
    <w:uiPriority w:val="0"/>
    <w:rPr>
      <w:sz w:val="18"/>
      <w:szCs w:val="18"/>
    </w:rPr>
  </w:style>
  <w:style w:type="paragraph" w:styleId="8">
    <w:name w:val="footer"/>
    <w:basedOn w:val="1"/>
    <w:link w:val="18"/>
    <w:autoRedefine/>
    <w:qFormat/>
    <w:uiPriority w:val="0"/>
    <w:pPr>
      <w:tabs>
        <w:tab w:val="center" w:pos="4153"/>
        <w:tab w:val="right" w:pos="8306"/>
      </w:tabs>
      <w:snapToGrid w:val="0"/>
      <w:jc w:val="left"/>
    </w:pPr>
    <w:rPr>
      <w:sz w:val="18"/>
      <w:szCs w:val="18"/>
    </w:rPr>
  </w:style>
  <w:style w:type="paragraph" w:styleId="9">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annotation subject"/>
    <w:basedOn w:val="5"/>
    <w:next w:val="5"/>
    <w:link w:val="20"/>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styleId="16">
    <w:name w:val="List Paragraph"/>
    <w:basedOn w:val="1"/>
    <w:autoRedefine/>
    <w:qFormat/>
    <w:uiPriority w:val="34"/>
    <w:pPr>
      <w:ind w:firstLine="420" w:firstLineChars="200"/>
    </w:pPr>
  </w:style>
  <w:style w:type="character" w:customStyle="1" w:styleId="17">
    <w:name w:val="页眉 字符"/>
    <w:basedOn w:val="14"/>
    <w:link w:val="9"/>
    <w:autoRedefine/>
    <w:qFormat/>
    <w:uiPriority w:val="0"/>
    <w:rPr>
      <w:kern w:val="2"/>
      <w:sz w:val="18"/>
      <w:szCs w:val="18"/>
    </w:rPr>
  </w:style>
  <w:style w:type="character" w:customStyle="1" w:styleId="18">
    <w:name w:val="页脚 字符"/>
    <w:basedOn w:val="14"/>
    <w:link w:val="8"/>
    <w:autoRedefine/>
    <w:qFormat/>
    <w:uiPriority w:val="0"/>
    <w:rPr>
      <w:kern w:val="2"/>
      <w:sz w:val="18"/>
      <w:szCs w:val="18"/>
    </w:rPr>
  </w:style>
  <w:style w:type="character" w:customStyle="1" w:styleId="19">
    <w:name w:val="批注文字 字符"/>
    <w:basedOn w:val="14"/>
    <w:link w:val="5"/>
    <w:autoRedefine/>
    <w:qFormat/>
    <w:uiPriority w:val="0"/>
    <w:rPr>
      <w:kern w:val="2"/>
      <w:sz w:val="21"/>
      <w:szCs w:val="24"/>
    </w:rPr>
  </w:style>
  <w:style w:type="character" w:customStyle="1" w:styleId="20">
    <w:name w:val="批注主题 字符"/>
    <w:basedOn w:val="19"/>
    <w:link w:val="11"/>
    <w:autoRedefine/>
    <w:qFormat/>
    <w:uiPriority w:val="0"/>
    <w:rPr>
      <w:b/>
      <w:bCs/>
      <w:kern w:val="2"/>
      <w:sz w:val="21"/>
      <w:szCs w:val="24"/>
    </w:rPr>
  </w:style>
  <w:style w:type="character" w:customStyle="1" w:styleId="21">
    <w:name w:val="批注框文本 字符"/>
    <w:basedOn w:val="14"/>
    <w:link w:val="7"/>
    <w:autoRedefine/>
    <w:qFormat/>
    <w:uiPriority w:val="0"/>
    <w:rPr>
      <w:kern w:val="2"/>
      <w:sz w:val="18"/>
      <w:szCs w:val="18"/>
    </w:rPr>
  </w:style>
  <w:style w:type="paragraph" w:customStyle="1" w:styleId="22">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4">
    <w:name w:val="年报正文"/>
    <w:basedOn w:val="1"/>
    <w:autoRedefine/>
    <w:qFormat/>
    <w:uiPriority w:val="0"/>
    <w:pPr>
      <w:spacing w:before="120" w:beforeLines="50" w:line="360" w:lineRule="auto"/>
      <w:ind w:firstLine="480" w:firstLineChars="200"/>
    </w:pPr>
  </w:style>
  <w:style w:type="paragraph" w:customStyle="1" w:styleId="25">
    <w:name w:val="First Paragraph"/>
    <w:basedOn w:val="4"/>
    <w:next w:val="4"/>
    <w:autoRedefine/>
    <w:qFormat/>
    <w:uiPriority w:val="0"/>
  </w:style>
  <w:style w:type="paragraph" w:customStyle="1" w:styleId="26">
    <w:name w:val="_Style 75"/>
    <w:basedOn w:val="27"/>
    <w:autoRedefine/>
    <w:qFormat/>
    <w:uiPriority w:val="34"/>
    <w:pPr>
      <w:widowControl w:val="0"/>
      <w:ind w:firstLine="420" w:firstLineChars="200"/>
      <w:jc w:val="both"/>
    </w:pPr>
    <w:rPr>
      <w:rFonts w:ascii="Calibri" w:hAnsi="Calibri" w:cs="Times New Roman"/>
      <w:kern w:val="2"/>
      <w:szCs w:val="22"/>
    </w:rPr>
  </w:style>
  <w:style w:type="paragraph" w:customStyle="1" w:styleId="27">
    <w:name w:val="_Style 46"/>
    <w:autoRedefine/>
    <w:qFormat/>
    <w:uiPriority w:val="0"/>
    <w:rPr>
      <w:rFonts w:ascii="宋体" w:hAnsi="宋体" w:eastAsia="宋体" w:cs="宋体"/>
      <w:szCs w:val="24"/>
      <w:lang w:val="en-US" w:eastAsia="zh-CN" w:bidi="ar-SA"/>
    </w:rPr>
  </w:style>
  <w:style w:type="paragraph" w:customStyle="1" w:styleId="28">
    <w:name w:val="_Style 6"/>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7</Pages>
  <Words>2674</Words>
  <Characters>2753</Characters>
  <Lines>22</Lines>
  <Paragraphs>6</Paragraphs>
  <TotalTime>32</TotalTime>
  <ScaleCrop>false</ScaleCrop>
  <LinksUpToDate>false</LinksUpToDate>
  <CharactersWithSpaces>2778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2023-02-03T05:11:00Z</dcterms:created>
  <dc:creator>zyx✨</dc:creator>
  <cp:lastModifiedBy>颜琬潼</cp:lastModifiedBy>
  <cp:lastPrinted>2022-07-08T01:10:00Z</cp:lastPrinted>
  <dcterms:modified xsi:type="dcterms:W3CDTF">2026-02-13T01:47:11Z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540CC7B8009B4CCFA81B7A0A43ECF27E_13</vt:lpwstr>
  </property>
  <property fmtid="{D5CDD505-2E9C-101B-9397-08002B2CF9AE}" pid="4" name="KSOTemplateDocerSaveRecord">
    <vt:lpwstr>eyJoZGlkIjoiZTQzZmRmZDMxMjkwMDE2NTk0ZWQ1ZWYwMzRmYjVhNmUiLCJ1c2VySWQiOiI2NDQwNzQxNTQifQ==</vt:lpwstr>
  </property>
</Properties>
</file>