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EEFB">
      <w:pPr>
        <w:rPr>
          <w:rFonts w:ascii="华文宋体" w:hAnsi="华文宋体" w:eastAsia="华文宋体"/>
        </w:rPr>
      </w:pPr>
      <w:bookmarkStart w:id="3" w:name="_GoBack"/>
      <w:bookmarkEnd w:id="3"/>
    </w:p>
    <w:p w14:paraId="7136DC7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D2DEE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1C53083">
      <w:pPr>
        <w:jc w:val="right"/>
        <w:rPr>
          <w:rFonts w:ascii="宋体" w:hAnsi="宋体" w:eastAsia="宋体"/>
          <w:szCs w:val="21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1BD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C56A2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E5141D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C86D58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1EA08F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59E5819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4E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45849CCF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1A3BDEE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38E8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55" w:type="dxa"/>
            <w:vAlign w:val="center"/>
          </w:tcPr>
          <w:p w14:paraId="6277947E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6488E66E">
            <w:pPr>
              <w:pStyle w:val="9"/>
              <w:spacing w:before="0" w:beforeAutospacing="0" w:after="0" w:afterAutospacing="0" w:line="300" w:lineRule="auto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国泰基金、宝盈基金、广发基金、</w:t>
            </w:r>
            <w:r>
              <w:rPr>
                <w:kern w:val="2"/>
                <w:sz w:val="21"/>
                <w:szCs w:val="21"/>
              </w:rPr>
              <w:t>融通基金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、华夏基金、恒生前海基金、嘉实基金 、信达澳亚基金、圆信永丰基金、财通证券、新华基金 </w:t>
            </w:r>
          </w:p>
        </w:tc>
      </w:tr>
      <w:tr w14:paraId="2D23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19039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0F49C2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2026年02月26日至02月27日</w:t>
            </w:r>
          </w:p>
        </w:tc>
      </w:tr>
      <w:tr w14:paraId="2FBA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5FAF08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2845EA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29F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 w14:paraId="2000FD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6F3F967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79FCFEA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1B5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D1EAD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1AAE1A53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1、公司2026年对于产品的战略定位？</w:t>
            </w:r>
          </w:p>
          <w:p w14:paraId="7CD87F9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2026年，公司将持续推进“双轮驱动”战略，推进冲泡产品的健康化升级以及即饮业务第二成长曲线的打造，冲泡业务与即饮业务作为公司“双轮驱动”战略的“双轮”，战略地位均非常重要。年内，根据冲泡、即饮业务淡旺季的不同，公司会对资源的分配做动态调整。</w:t>
            </w:r>
          </w:p>
          <w:p w14:paraId="60F9D61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2、公司的新品储备及未来的推新规划？</w:t>
            </w:r>
          </w:p>
          <w:p w14:paraId="5528389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答：冲泡产品方面，公司将沿着“健康化”“年轻化”的升级方向做更多研究，同时，公司将基于“药食同源”理念对养生功能性产品进行进一步探索。</w:t>
            </w:r>
          </w:p>
          <w:p w14:paraId="29A9FFB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产品方面，Meco果茶产品会按照口味迭代的节奏继续推新，并针对零食量贩、餐饮渠道等新兴渠道推出定制化产品。同时，公司将继续积极探索即饮咖啡、即饮奶茶、养生水等即饮赛道，希望能够做出“差异化”的产品来满足消费者的需求，参与市场竞争。</w:t>
            </w:r>
          </w:p>
          <w:p w14:paraId="459CE255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3、即饮产品零食量贩渠道的合作情况？</w:t>
            </w:r>
          </w:p>
          <w:p w14:paraId="566B411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非常关注零食量贩渠道的发展，积极拥抱新兴渠道。当前，公司直接合作的头部零食量贩系统的门店数量已经超过三万家。此外，还有一部分零食量贩门店通过经销商进行覆盖。为了更加贴合零食量贩渠道的产品特点，除了公司自有品牌的原有产品进入零食量贩渠道以外，公司还推出了零食量贩渠道定制化的产品。目前，公司已与万辰系、很忙系、有鸣系分别推出了合作定制款产品。</w:t>
            </w:r>
          </w:p>
          <w:p w14:paraId="50BF604A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</w:t>
            </w:r>
            <w:bookmarkStart w:id="0" w:name="_Toc22060331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公司当前原材料价格的情况以及对未来成本端的展望？</w:t>
            </w:r>
            <w:bookmarkEnd w:id="0"/>
          </w:p>
          <w:p w14:paraId="2A3052C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的原材料采用“财年锁价”的模式，每个自然年的7月到下一个自然年的6月会对部分原材料进行锁价，同时，公司会发挥自己的规模以及现金流的优势，与上游供应商共同对原材料价格进行管控。公司会持续推进精益生产，对成本端进行优化。</w:t>
            </w:r>
          </w:p>
          <w:p w14:paraId="3086802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5、公司“古方五红”产品定位？</w:t>
            </w:r>
          </w:p>
          <w:p w14:paraId="0D5FF0B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“古方五红”暖乳茶，是公司打造的首款基于“药食同源”理念的养生功能性产品，，由公司与浙江中医药大学合作开发。目前，该产品主要在线上平台进行试销，取得了不错的反馈。公司希望通过线上平台的传播，可以触达更多消费者；同时，公司也正逐步探索线下渠道。</w:t>
            </w:r>
          </w:p>
          <w:p w14:paraId="684CF035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1" w:name="_Toc220603304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果茶未来持续增长的实现方式？</w:t>
            </w:r>
            <w:bookmarkEnd w:id="1"/>
          </w:p>
          <w:p w14:paraId="7ABB8F2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Meco果茶是公司即饮业务的重心。2026年，一方面，公司会继续围绕Meco果茶的原点渠道，同时结合内容营销，进行潜力深挖；另一方面，继续针对零食渠道、餐饮渠道等新兴区渠道推出定制化产品。通过两种方式的结合，实现果茶的持续增长。</w:t>
            </w:r>
          </w:p>
          <w:p w14:paraId="25BCB1ED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</w:t>
            </w:r>
            <w:bookmarkStart w:id="2" w:name="_Toc220603300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公司海外业务的规划？未来泰国生产基地主要面向的市场？</w:t>
            </w:r>
            <w:bookmarkEnd w:id="2"/>
          </w:p>
          <w:p w14:paraId="3E99BF5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当前，海外市场存在较大的发展机会，公司积极重视海外市场的开拓，将会逐步推进对海外市场的探索。公司计划将泰国作为杯装饮料的生产基地和出口枢纽，目标市场覆盖柬老缅越及更广泛的东盟市场。产品将定位高端杯装果茶，以异国热带风味、真实果汁、低糖零脂肪及高端透明杯包装实现差异化，区别于瓶装竞品，满足当地年轻群体对高端健康饮品的需求。同时，公司将积极利用泰国优质热带水果，维持成本和供应的稳定，并打造“泰国原产”卖点。</w:t>
            </w:r>
          </w:p>
          <w:p w14:paraId="1261A57C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、公司2026年的业绩展望？</w:t>
            </w:r>
          </w:p>
          <w:p w14:paraId="13F3C53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考虑到目前外部环境的不确定性较强，公司对全年的业绩保持谨慎乐观的预期。公司将锚定长期发展目标，以健康可持续经营为核心根基，持续推动各板块业务优化改善，聚焦养生赛道，加大资源投入与布局力度，不断提升经营质量与市场竞争力，最终实现企业盈利的稳步达成。</w:t>
            </w:r>
          </w:p>
        </w:tc>
      </w:tr>
    </w:tbl>
    <w:p w14:paraId="630FDAE8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B7762"/>
    <w:rsid w:val="001C0C5D"/>
    <w:rsid w:val="001C12A1"/>
    <w:rsid w:val="001C1745"/>
    <w:rsid w:val="001C183D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A96"/>
    <w:rsid w:val="00270B7F"/>
    <w:rsid w:val="002715DC"/>
    <w:rsid w:val="00272786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908D9"/>
    <w:rsid w:val="00291115"/>
    <w:rsid w:val="00292B49"/>
    <w:rsid w:val="00294983"/>
    <w:rsid w:val="00297490"/>
    <w:rsid w:val="002A05A7"/>
    <w:rsid w:val="002A16F0"/>
    <w:rsid w:val="002A28DD"/>
    <w:rsid w:val="002A32DF"/>
    <w:rsid w:val="002A3884"/>
    <w:rsid w:val="002A556D"/>
    <w:rsid w:val="002A70C6"/>
    <w:rsid w:val="002B1DC1"/>
    <w:rsid w:val="002B1E0F"/>
    <w:rsid w:val="002B1F27"/>
    <w:rsid w:val="002B3908"/>
    <w:rsid w:val="002B4223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BD0"/>
    <w:rsid w:val="002C4EEE"/>
    <w:rsid w:val="002C520C"/>
    <w:rsid w:val="002C6E24"/>
    <w:rsid w:val="002C708E"/>
    <w:rsid w:val="002D0493"/>
    <w:rsid w:val="002D04BB"/>
    <w:rsid w:val="002D14EE"/>
    <w:rsid w:val="002D271F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25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10786"/>
    <w:rsid w:val="00310D66"/>
    <w:rsid w:val="00311C67"/>
    <w:rsid w:val="00312372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4F1F"/>
    <w:rsid w:val="003954AC"/>
    <w:rsid w:val="003956F2"/>
    <w:rsid w:val="0039615A"/>
    <w:rsid w:val="003961E5"/>
    <w:rsid w:val="003A05D2"/>
    <w:rsid w:val="003A0DBB"/>
    <w:rsid w:val="003A23EA"/>
    <w:rsid w:val="003A3338"/>
    <w:rsid w:val="003A5003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4FD9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49D4"/>
    <w:rsid w:val="00435479"/>
    <w:rsid w:val="004361F0"/>
    <w:rsid w:val="00436B08"/>
    <w:rsid w:val="004375CF"/>
    <w:rsid w:val="00437FEF"/>
    <w:rsid w:val="0044026C"/>
    <w:rsid w:val="00440516"/>
    <w:rsid w:val="00441449"/>
    <w:rsid w:val="0044177F"/>
    <w:rsid w:val="00441D6D"/>
    <w:rsid w:val="00442D86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045B"/>
    <w:rsid w:val="004815F5"/>
    <w:rsid w:val="00481A4F"/>
    <w:rsid w:val="00482652"/>
    <w:rsid w:val="004863AC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4374"/>
    <w:rsid w:val="004F4C31"/>
    <w:rsid w:val="004F4DEE"/>
    <w:rsid w:val="0050025D"/>
    <w:rsid w:val="0050120B"/>
    <w:rsid w:val="005018EF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909B5"/>
    <w:rsid w:val="005915C8"/>
    <w:rsid w:val="00592762"/>
    <w:rsid w:val="00593488"/>
    <w:rsid w:val="00594A9C"/>
    <w:rsid w:val="00596AA6"/>
    <w:rsid w:val="005A02F6"/>
    <w:rsid w:val="005A04C4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6D8"/>
    <w:rsid w:val="00641A07"/>
    <w:rsid w:val="00641E4C"/>
    <w:rsid w:val="00641E8A"/>
    <w:rsid w:val="00642DF1"/>
    <w:rsid w:val="006431C3"/>
    <w:rsid w:val="00643307"/>
    <w:rsid w:val="006450A5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77D"/>
    <w:rsid w:val="00681126"/>
    <w:rsid w:val="006818B3"/>
    <w:rsid w:val="0068376A"/>
    <w:rsid w:val="00683A98"/>
    <w:rsid w:val="006847E9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3D8"/>
    <w:rsid w:val="006D285F"/>
    <w:rsid w:val="006D39D7"/>
    <w:rsid w:val="006D4C9E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3CDE"/>
    <w:rsid w:val="006F53DD"/>
    <w:rsid w:val="006F67CC"/>
    <w:rsid w:val="006F6BE6"/>
    <w:rsid w:val="007006C1"/>
    <w:rsid w:val="007006D8"/>
    <w:rsid w:val="007010C6"/>
    <w:rsid w:val="00701A69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688"/>
    <w:rsid w:val="007A1E15"/>
    <w:rsid w:val="007A1E2F"/>
    <w:rsid w:val="007A2E80"/>
    <w:rsid w:val="007A3025"/>
    <w:rsid w:val="007A30B1"/>
    <w:rsid w:val="007A464B"/>
    <w:rsid w:val="007A6400"/>
    <w:rsid w:val="007A6C0E"/>
    <w:rsid w:val="007B11C1"/>
    <w:rsid w:val="007B2CE0"/>
    <w:rsid w:val="007B3F64"/>
    <w:rsid w:val="007B52B2"/>
    <w:rsid w:val="007B5670"/>
    <w:rsid w:val="007B5D78"/>
    <w:rsid w:val="007B5FA1"/>
    <w:rsid w:val="007B6619"/>
    <w:rsid w:val="007B71A2"/>
    <w:rsid w:val="007B7792"/>
    <w:rsid w:val="007C0385"/>
    <w:rsid w:val="007C4A31"/>
    <w:rsid w:val="007C6622"/>
    <w:rsid w:val="007D08D4"/>
    <w:rsid w:val="007D1438"/>
    <w:rsid w:val="007D2988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E10"/>
    <w:rsid w:val="007E1601"/>
    <w:rsid w:val="007E1A69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C38"/>
    <w:rsid w:val="00856F67"/>
    <w:rsid w:val="00860690"/>
    <w:rsid w:val="008608C4"/>
    <w:rsid w:val="00861096"/>
    <w:rsid w:val="00861BE7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45A"/>
    <w:rsid w:val="008F76CE"/>
    <w:rsid w:val="00900554"/>
    <w:rsid w:val="009033F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84B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AFC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27F9"/>
    <w:rsid w:val="00A73493"/>
    <w:rsid w:val="00A74656"/>
    <w:rsid w:val="00A76186"/>
    <w:rsid w:val="00A76DF0"/>
    <w:rsid w:val="00A77D00"/>
    <w:rsid w:val="00A8014E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300C"/>
    <w:rsid w:val="00B15904"/>
    <w:rsid w:val="00B1598D"/>
    <w:rsid w:val="00B15C94"/>
    <w:rsid w:val="00B165D2"/>
    <w:rsid w:val="00B16A65"/>
    <w:rsid w:val="00B17F1D"/>
    <w:rsid w:val="00B20216"/>
    <w:rsid w:val="00B21C0D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84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7E48"/>
    <w:rsid w:val="00C1085E"/>
    <w:rsid w:val="00C11E17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272A"/>
    <w:rsid w:val="00C330A8"/>
    <w:rsid w:val="00C330F5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7AD0"/>
    <w:rsid w:val="00C97C63"/>
    <w:rsid w:val="00CA07D0"/>
    <w:rsid w:val="00CA100F"/>
    <w:rsid w:val="00CA15FE"/>
    <w:rsid w:val="00CA25B4"/>
    <w:rsid w:val="00CA3CD0"/>
    <w:rsid w:val="00CA6BDA"/>
    <w:rsid w:val="00CB004A"/>
    <w:rsid w:val="00CB2264"/>
    <w:rsid w:val="00CB2704"/>
    <w:rsid w:val="00CB33F0"/>
    <w:rsid w:val="00CB38AC"/>
    <w:rsid w:val="00CB4478"/>
    <w:rsid w:val="00CB4BB5"/>
    <w:rsid w:val="00CB5B51"/>
    <w:rsid w:val="00CB6BE1"/>
    <w:rsid w:val="00CB6F2A"/>
    <w:rsid w:val="00CB7824"/>
    <w:rsid w:val="00CC001D"/>
    <w:rsid w:val="00CC2191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7749"/>
    <w:rsid w:val="00D206E6"/>
    <w:rsid w:val="00D20C5A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E5A"/>
    <w:rsid w:val="00E45170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B2D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CAE"/>
    <w:rsid w:val="00FD66FD"/>
    <w:rsid w:val="00FD6ABE"/>
    <w:rsid w:val="00FD7A3F"/>
    <w:rsid w:val="00FD7A86"/>
    <w:rsid w:val="00FE0DFF"/>
    <w:rsid w:val="00FE1C8D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44FDB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54A1B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EE3F4D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532B7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32ACC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5DF353B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70A1F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3037A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1FF55CC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49AC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F14A4D"/>
    <w:rsid w:val="7AF23DD1"/>
    <w:rsid w:val="7AF2642E"/>
    <w:rsid w:val="7AF95D1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4">
    <w:name w:val="列出段落4"/>
    <w:basedOn w:val="1"/>
    <w:unhideWhenUsed/>
    <w:qFormat/>
    <w:uiPriority w:val="99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4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修订3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1529</Words>
  <Characters>1558</Characters>
  <Lines>12</Lines>
  <Paragraphs>3</Paragraphs>
  <TotalTime>0</TotalTime>
  <ScaleCrop>false</ScaleCrop>
  <LinksUpToDate>false</LinksUpToDate>
  <CharactersWithSpaces>1638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2026-02-28T02:05:00Z</dcterms:created>
  <dc:creator>myji</dc:creator>
  <cp:lastModifiedBy>wqy</cp:lastModifiedBy>
  <cp:lastPrinted>2021-02-08T19:46:00Z</cp:lastPrinted>
  <dcterms:modified xsi:type="dcterms:W3CDTF">2026-02-28T02:24:42Z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