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B5B21" w14:textId="77777777" w:rsidR="00AD6378" w:rsidRDefault="00677B13" w:rsidP="00267D9B">
      <w:pPr>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证券代码：</w:t>
      </w:r>
      <w:r w:rsidR="00A43B99">
        <w:rPr>
          <w:rFonts w:asciiTheme="minorEastAsia" w:hAnsiTheme="minorEastAsia" w:cstheme="minorEastAsia" w:hint="eastAsia"/>
          <w:b/>
          <w:bCs/>
          <w:sz w:val="24"/>
        </w:rPr>
        <w:t>603682</w:t>
      </w:r>
      <w:r w:rsidR="00D1066A">
        <w:rPr>
          <w:rFonts w:asciiTheme="minorEastAsia" w:hAnsiTheme="minorEastAsia" w:cstheme="minorEastAsia"/>
          <w:b/>
          <w:bCs/>
          <w:sz w:val="24"/>
        </w:rPr>
        <w:t xml:space="preserve"> </w:t>
      </w:r>
      <w:r>
        <w:rPr>
          <w:rFonts w:asciiTheme="minorEastAsia" w:hAnsiTheme="minorEastAsia" w:cstheme="minorEastAsia" w:hint="eastAsia"/>
          <w:b/>
          <w:bCs/>
          <w:sz w:val="24"/>
        </w:rPr>
        <w:t xml:space="preserve">            </w:t>
      </w:r>
      <w:r w:rsidR="00A43B99">
        <w:rPr>
          <w:rFonts w:asciiTheme="minorEastAsia" w:hAnsiTheme="minorEastAsia" w:cstheme="minorEastAsia" w:hint="eastAsia"/>
          <w:b/>
          <w:bCs/>
          <w:sz w:val="24"/>
        </w:rPr>
        <w:t xml:space="preserve">                     </w:t>
      </w:r>
      <w:r>
        <w:rPr>
          <w:rFonts w:asciiTheme="minorEastAsia" w:hAnsiTheme="minorEastAsia" w:cstheme="minorEastAsia" w:hint="eastAsia"/>
          <w:b/>
          <w:bCs/>
          <w:sz w:val="24"/>
        </w:rPr>
        <w:t>证券简称：</w:t>
      </w:r>
      <w:r w:rsidR="00A43B99">
        <w:rPr>
          <w:rFonts w:asciiTheme="minorEastAsia" w:hAnsiTheme="minorEastAsia" w:cstheme="minorEastAsia" w:hint="eastAsia"/>
          <w:b/>
          <w:bCs/>
          <w:sz w:val="24"/>
        </w:rPr>
        <w:t>锦和商</w:t>
      </w:r>
      <w:r w:rsidR="005577E2">
        <w:rPr>
          <w:rFonts w:asciiTheme="minorEastAsia" w:hAnsiTheme="minorEastAsia" w:cstheme="minorEastAsia" w:hint="eastAsia"/>
          <w:b/>
          <w:bCs/>
          <w:sz w:val="24"/>
        </w:rPr>
        <w:t>管</w:t>
      </w:r>
      <w:r w:rsidR="00D1066A">
        <w:rPr>
          <w:rFonts w:asciiTheme="minorEastAsia" w:hAnsiTheme="minorEastAsia" w:cstheme="minorEastAsia" w:hint="eastAsia"/>
          <w:b/>
          <w:bCs/>
          <w:sz w:val="24"/>
        </w:rPr>
        <w:t xml:space="preserve"> </w:t>
      </w:r>
    </w:p>
    <w:p w14:paraId="64A3D129" w14:textId="77777777" w:rsidR="00AD6378" w:rsidRPr="0074251E" w:rsidRDefault="00AD6378" w:rsidP="00267D9B">
      <w:pPr>
        <w:spacing w:line="360" w:lineRule="auto"/>
        <w:ind w:firstLineChars="200" w:firstLine="482"/>
        <w:jc w:val="left"/>
        <w:rPr>
          <w:rFonts w:asciiTheme="minorEastAsia" w:hAnsiTheme="minorEastAsia" w:cstheme="minorEastAsia"/>
          <w:b/>
          <w:bCs/>
          <w:sz w:val="24"/>
        </w:rPr>
      </w:pPr>
    </w:p>
    <w:p w14:paraId="7B9BF95E" w14:textId="7FC7E31C" w:rsidR="00AD6378" w:rsidRDefault="00A43B99" w:rsidP="00267D9B">
      <w:pPr>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上海锦和商业经营管理</w:t>
      </w:r>
      <w:r w:rsidR="00E65BDF">
        <w:rPr>
          <w:rFonts w:asciiTheme="minorEastAsia" w:hAnsiTheme="minorEastAsia" w:cstheme="minorEastAsia" w:hint="eastAsia"/>
          <w:b/>
          <w:bCs/>
          <w:sz w:val="28"/>
          <w:szCs w:val="28"/>
        </w:rPr>
        <w:t>（集团）</w:t>
      </w:r>
      <w:r>
        <w:rPr>
          <w:rFonts w:asciiTheme="minorEastAsia" w:hAnsiTheme="minorEastAsia" w:cstheme="minorEastAsia" w:hint="eastAsia"/>
          <w:b/>
          <w:bCs/>
          <w:sz w:val="28"/>
          <w:szCs w:val="28"/>
        </w:rPr>
        <w:t>股份有限公司</w:t>
      </w:r>
    </w:p>
    <w:p w14:paraId="29BA856F" w14:textId="77777777" w:rsidR="00AD6378" w:rsidRDefault="00677B13" w:rsidP="00267D9B">
      <w:pPr>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投资者关系活动记录表</w:t>
      </w:r>
    </w:p>
    <w:p w14:paraId="739DB795" w14:textId="66C04942" w:rsidR="00AD6378" w:rsidRDefault="00677B13" w:rsidP="00267D9B">
      <w:pPr>
        <w:spacing w:line="360" w:lineRule="auto"/>
        <w:jc w:val="right"/>
        <w:rPr>
          <w:rFonts w:asciiTheme="minorEastAsia" w:hAnsiTheme="minorEastAsia" w:cstheme="minorEastAsia"/>
          <w:b/>
          <w:bCs/>
          <w:sz w:val="24"/>
        </w:rPr>
      </w:pPr>
      <w:r>
        <w:rPr>
          <w:rFonts w:asciiTheme="minorEastAsia" w:hAnsiTheme="minorEastAsia" w:cstheme="minorEastAsia" w:hint="eastAsia"/>
          <w:b/>
          <w:bCs/>
          <w:sz w:val="24"/>
        </w:rPr>
        <w:t>编号：</w:t>
      </w:r>
      <w:r w:rsidR="00286B8A">
        <w:rPr>
          <w:rFonts w:asciiTheme="minorEastAsia" w:hAnsiTheme="minorEastAsia" w:cstheme="minorEastAsia" w:hint="eastAsia"/>
          <w:b/>
          <w:bCs/>
          <w:sz w:val="24"/>
        </w:rPr>
        <w:t>202</w:t>
      </w:r>
      <w:r w:rsidR="001D566A">
        <w:rPr>
          <w:rFonts w:asciiTheme="minorEastAsia" w:hAnsiTheme="minorEastAsia" w:cstheme="minorEastAsia"/>
          <w:b/>
          <w:bCs/>
          <w:sz w:val="24"/>
        </w:rPr>
        <w:t>6</w:t>
      </w:r>
      <w:r w:rsidR="00286B8A">
        <w:rPr>
          <w:rFonts w:asciiTheme="minorEastAsia" w:hAnsiTheme="minorEastAsia" w:cstheme="minorEastAsia" w:hint="eastAsia"/>
          <w:b/>
          <w:bCs/>
          <w:sz w:val="24"/>
        </w:rPr>
        <w:t>-0</w:t>
      </w:r>
      <w:r w:rsidR="005E1774">
        <w:rPr>
          <w:rFonts w:asciiTheme="minorEastAsia" w:hAnsiTheme="minorEastAsia" w:cstheme="minorEastAsia"/>
          <w:b/>
          <w:bCs/>
          <w:sz w:val="24"/>
        </w:rPr>
        <w:t>0</w:t>
      </w:r>
      <w:r w:rsidR="00356496">
        <w:rPr>
          <w:rFonts w:asciiTheme="minorEastAsia" w:hAnsiTheme="minorEastAsia" w:cstheme="minorEastAsia"/>
          <w:b/>
          <w:bCs/>
          <w:sz w:val="24"/>
        </w:rPr>
        <w:t>1</w:t>
      </w:r>
    </w:p>
    <w:tbl>
      <w:tblPr>
        <w:tblStyle w:val="a3"/>
        <w:tblW w:w="9073" w:type="dxa"/>
        <w:tblInd w:w="-289" w:type="dxa"/>
        <w:tblLayout w:type="fixed"/>
        <w:tblLook w:val="04A0" w:firstRow="1" w:lastRow="0" w:firstColumn="1" w:lastColumn="0" w:noHBand="0" w:noVBand="1"/>
      </w:tblPr>
      <w:tblGrid>
        <w:gridCol w:w="1702"/>
        <w:gridCol w:w="7371"/>
      </w:tblGrid>
      <w:tr w:rsidR="00AD6378" w14:paraId="7CF4944A" w14:textId="77777777" w:rsidTr="00882942">
        <w:tc>
          <w:tcPr>
            <w:tcW w:w="1702" w:type="dxa"/>
            <w:vAlign w:val="center"/>
          </w:tcPr>
          <w:p w14:paraId="0498BB2E" w14:textId="77777777" w:rsidR="00AD6378" w:rsidRDefault="00677B13" w:rsidP="00267D9B">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投资者关系活动类别</w:t>
            </w:r>
          </w:p>
        </w:tc>
        <w:tc>
          <w:tcPr>
            <w:tcW w:w="7371" w:type="dxa"/>
          </w:tcPr>
          <w:p w14:paraId="7251847D" w14:textId="1D4F0ECB" w:rsidR="00AD6378" w:rsidRDefault="00356496" w:rsidP="00267D9B">
            <w:pPr>
              <w:spacing w:line="360" w:lineRule="auto"/>
              <w:jc w:val="left"/>
              <w:rPr>
                <w:rFonts w:asciiTheme="minorEastAsia" w:hAnsiTheme="minorEastAsia" w:cstheme="minorEastAsia"/>
                <w:sz w:val="24"/>
              </w:rPr>
            </w:pPr>
            <w:r>
              <w:rPr>
                <w:rFonts w:asciiTheme="minorEastAsia" w:hAnsiTheme="minorEastAsia" w:cstheme="minorEastAsia" w:hint="eastAsia"/>
                <w:sz w:val="24"/>
              </w:rPr>
              <w:t>□</w:t>
            </w:r>
            <w:r w:rsidR="00677B13">
              <w:rPr>
                <w:rFonts w:asciiTheme="minorEastAsia" w:hAnsiTheme="minorEastAsia" w:cstheme="minorEastAsia" w:hint="eastAsia"/>
                <w:sz w:val="24"/>
              </w:rPr>
              <w:t>特定对象调研   □分析师会议</w:t>
            </w:r>
          </w:p>
          <w:p w14:paraId="3C5492C4" w14:textId="2980AFD0" w:rsidR="00AD6378" w:rsidRDefault="00677B13" w:rsidP="00267D9B">
            <w:pPr>
              <w:spacing w:line="360" w:lineRule="auto"/>
              <w:jc w:val="left"/>
              <w:rPr>
                <w:rFonts w:asciiTheme="minorEastAsia" w:hAnsiTheme="minorEastAsia" w:cstheme="minorEastAsia"/>
                <w:sz w:val="24"/>
              </w:rPr>
            </w:pPr>
            <w:r>
              <w:rPr>
                <w:rFonts w:asciiTheme="minorEastAsia" w:hAnsiTheme="minorEastAsia" w:cstheme="minorEastAsia" w:hint="eastAsia"/>
                <w:sz w:val="24"/>
              </w:rPr>
              <w:t xml:space="preserve">□媒体采访   </w:t>
            </w:r>
            <w:r w:rsidR="00607442">
              <w:rPr>
                <w:rFonts w:asciiTheme="minorEastAsia" w:hAnsiTheme="minorEastAsia" w:cstheme="minorEastAsia" w:hint="eastAsia"/>
                <w:sz w:val="24"/>
              </w:rPr>
              <w:t xml:space="preserve">    </w:t>
            </w:r>
            <w:r w:rsidR="00356496">
              <w:rPr>
                <w:rFonts w:asciiTheme="minorEastAsia" w:hAnsiTheme="minorEastAsia" w:cstheme="minorEastAsia" w:hint="eastAsia"/>
                <w:sz w:val="24"/>
              </w:rPr>
              <w:t>√</w:t>
            </w:r>
            <w:r>
              <w:rPr>
                <w:rFonts w:asciiTheme="minorEastAsia" w:hAnsiTheme="minorEastAsia" w:cstheme="minorEastAsia" w:hint="eastAsia"/>
                <w:sz w:val="24"/>
              </w:rPr>
              <w:t>业绩说明会</w:t>
            </w:r>
          </w:p>
          <w:p w14:paraId="138F3DA6" w14:textId="77777777" w:rsidR="00AD6378" w:rsidRDefault="00677B13" w:rsidP="00267D9B">
            <w:pPr>
              <w:spacing w:line="360" w:lineRule="auto"/>
              <w:jc w:val="left"/>
              <w:rPr>
                <w:rFonts w:asciiTheme="minorEastAsia" w:hAnsiTheme="minorEastAsia" w:cstheme="minorEastAsia"/>
                <w:sz w:val="24"/>
              </w:rPr>
            </w:pPr>
            <w:r>
              <w:rPr>
                <w:rFonts w:asciiTheme="minorEastAsia" w:hAnsiTheme="minorEastAsia" w:cstheme="minorEastAsia" w:hint="eastAsia"/>
                <w:sz w:val="24"/>
              </w:rPr>
              <w:t xml:space="preserve">□新闻发布会   </w:t>
            </w:r>
            <w:r w:rsidR="00607442">
              <w:rPr>
                <w:rFonts w:asciiTheme="minorEastAsia" w:hAnsiTheme="minorEastAsia" w:cstheme="minorEastAsia" w:hint="eastAsia"/>
                <w:sz w:val="24"/>
              </w:rPr>
              <w:t xml:space="preserve">  </w:t>
            </w:r>
            <w:r>
              <w:rPr>
                <w:rFonts w:asciiTheme="minorEastAsia" w:hAnsiTheme="minorEastAsia" w:cstheme="minorEastAsia" w:hint="eastAsia"/>
                <w:sz w:val="24"/>
              </w:rPr>
              <w:t>□</w:t>
            </w:r>
            <w:r w:rsidR="005577E2" w:rsidRPr="009C7B54">
              <w:rPr>
                <w:rFonts w:ascii="宋体" w:hAnsi="宋体"/>
                <w:color w:val="000000" w:themeColor="text1"/>
                <w:kern w:val="0"/>
                <w:sz w:val="24"/>
                <w:szCs w:val="22"/>
              </w:rPr>
              <w:t>路演/反路演活动</w:t>
            </w:r>
          </w:p>
          <w:p w14:paraId="793CD7FA" w14:textId="04B479FD" w:rsidR="00AD6378" w:rsidRDefault="002A5EA3" w:rsidP="00267D9B">
            <w:pPr>
              <w:spacing w:line="360" w:lineRule="auto"/>
              <w:jc w:val="left"/>
              <w:rPr>
                <w:rFonts w:asciiTheme="minorEastAsia" w:hAnsiTheme="minorEastAsia" w:cstheme="minorEastAsia"/>
                <w:sz w:val="24"/>
              </w:rPr>
            </w:pPr>
            <w:r>
              <w:rPr>
                <w:rFonts w:asciiTheme="minorEastAsia" w:hAnsiTheme="minorEastAsia" w:cstheme="minorEastAsia" w:hint="eastAsia"/>
                <w:sz w:val="24"/>
              </w:rPr>
              <w:t>□</w:t>
            </w:r>
            <w:r w:rsidR="005577E2">
              <w:rPr>
                <w:rFonts w:asciiTheme="minorEastAsia" w:hAnsiTheme="minorEastAsia" w:cstheme="minorEastAsia" w:hint="eastAsia"/>
                <w:sz w:val="24"/>
              </w:rPr>
              <w:t>现场参加</w:t>
            </w:r>
            <w:r w:rsidR="00E57CEB">
              <w:rPr>
                <w:rFonts w:asciiTheme="minorEastAsia" w:hAnsiTheme="minorEastAsia" w:cstheme="minorEastAsia" w:hint="eastAsia"/>
                <w:sz w:val="24"/>
              </w:rPr>
              <w:t xml:space="preserve"> </w:t>
            </w:r>
            <w:r w:rsidR="00E57CEB">
              <w:rPr>
                <w:rFonts w:asciiTheme="minorEastAsia" w:hAnsiTheme="minorEastAsia" w:cstheme="minorEastAsia"/>
                <w:sz w:val="24"/>
              </w:rPr>
              <w:t xml:space="preserve">        </w:t>
            </w:r>
          </w:p>
          <w:p w14:paraId="2E368762" w14:textId="40DAD445" w:rsidR="00AD6378" w:rsidRDefault="00B04F70" w:rsidP="00267D9B">
            <w:pPr>
              <w:spacing w:line="360" w:lineRule="auto"/>
              <w:jc w:val="left"/>
              <w:rPr>
                <w:rFonts w:asciiTheme="minorEastAsia" w:hAnsiTheme="minorEastAsia" w:cstheme="minorEastAsia"/>
                <w:sz w:val="24"/>
              </w:rPr>
            </w:pPr>
            <w:r>
              <w:rPr>
                <w:rFonts w:asciiTheme="minorEastAsia" w:hAnsiTheme="minorEastAsia" w:cstheme="minorEastAsia" w:hint="eastAsia"/>
                <w:sz w:val="24"/>
              </w:rPr>
              <w:t>□</w:t>
            </w:r>
            <w:r w:rsidR="00483775">
              <w:rPr>
                <w:rFonts w:asciiTheme="minorEastAsia" w:hAnsiTheme="minorEastAsia" w:cstheme="minorEastAsia" w:hint="eastAsia"/>
                <w:sz w:val="24"/>
              </w:rPr>
              <w:t>其他</w:t>
            </w:r>
            <w:r w:rsidR="00493BB6">
              <w:rPr>
                <w:rFonts w:asciiTheme="minorEastAsia" w:hAnsiTheme="minorEastAsia" w:cstheme="minorEastAsia" w:hint="eastAsia"/>
                <w:sz w:val="24"/>
              </w:rPr>
              <w:t xml:space="preserve"> </w:t>
            </w:r>
            <w:r w:rsidR="00493BB6">
              <w:rPr>
                <w:rFonts w:asciiTheme="minorEastAsia" w:hAnsiTheme="minorEastAsia" w:cstheme="minorEastAsia"/>
                <w:sz w:val="24"/>
              </w:rPr>
              <w:t xml:space="preserve"> </w:t>
            </w:r>
            <w:r w:rsidR="00C73D59">
              <w:rPr>
                <w:rFonts w:asciiTheme="minorEastAsia" w:hAnsiTheme="minorEastAsia" w:cstheme="minorEastAsia"/>
                <w:sz w:val="24"/>
              </w:rPr>
              <w:t xml:space="preserve"> </w:t>
            </w:r>
          </w:p>
        </w:tc>
      </w:tr>
      <w:tr w:rsidR="00AD6378" w14:paraId="2DCDD7E2" w14:textId="77777777" w:rsidTr="00882942">
        <w:tc>
          <w:tcPr>
            <w:tcW w:w="1702" w:type="dxa"/>
            <w:vAlign w:val="center"/>
          </w:tcPr>
          <w:p w14:paraId="4DE9C4FB" w14:textId="77777777" w:rsidR="005577E2" w:rsidRPr="007B154D" w:rsidRDefault="00677B13" w:rsidP="00267D9B">
            <w:pPr>
              <w:spacing w:line="360" w:lineRule="auto"/>
              <w:jc w:val="center"/>
              <w:rPr>
                <w:rFonts w:asciiTheme="minorEastAsia" w:hAnsiTheme="minorEastAsia" w:cstheme="minorEastAsia"/>
                <w:b/>
                <w:sz w:val="24"/>
              </w:rPr>
            </w:pPr>
            <w:r w:rsidRPr="007B154D">
              <w:rPr>
                <w:rFonts w:asciiTheme="minorEastAsia" w:hAnsiTheme="minorEastAsia" w:cstheme="minorEastAsia" w:hint="eastAsia"/>
                <w:b/>
                <w:sz w:val="24"/>
              </w:rPr>
              <w:t>参与单位名称</w:t>
            </w:r>
          </w:p>
          <w:p w14:paraId="1C36B2D1" w14:textId="77777777" w:rsidR="00AD6378" w:rsidRPr="007B154D" w:rsidRDefault="00677B13" w:rsidP="00267D9B">
            <w:pPr>
              <w:spacing w:line="360" w:lineRule="auto"/>
              <w:jc w:val="center"/>
              <w:rPr>
                <w:rFonts w:asciiTheme="minorEastAsia" w:hAnsiTheme="minorEastAsia" w:cstheme="minorEastAsia"/>
                <w:sz w:val="24"/>
              </w:rPr>
            </w:pPr>
            <w:r w:rsidRPr="007B154D">
              <w:rPr>
                <w:rFonts w:asciiTheme="minorEastAsia" w:hAnsiTheme="minorEastAsia" w:cstheme="minorEastAsia" w:hint="eastAsia"/>
                <w:b/>
                <w:sz w:val="24"/>
              </w:rPr>
              <w:t>及人员姓名</w:t>
            </w:r>
          </w:p>
        </w:tc>
        <w:tc>
          <w:tcPr>
            <w:tcW w:w="7371" w:type="dxa"/>
            <w:vAlign w:val="center"/>
          </w:tcPr>
          <w:p w14:paraId="5D194736" w14:textId="37464A5F" w:rsidR="005577E2" w:rsidRPr="007B154D" w:rsidRDefault="00303C63" w:rsidP="00267D9B">
            <w:pPr>
              <w:widowControl/>
              <w:spacing w:line="360" w:lineRule="auto"/>
              <w:jc w:val="left"/>
              <w:rPr>
                <w:rFonts w:asciiTheme="minorEastAsia" w:hAnsiTheme="minorEastAsia" w:cstheme="minorEastAsia"/>
                <w:sz w:val="24"/>
              </w:rPr>
            </w:pPr>
            <w:r w:rsidRPr="007B154D">
              <w:rPr>
                <w:rFonts w:asciiTheme="minorEastAsia" w:hAnsiTheme="minorEastAsia" w:cstheme="minorEastAsia" w:hint="eastAsia"/>
                <w:sz w:val="24"/>
              </w:rPr>
              <w:t>锦和商管</w:t>
            </w:r>
            <w:r w:rsidRPr="007B154D">
              <w:rPr>
                <w:rFonts w:asciiTheme="minorEastAsia" w:hAnsiTheme="minorEastAsia" w:cstheme="minorEastAsia"/>
                <w:sz w:val="24"/>
              </w:rPr>
              <w:t>2025</w:t>
            </w:r>
            <w:r w:rsidRPr="007B154D">
              <w:rPr>
                <w:rFonts w:asciiTheme="minorEastAsia" w:hAnsiTheme="minorEastAsia" w:cstheme="minorEastAsia" w:hint="eastAsia"/>
                <w:sz w:val="24"/>
              </w:rPr>
              <w:t>年度业绩暨现金分红说明会的所有投资者</w:t>
            </w:r>
          </w:p>
        </w:tc>
      </w:tr>
      <w:tr w:rsidR="00AD6378" w14:paraId="7DF6FC18" w14:textId="77777777" w:rsidTr="00882942">
        <w:tc>
          <w:tcPr>
            <w:tcW w:w="1702" w:type="dxa"/>
            <w:vAlign w:val="center"/>
          </w:tcPr>
          <w:p w14:paraId="4CDFB6D8" w14:textId="77777777" w:rsidR="00AD6378" w:rsidRDefault="00677B13" w:rsidP="00267D9B">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时间</w:t>
            </w:r>
          </w:p>
        </w:tc>
        <w:tc>
          <w:tcPr>
            <w:tcW w:w="7371" w:type="dxa"/>
          </w:tcPr>
          <w:p w14:paraId="3D7649B8" w14:textId="5C656848" w:rsidR="00AD6378" w:rsidRDefault="0003421C" w:rsidP="00267D9B">
            <w:pPr>
              <w:spacing w:line="360" w:lineRule="auto"/>
              <w:jc w:val="left"/>
              <w:rPr>
                <w:rFonts w:asciiTheme="minorEastAsia" w:hAnsiTheme="minorEastAsia" w:cstheme="minorEastAsia"/>
                <w:sz w:val="24"/>
              </w:rPr>
            </w:pPr>
            <w:r>
              <w:rPr>
                <w:rFonts w:asciiTheme="minorEastAsia" w:hAnsiTheme="minorEastAsia" w:cstheme="minorEastAsia" w:hint="eastAsia"/>
                <w:sz w:val="24"/>
              </w:rPr>
              <w:t>202</w:t>
            </w:r>
            <w:r w:rsidR="00B04F70">
              <w:rPr>
                <w:rFonts w:asciiTheme="minorEastAsia" w:hAnsiTheme="minorEastAsia" w:cstheme="minorEastAsia"/>
                <w:sz w:val="24"/>
              </w:rPr>
              <w:t>6</w:t>
            </w:r>
            <w:r>
              <w:rPr>
                <w:rFonts w:asciiTheme="minorEastAsia" w:hAnsiTheme="minorEastAsia" w:cstheme="minorEastAsia" w:hint="eastAsia"/>
                <w:sz w:val="24"/>
              </w:rPr>
              <w:t>年</w:t>
            </w:r>
            <w:r w:rsidR="003D7FF7">
              <w:rPr>
                <w:rFonts w:asciiTheme="minorEastAsia" w:hAnsiTheme="minorEastAsia" w:cstheme="minorEastAsia"/>
                <w:sz w:val="24"/>
              </w:rPr>
              <w:t>3</w:t>
            </w:r>
            <w:r w:rsidR="004973A2" w:rsidRPr="004973A2">
              <w:rPr>
                <w:rFonts w:asciiTheme="minorEastAsia" w:hAnsiTheme="minorEastAsia" w:cstheme="minorEastAsia" w:hint="eastAsia"/>
                <w:sz w:val="24"/>
              </w:rPr>
              <w:t>月</w:t>
            </w:r>
            <w:r w:rsidR="004A0EAC">
              <w:rPr>
                <w:rFonts w:asciiTheme="minorEastAsia" w:hAnsiTheme="minorEastAsia" w:cstheme="minorEastAsia"/>
                <w:sz w:val="24"/>
              </w:rPr>
              <w:t>2</w:t>
            </w:r>
            <w:r w:rsidR="00B04F70">
              <w:rPr>
                <w:rFonts w:asciiTheme="minorEastAsia" w:hAnsiTheme="minorEastAsia" w:cstheme="minorEastAsia"/>
                <w:sz w:val="24"/>
              </w:rPr>
              <w:t>7</w:t>
            </w:r>
            <w:r w:rsidR="004973A2" w:rsidRPr="004973A2">
              <w:rPr>
                <w:rFonts w:asciiTheme="minorEastAsia" w:hAnsiTheme="minorEastAsia" w:cstheme="minorEastAsia" w:hint="eastAsia"/>
                <w:sz w:val="24"/>
              </w:rPr>
              <w:t>日</w:t>
            </w:r>
            <w:r w:rsidR="003D7FF7">
              <w:rPr>
                <w:rFonts w:asciiTheme="minorEastAsia" w:hAnsiTheme="minorEastAsia" w:cstheme="minorEastAsia" w:hint="eastAsia"/>
                <w:sz w:val="24"/>
              </w:rPr>
              <w:t>下</w:t>
            </w:r>
            <w:r w:rsidR="004A0EAC">
              <w:rPr>
                <w:rFonts w:asciiTheme="minorEastAsia" w:hAnsiTheme="minorEastAsia" w:cstheme="minorEastAsia" w:hint="eastAsia"/>
                <w:sz w:val="24"/>
              </w:rPr>
              <w:t>午</w:t>
            </w:r>
            <w:r w:rsidR="003D7FF7">
              <w:rPr>
                <w:rFonts w:asciiTheme="minorEastAsia" w:hAnsiTheme="minorEastAsia" w:cstheme="minorEastAsia"/>
                <w:sz w:val="24"/>
              </w:rPr>
              <w:t>14</w:t>
            </w:r>
            <w:r w:rsidR="004973A2" w:rsidRPr="004973A2">
              <w:rPr>
                <w:rFonts w:asciiTheme="minorEastAsia" w:hAnsiTheme="minorEastAsia" w:cstheme="minorEastAsia"/>
                <w:sz w:val="24"/>
              </w:rPr>
              <w:t>:</w:t>
            </w:r>
            <w:r w:rsidR="003D7FF7">
              <w:rPr>
                <w:rFonts w:asciiTheme="minorEastAsia" w:hAnsiTheme="minorEastAsia" w:cstheme="minorEastAsia"/>
                <w:sz w:val="24"/>
              </w:rPr>
              <w:t>0</w:t>
            </w:r>
            <w:r w:rsidR="004973A2" w:rsidRPr="004973A2">
              <w:rPr>
                <w:rFonts w:asciiTheme="minorEastAsia" w:hAnsiTheme="minorEastAsia" w:cstheme="minorEastAsia"/>
                <w:sz w:val="24"/>
              </w:rPr>
              <w:t>0-</w:t>
            </w:r>
            <w:r w:rsidR="003D7FF7">
              <w:rPr>
                <w:rFonts w:asciiTheme="minorEastAsia" w:hAnsiTheme="minorEastAsia" w:cstheme="minorEastAsia"/>
                <w:sz w:val="24"/>
              </w:rPr>
              <w:t>15</w:t>
            </w:r>
            <w:r w:rsidR="004973A2" w:rsidRPr="004973A2">
              <w:rPr>
                <w:rFonts w:asciiTheme="minorEastAsia" w:hAnsiTheme="minorEastAsia" w:cstheme="minorEastAsia"/>
                <w:sz w:val="24"/>
              </w:rPr>
              <w:t>:</w:t>
            </w:r>
            <w:r w:rsidR="003D7FF7">
              <w:rPr>
                <w:rFonts w:asciiTheme="minorEastAsia" w:hAnsiTheme="minorEastAsia" w:cstheme="minorEastAsia"/>
                <w:sz w:val="24"/>
              </w:rPr>
              <w:t>0</w:t>
            </w:r>
            <w:r w:rsidR="004973A2" w:rsidRPr="004973A2">
              <w:rPr>
                <w:rFonts w:asciiTheme="minorEastAsia" w:hAnsiTheme="minorEastAsia" w:cstheme="minorEastAsia"/>
                <w:sz w:val="24"/>
              </w:rPr>
              <w:t>0</w:t>
            </w:r>
          </w:p>
        </w:tc>
      </w:tr>
      <w:tr w:rsidR="00AD6378" w14:paraId="6A801812" w14:textId="77777777" w:rsidTr="00882942">
        <w:tc>
          <w:tcPr>
            <w:tcW w:w="1702" w:type="dxa"/>
            <w:vAlign w:val="center"/>
          </w:tcPr>
          <w:p w14:paraId="07322646" w14:textId="77777777" w:rsidR="00AD6378" w:rsidRDefault="00677B13" w:rsidP="00267D9B">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地点</w:t>
            </w:r>
          </w:p>
        </w:tc>
        <w:tc>
          <w:tcPr>
            <w:tcW w:w="7371" w:type="dxa"/>
          </w:tcPr>
          <w:p w14:paraId="29F30128" w14:textId="39F288C4" w:rsidR="002414DE" w:rsidRPr="002414DE" w:rsidRDefault="00B04F70" w:rsidP="00267D9B">
            <w:pPr>
              <w:spacing w:line="360" w:lineRule="auto"/>
              <w:jc w:val="left"/>
              <w:rPr>
                <w:rFonts w:asciiTheme="minorEastAsia" w:hAnsiTheme="minorEastAsia" w:cstheme="minorEastAsia"/>
                <w:sz w:val="24"/>
              </w:rPr>
            </w:pPr>
            <w:r>
              <w:rPr>
                <w:rFonts w:asciiTheme="minorEastAsia" w:hAnsiTheme="minorEastAsia" w:cstheme="minorEastAsia" w:hint="eastAsia"/>
                <w:sz w:val="24"/>
              </w:rPr>
              <w:t>公司会议室</w:t>
            </w:r>
          </w:p>
        </w:tc>
      </w:tr>
      <w:tr w:rsidR="00AD6378" w14:paraId="4C3028FB" w14:textId="77777777" w:rsidTr="00882942">
        <w:tc>
          <w:tcPr>
            <w:tcW w:w="1702" w:type="dxa"/>
            <w:vAlign w:val="center"/>
          </w:tcPr>
          <w:p w14:paraId="4F2861C0" w14:textId="77777777" w:rsidR="00AD6378" w:rsidRDefault="00677B13" w:rsidP="00267D9B">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上市公司接待人员姓名</w:t>
            </w:r>
          </w:p>
        </w:tc>
        <w:tc>
          <w:tcPr>
            <w:tcW w:w="7371" w:type="dxa"/>
            <w:vAlign w:val="center"/>
          </w:tcPr>
          <w:p w14:paraId="0B7CA666" w14:textId="77777777" w:rsidR="003D7FF7" w:rsidRPr="003D7FF7" w:rsidRDefault="003D7FF7" w:rsidP="00267D9B">
            <w:pPr>
              <w:spacing w:line="360" w:lineRule="auto"/>
              <w:jc w:val="left"/>
              <w:rPr>
                <w:rFonts w:asciiTheme="minorEastAsia" w:hAnsiTheme="minorEastAsia" w:cstheme="minorEastAsia"/>
                <w:sz w:val="24"/>
              </w:rPr>
            </w:pPr>
            <w:r w:rsidRPr="003D7FF7">
              <w:rPr>
                <w:rFonts w:asciiTheme="minorEastAsia" w:hAnsiTheme="minorEastAsia" w:cstheme="minorEastAsia" w:hint="eastAsia"/>
                <w:sz w:val="24"/>
              </w:rPr>
              <w:t>董事长、总经理：郁敏珺</w:t>
            </w:r>
          </w:p>
          <w:p w14:paraId="48084822" w14:textId="77777777" w:rsidR="003D7FF7" w:rsidRPr="003D7FF7" w:rsidRDefault="003D7FF7" w:rsidP="00267D9B">
            <w:pPr>
              <w:spacing w:line="360" w:lineRule="auto"/>
              <w:jc w:val="left"/>
              <w:rPr>
                <w:rFonts w:asciiTheme="minorEastAsia" w:hAnsiTheme="minorEastAsia" w:cstheme="minorEastAsia"/>
                <w:sz w:val="24"/>
              </w:rPr>
            </w:pPr>
            <w:r w:rsidRPr="003D7FF7">
              <w:rPr>
                <w:rFonts w:asciiTheme="minorEastAsia" w:hAnsiTheme="minorEastAsia" w:cstheme="minorEastAsia" w:hint="eastAsia"/>
                <w:sz w:val="24"/>
              </w:rPr>
              <w:t>董事、副总经理、董事会秘书：WANG LI（王立）</w:t>
            </w:r>
          </w:p>
          <w:p w14:paraId="00C41938" w14:textId="77777777" w:rsidR="003D7FF7" w:rsidRPr="003D7FF7" w:rsidRDefault="003D7FF7" w:rsidP="00267D9B">
            <w:pPr>
              <w:spacing w:line="360" w:lineRule="auto"/>
              <w:jc w:val="left"/>
              <w:rPr>
                <w:rFonts w:asciiTheme="minorEastAsia" w:hAnsiTheme="minorEastAsia" w:cstheme="minorEastAsia"/>
                <w:sz w:val="24"/>
              </w:rPr>
            </w:pPr>
            <w:r w:rsidRPr="003D7FF7">
              <w:rPr>
                <w:rFonts w:asciiTheme="minorEastAsia" w:hAnsiTheme="minorEastAsia" w:cstheme="minorEastAsia" w:hint="eastAsia"/>
                <w:sz w:val="24"/>
              </w:rPr>
              <w:t>独立董事：潘敏、陆凯薇、郭燕玲</w:t>
            </w:r>
          </w:p>
          <w:p w14:paraId="7C1EFF2C" w14:textId="7E083D27" w:rsidR="003D7FF7" w:rsidRPr="001B2E6B" w:rsidRDefault="003D7FF7" w:rsidP="00267D9B">
            <w:pPr>
              <w:spacing w:line="360" w:lineRule="auto"/>
              <w:jc w:val="left"/>
              <w:rPr>
                <w:rFonts w:asciiTheme="minorEastAsia" w:hAnsiTheme="minorEastAsia" w:cstheme="minorEastAsia"/>
                <w:sz w:val="24"/>
              </w:rPr>
            </w:pPr>
            <w:r w:rsidRPr="003D7FF7">
              <w:rPr>
                <w:rFonts w:asciiTheme="minorEastAsia" w:hAnsiTheme="minorEastAsia" w:cstheme="minorEastAsia" w:hint="eastAsia"/>
                <w:sz w:val="24"/>
              </w:rPr>
              <w:t>财务总监：史钧</w:t>
            </w:r>
          </w:p>
        </w:tc>
      </w:tr>
      <w:tr w:rsidR="00AD6378" w14:paraId="6C381C83" w14:textId="77777777" w:rsidTr="00882942">
        <w:tc>
          <w:tcPr>
            <w:tcW w:w="1702" w:type="dxa"/>
            <w:vAlign w:val="center"/>
          </w:tcPr>
          <w:p w14:paraId="6EA0F188" w14:textId="77777777" w:rsidR="00AD6378" w:rsidRDefault="00677B13" w:rsidP="00267D9B">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投资者关系活动主要内容介绍</w:t>
            </w:r>
          </w:p>
        </w:tc>
        <w:tc>
          <w:tcPr>
            <w:tcW w:w="7371" w:type="dxa"/>
          </w:tcPr>
          <w:p w14:paraId="0C913967" w14:textId="03C95E70" w:rsidR="00267D9B" w:rsidRPr="009562A0" w:rsidRDefault="003106A6" w:rsidP="00267D9B">
            <w:pPr>
              <w:spacing w:line="360" w:lineRule="auto"/>
              <w:ind w:firstLineChars="200" w:firstLine="482"/>
              <w:rPr>
                <w:rFonts w:asciiTheme="minorEastAsia" w:hAnsiTheme="minorEastAsia" w:cstheme="minorEastAsia"/>
                <w:b/>
                <w:sz w:val="24"/>
              </w:rPr>
            </w:pPr>
            <w:r w:rsidRPr="009562A0">
              <w:rPr>
                <w:rFonts w:asciiTheme="minorEastAsia" w:hAnsiTheme="minorEastAsia" w:cstheme="minorEastAsia" w:hint="eastAsia"/>
                <w:b/>
                <w:sz w:val="24"/>
              </w:rPr>
              <w:t>问题</w:t>
            </w:r>
            <w:r w:rsidRPr="009562A0">
              <w:rPr>
                <w:rFonts w:asciiTheme="minorEastAsia" w:hAnsiTheme="minorEastAsia" w:cstheme="minorEastAsia"/>
                <w:b/>
                <w:sz w:val="24"/>
              </w:rPr>
              <w:t>1</w:t>
            </w:r>
            <w:r w:rsidRPr="009562A0">
              <w:rPr>
                <w:rFonts w:asciiTheme="minorEastAsia" w:hAnsiTheme="minorEastAsia" w:cstheme="minorEastAsia" w:hint="eastAsia"/>
                <w:b/>
                <w:sz w:val="24"/>
              </w:rPr>
              <w:t>：</w:t>
            </w:r>
            <w:r w:rsidR="00DB14F1" w:rsidRPr="009562A0">
              <w:rPr>
                <w:rFonts w:asciiTheme="minorEastAsia" w:hAnsiTheme="minorEastAsia" w:cstheme="minorEastAsia" w:hint="eastAsia"/>
                <w:b/>
                <w:sz w:val="24"/>
              </w:rPr>
              <w:t>公司披露的2</w:t>
            </w:r>
            <w:r w:rsidR="00DB14F1" w:rsidRPr="009562A0">
              <w:rPr>
                <w:rFonts w:asciiTheme="minorEastAsia" w:hAnsiTheme="minorEastAsia" w:cstheme="minorEastAsia"/>
                <w:b/>
                <w:sz w:val="24"/>
              </w:rPr>
              <w:t>025</w:t>
            </w:r>
            <w:r w:rsidR="00DB14F1" w:rsidRPr="009562A0">
              <w:rPr>
                <w:rFonts w:asciiTheme="minorEastAsia" w:hAnsiTheme="minorEastAsia" w:cstheme="minorEastAsia" w:hint="eastAsia"/>
                <w:b/>
                <w:sz w:val="24"/>
              </w:rPr>
              <w:t>年年报显示主要财务数据均</w:t>
            </w:r>
            <w:r w:rsidR="0019058A" w:rsidRPr="009562A0">
              <w:rPr>
                <w:rFonts w:asciiTheme="minorEastAsia" w:hAnsiTheme="minorEastAsia" w:cstheme="minorEastAsia" w:hint="eastAsia"/>
                <w:b/>
                <w:sz w:val="24"/>
              </w:rPr>
              <w:t>有所</w:t>
            </w:r>
            <w:r w:rsidR="00DB14F1" w:rsidRPr="009562A0">
              <w:rPr>
                <w:rFonts w:asciiTheme="minorEastAsia" w:hAnsiTheme="minorEastAsia" w:cstheme="minorEastAsia" w:hint="eastAsia"/>
                <w:b/>
                <w:sz w:val="24"/>
              </w:rPr>
              <w:t>下降，请问公司2</w:t>
            </w:r>
            <w:r w:rsidR="00DB14F1" w:rsidRPr="009562A0">
              <w:rPr>
                <w:rFonts w:asciiTheme="minorEastAsia" w:hAnsiTheme="minorEastAsia" w:cstheme="minorEastAsia"/>
                <w:b/>
                <w:sz w:val="24"/>
              </w:rPr>
              <w:t>025</w:t>
            </w:r>
            <w:r w:rsidR="00DB14F1" w:rsidRPr="009562A0">
              <w:rPr>
                <w:rFonts w:asciiTheme="minorEastAsia" w:hAnsiTheme="minorEastAsia" w:cstheme="minorEastAsia" w:hint="eastAsia"/>
                <w:b/>
                <w:sz w:val="24"/>
              </w:rPr>
              <w:t>年度盈利情况如何，是否达到公司预期？</w:t>
            </w:r>
          </w:p>
          <w:p w14:paraId="6405492E" w14:textId="17CDFF72" w:rsidR="00267D9B" w:rsidRPr="00B02134" w:rsidRDefault="00267D9B" w:rsidP="00267D9B">
            <w:pPr>
              <w:spacing w:line="360" w:lineRule="auto"/>
              <w:ind w:firstLineChars="200" w:firstLine="480"/>
              <w:rPr>
                <w:rFonts w:asciiTheme="minorEastAsia" w:hAnsiTheme="minorEastAsia" w:cstheme="minorEastAsia"/>
                <w:sz w:val="24"/>
              </w:rPr>
            </w:pPr>
            <w:r w:rsidRPr="00B02134">
              <w:rPr>
                <w:rFonts w:asciiTheme="minorEastAsia" w:hAnsiTheme="minorEastAsia" w:cstheme="minorEastAsia" w:hint="eastAsia"/>
                <w:sz w:val="24"/>
              </w:rPr>
              <w:t>回答：尊敬的投资者，您好！公司聚焦城市更新领域，致力于城市老旧物业的重新定位、设计改造、招商运营和服务提升。作为国内首家上市的轻资产存量资产运营商，经过十多年的发展，公司服务的资产形态逐渐多元化，从最初的文创产业园区、办公楼，逐步覆盖社区商业、公寓等。根据中国证监会《上市公司行业分类指引》，公司所从事的业务属于租赁及商务服务业，具体隶属于城市更新领域商用物业运营服务业。</w:t>
            </w:r>
          </w:p>
          <w:p w14:paraId="288548F8" w14:textId="759FE99E" w:rsidR="00267D9B" w:rsidRPr="00B02134" w:rsidRDefault="00267D9B" w:rsidP="00267D9B">
            <w:pPr>
              <w:spacing w:line="360" w:lineRule="auto"/>
              <w:ind w:firstLineChars="200" w:firstLine="480"/>
              <w:rPr>
                <w:rFonts w:asciiTheme="minorEastAsia" w:hAnsiTheme="minorEastAsia" w:cstheme="minorEastAsia"/>
                <w:sz w:val="24"/>
              </w:rPr>
            </w:pPr>
            <w:r w:rsidRPr="00B02134">
              <w:rPr>
                <w:rFonts w:asciiTheme="minorEastAsia" w:hAnsiTheme="minorEastAsia" w:cstheme="minorEastAsia" w:hint="eastAsia"/>
                <w:sz w:val="24"/>
              </w:rPr>
              <w:t>截止2025年末，公司在管项目6</w:t>
            </w:r>
            <w:r w:rsidRPr="00B02134">
              <w:rPr>
                <w:rFonts w:asciiTheme="minorEastAsia" w:hAnsiTheme="minorEastAsia" w:cstheme="minorEastAsia"/>
                <w:sz w:val="24"/>
              </w:rPr>
              <w:t>7</w:t>
            </w:r>
            <w:r w:rsidRPr="00B02134">
              <w:rPr>
                <w:rFonts w:asciiTheme="minorEastAsia" w:hAnsiTheme="minorEastAsia" w:cstheme="minorEastAsia" w:hint="eastAsia"/>
                <w:sz w:val="24"/>
              </w:rPr>
              <w:t>个，在管面积约13</w:t>
            </w:r>
            <w:r w:rsidRPr="00B02134">
              <w:rPr>
                <w:rFonts w:asciiTheme="minorEastAsia" w:hAnsiTheme="minorEastAsia" w:cstheme="minorEastAsia"/>
                <w:sz w:val="24"/>
              </w:rPr>
              <w:t>2</w:t>
            </w:r>
            <w:r w:rsidRPr="00B02134">
              <w:rPr>
                <w:rFonts w:asciiTheme="minorEastAsia" w:hAnsiTheme="minorEastAsia" w:cstheme="minorEastAsia" w:hint="eastAsia"/>
                <w:sz w:val="24"/>
              </w:rPr>
              <w:t>万平方米。应对外部环境的不确定性增加，公司积极盘整在管项目组合，聚</w:t>
            </w:r>
            <w:r w:rsidRPr="00B02134">
              <w:rPr>
                <w:rFonts w:asciiTheme="minorEastAsia" w:hAnsiTheme="minorEastAsia" w:cstheme="minorEastAsia" w:hint="eastAsia"/>
                <w:sz w:val="24"/>
              </w:rPr>
              <w:lastRenderedPageBreak/>
              <w:t>焦高效益项目，退出部分项目。</w:t>
            </w:r>
          </w:p>
          <w:p w14:paraId="58BF1475" w14:textId="77777777" w:rsidR="00563317" w:rsidRPr="00B02134" w:rsidRDefault="00267D9B" w:rsidP="00267D9B">
            <w:pPr>
              <w:spacing w:line="360" w:lineRule="auto"/>
              <w:ind w:firstLineChars="200" w:firstLine="480"/>
              <w:rPr>
                <w:rFonts w:asciiTheme="minorEastAsia" w:hAnsiTheme="minorEastAsia" w:cstheme="minorEastAsia"/>
                <w:sz w:val="24"/>
              </w:rPr>
            </w:pPr>
            <w:r w:rsidRPr="00B02134">
              <w:rPr>
                <w:rFonts w:asciiTheme="minorEastAsia" w:hAnsiTheme="minorEastAsia" w:cstheme="minorEastAsia" w:hint="eastAsia"/>
                <w:sz w:val="24"/>
              </w:rPr>
              <w:t>报告期内，公司实现营业收入</w:t>
            </w:r>
            <w:r w:rsidR="00DB14F1" w:rsidRPr="00B02134">
              <w:rPr>
                <w:rFonts w:asciiTheme="minorEastAsia" w:hAnsiTheme="minorEastAsia" w:cstheme="minorEastAsia" w:hint="eastAsia"/>
                <w:sz w:val="24"/>
              </w:rPr>
              <w:t>94,661.67</w:t>
            </w:r>
            <w:r w:rsidRPr="00B02134">
              <w:rPr>
                <w:rFonts w:asciiTheme="minorEastAsia" w:hAnsiTheme="minorEastAsia" w:cstheme="minorEastAsia" w:hint="eastAsia"/>
                <w:sz w:val="24"/>
              </w:rPr>
              <w:t>万元，同比下降 6.09%；归属于上市公司股东的净利润</w:t>
            </w:r>
            <w:r w:rsidR="00DB14F1" w:rsidRPr="00B02134">
              <w:rPr>
                <w:rFonts w:asciiTheme="minorEastAsia" w:hAnsiTheme="minorEastAsia" w:cstheme="minorEastAsia" w:hint="eastAsia"/>
                <w:sz w:val="24"/>
              </w:rPr>
              <w:t>-11,885.97</w:t>
            </w:r>
            <w:r w:rsidRPr="00B02134">
              <w:rPr>
                <w:rFonts w:asciiTheme="minorEastAsia" w:hAnsiTheme="minorEastAsia" w:cstheme="minorEastAsia" w:hint="eastAsia"/>
                <w:sz w:val="24"/>
              </w:rPr>
              <w:t>万元，同比下降905.66%；经营活动产生的现金流量净额 64,542.60 万元，同比下降 11.38%。</w:t>
            </w:r>
            <w:r w:rsidR="00563317" w:rsidRPr="00B02134">
              <w:rPr>
                <w:rFonts w:asciiTheme="minorEastAsia" w:hAnsiTheme="minorEastAsia" w:cstheme="minorEastAsia" w:hint="eastAsia"/>
                <w:sz w:val="24"/>
              </w:rPr>
              <w:t xml:space="preserve"> </w:t>
            </w:r>
            <w:r w:rsidR="00563317" w:rsidRPr="00B02134">
              <w:rPr>
                <w:rFonts w:asciiTheme="minorEastAsia" w:hAnsiTheme="minorEastAsia" w:cstheme="minorEastAsia"/>
                <w:sz w:val="24"/>
              </w:rPr>
              <w:t xml:space="preserve"> </w:t>
            </w:r>
          </w:p>
          <w:p w14:paraId="40291FDC" w14:textId="474FBAD3" w:rsidR="00267D9B" w:rsidRPr="00B02134" w:rsidRDefault="00267D9B" w:rsidP="00267D9B">
            <w:pPr>
              <w:spacing w:line="360" w:lineRule="auto"/>
              <w:ind w:firstLineChars="200" w:firstLine="480"/>
              <w:rPr>
                <w:rFonts w:asciiTheme="minorEastAsia" w:hAnsiTheme="minorEastAsia" w:cstheme="minorEastAsia"/>
                <w:sz w:val="24"/>
              </w:rPr>
            </w:pPr>
            <w:r w:rsidRPr="00B02134">
              <w:rPr>
                <w:rFonts w:asciiTheme="minorEastAsia" w:hAnsiTheme="minorEastAsia" w:cstheme="minorEastAsia" w:hint="eastAsia"/>
                <w:sz w:val="24"/>
              </w:rPr>
              <w:t>尽管 2025 年内在管项目年末出租率较年初有所上升，公司与数个业主协商取得实质性的租金减免和维系原租金水平，但是这些积极影响无法全部抵消部分项目租金单价下行及租户退租/新进切换过程中空置期所带来的负面影响，因此，</w:t>
            </w:r>
            <w:r w:rsidR="00DB14F1" w:rsidRPr="00B02134">
              <w:rPr>
                <w:rFonts w:asciiTheme="minorEastAsia" w:hAnsiTheme="minorEastAsia" w:cstheme="minorEastAsia" w:hint="eastAsia"/>
                <w:sz w:val="24"/>
              </w:rPr>
              <w:t>2025</w:t>
            </w:r>
            <w:r w:rsidRPr="00B02134">
              <w:rPr>
                <w:rFonts w:asciiTheme="minorEastAsia" w:hAnsiTheme="minorEastAsia" w:cstheme="minorEastAsia" w:hint="eastAsia"/>
                <w:sz w:val="24"/>
              </w:rPr>
              <w:t>年经营业绩有所下降。具体而言，营业收入下降主要系本报告期公司积极盘整在管项目组合，聚焦高效益项目，在管项目规模下降所致。归属于上市公司股东的净利润及归属于上市公司股东的扣除非经常性损益的净利润较上年同期减少，主要系商办市场整体需求承压、竞争加剧，市场租金下行，尽管公司采取以价换量策略，2025年末较年初出租率略有上升，但边际租金成交单价下行，导致公司主营业务毛利率下滑，净利润进一步承压，故报告期内，公司对部分存在减值迹象的资产及商誉计提资产减值准备；同时，以预期信用损失为基础，对应收账款、其他应收款等进行减值测试并计提信用减值准备。经营活动产生的现金流量净额有所下降，主要系受宏观经济情况及行业周期性影响，公司聚焦高效益项目，退出部分项目，积极维护存量租户，各项目收缴率均稳定，个别爬坡期项目制定了更为灵活的政策；部分受托运营项目应收服务费及其他款项的付款账期拉长。</w:t>
            </w:r>
            <w:r w:rsidR="00B147FD" w:rsidRPr="00B02134">
              <w:rPr>
                <w:rFonts w:asciiTheme="minorEastAsia" w:hAnsiTheme="minorEastAsia" w:cstheme="minorEastAsia" w:hint="eastAsia"/>
                <w:sz w:val="24"/>
              </w:rPr>
              <w:t>谢谢！</w:t>
            </w:r>
          </w:p>
          <w:p w14:paraId="047CFD3E" w14:textId="1217D182" w:rsidR="007E2096" w:rsidRPr="00B02134" w:rsidRDefault="007E2096" w:rsidP="00267D9B">
            <w:pPr>
              <w:spacing w:line="360" w:lineRule="auto"/>
              <w:ind w:firstLineChars="200" w:firstLine="480"/>
              <w:rPr>
                <w:rFonts w:asciiTheme="minorEastAsia" w:hAnsiTheme="minorEastAsia" w:cstheme="minorEastAsia"/>
                <w:sz w:val="24"/>
              </w:rPr>
            </w:pPr>
          </w:p>
          <w:p w14:paraId="0664B4B2" w14:textId="07179360" w:rsidR="00977B11" w:rsidRPr="009562A0" w:rsidRDefault="00500067" w:rsidP="00267D9B">
            <w:pPr>
              <w:spacing w:line="360" w:lineRule="auto"/>
              <w:ind w:firstLineChars="200" w:firstLine="482"/>
              <w:rPr>
                <w:rFonts w:asciiTheme="minorEastAsia" w:hAnsiTheme="minorEastAsia" w:cstheme="minorEastAsia"/>
                <w:b/>
                <w:sz w:val="24"/>
              </w:rPr>
            </w:pPr>
            <w:r w:rsidRPr="009562A0">
              <w:rPr>
                <w:rFonts w:asciiTheme="minorEastAsia" w:hAnsiTheme="minorEastAsia" w:cstheme="minorEastAsia" w:hint="eastAsia"/>
                <w:b/>
                <w:sz w:val="24"/>
              </w:rPr>
              <w:t>问题</w:t>
            </w:r>
            <w:r w:rsidRPr="009562A0">
              <w:rPr>
                <w:rFonts w:asciiTheme="minorEastAsia" w:hAnsiTheme="minorEastAsia" w:cstheme="minorEastAsia"/>
                <w:b/>
                <w:sz w:val="24"/>
              </w:rPr>
              <w:t>2</w:t>
            </w:r>
            <w:r w:rsidRPr="009562A0">
              <w:rPr>
                <w:rFonts w:asciiTheme="minorEastAsia" w:hAnsiTheme="minorEastAsia" w:cstheme="minorEastAsia" w:hint="eastAsia"/>
                <w:b/>
                <w:sz w:val="24"/>
              </w:rPr>
              <w:t>：</w:t>
            </w:r>
            <w:r w:rsidR="002A502E" w:rsidRPr="009562A0">
              <w:rPr>
                <w:rFonts w:asciiTheme="minorEastAsia" w:hAnsiTheme="minorEastAsia" w:cstheme="minorEastAsia" w:hint="eastAsia"/>
                <w:b/>
                <w:sz w:val="24"/>
              </w:rPr>
              <w:t>公司</w:t>
            </w:r>
            <w:r w:rsidR="00977B11" w:rsidRPr="009562A0">
              <w:rPr>
                <w:rFonts w:asciiTheme="minorEastAsia" w:hAnsiTheme="minorEastAsia" w:cstheme="minorEastAsia" w:hint="eastAsia"/>
                <w:b/>
                <w:sz w:val="24"/>
              </w:rPr>
              <w:t>2</w:t>
            </w:r>
            <w:r w:rsidR="00977B11" w:rsidRPr="009562A0">
              <w:rPr>
                <w:rFonts w:asciiTheme="minorEastAsia" w:hAnsiTheme="minorEastAsia" w:cstheme="minorEastAsia"/>
                <w:b/>
                <w:sz w:val="24"/>
              </w:rPr>
              <w:t>025</w:t>
            </w:r>
            <w:r w:rsidR="00977B11" w:rsidRPr="009562A0">
              <w:rPr>
                <w:rFonts w:asciiTheme="minorEastAsia" w:hAnsiTheme="minorEastAsia" w:cstheme="minorEastAsia" w:hint="eastAsia"/>
                <w:b/>
                <w:sz w:val="24"/>
              </w:rPr>
              <w:t>年末合并资产负债表显示未分配利润为负，此次拟实施2</w:t>
            </w:r>
            <w:r w:rsidR="00977B11" w:rsidRPr="009562A0">
              <w:rPr>
                <w:rFonts w:asciiTheme="minorEastAsia" w:hAnsiTheme="minorEastAsia" w:cstheme="minorEastAsia"/>
                <w:b/>
                <w:sz w:val="24"/>
              </w:rPr>
              <w:t>025</w:t>
            </w:r>
            <w:r w:rsidR="00977B11" w:rsidRPr="009562A0">
              <w:rPr>
                <w:rFonts w:asciiTheme="minorEastAsia" w:hAnsiTheme="minorEastAsia" w:cstheme="minorEastAsia" w:hint="eastAsia"/>
                <w:b/>
                <w:sz w:val="24"/>
              </w:rPr>
              <w:t>年利润分配是否</w:t>
            </w:r>
            <w:r w:rsidR="00AE37D7" w:rsidRPr="009562A0">
              <w:rPr>
                <w:rFonts w:asciiTheme="minorEastAsia" w:hAnsiTheme="minorEastAsia" w:cstheme="minorEastAsia" w:hint="eastAsia"/>
                <w:b/>
                <w:sz w:val="24"/>
              </w:rPr>
              <w:t>符合规则要求</w:t>
            </w:r>
            <w:r w:rsidR="00977B11" w:rsidRPr="009562A0">
              <w:rPr>
                <w:rFonts w:asciiTheme="minorEastAsia" w:hAnsiTheme="minorEastAsia" w:cstheme="minorEastAsia" w:hint="eastAsia"/>
                <w:b/>
                <w:sz w:val="24"/>
              </w:rPr>
              <w:t>？</w:t>
            </w:r>
            <w:r w:rsidR="00AE37D7" w:rsidRPr="009562A0">
              <w:rPr>
                <w:rFonts w:asciiTheme="minorEastAsia" w:hAnsiTheme="minorEastAsia" w:cstheme="minorEastAsia"/>
                <w:b/>
                <w:sz w:val="24"/>
              </w:rPr>
              <w:t xml:space="preserve"> </w:t>
            </w:r>
          </w:p>
          <w:p w14:paraId="768533C5" w14:textId="0C1DF376" w:rsidR="00863B46" w:rsidRPr="00B02134" w:rsidRDefault="00863B46" w:rsidP="009220FF">
            <w:pPr>
              <w:spacing w:line="360" w:lineRule="auto"/>
              <w:ind w:firstLineChars="200" w:firstLine="480"/>
              <w:rPr>
                <w:rFonts w:asciiTheme="minorEastAsia" w:hAnsiTheme="minorEastAsia" w:cstheme="minorEastAsia"/>
                <w:sz w:val="24"/>
              </w:rPr>
            </w:pPr>
            <w:r w:rsidRPr="00B02134">
              <w:rPr>
                <w:rFonts w:asciiTheme="minorEastAsia" w:hAnsiTheme="minorEastAsia" w:cstheme="minorEastAsia" w:hint="eastAsia"/>
                <w:sz w:val="24"/>
              </w:rPr>
              <w:t>回答：尊敬的投资者，您好！公司自2020年4月登陆上交所主板以来，公司现金分红累计</w:t>
            </w:r>
            <w:r w:rsidR="00322AFF" w:rsidRPr="00B02134">
              <w:rPr>
                <w:rFonts w:asciiTheme="minorEastAsia" w:hAnsiTheme="minorEastAsia" w:cstheme="minorEastAsia" w:hint="eastAsia"/>
                <w:sz w:val="24"/>
              </w:rPr>
              <w:t>近</w:t>
            </w:r>
            <w:r w:rsidRPr="00B02134">
              <w:rPr>
                <w:rFonts w:asciiTheme="minorEastAsia" w:hAnsiTheme="minorEastAsia" w:cstheme="minorEastAsia" w:hint="eastAsia"/>
                <w:sz w:val="24"/>
              </w:rPr>
              <w:t xml:space="preserve"> </w:t>
            </w:r>
            <w:r w:rsidR="00563317" w:rsidRPr="00B02134">
              <w:rPr>
                <w:rFonts w:asciiTheme="minorEastAsia" w:hAnsiTheme="minorEastAsia" w:cstheme="minorEastAsia"/>
                <w:sz w:val="24"/>
              </w:rPr>
              <w:t>8</w:t>
            </w:r>
            <w:r w:rsidRPr="00B02134">
              <w:rPr>
                <w:rFonts w:asciiTheme="minorEastAsia" w:hAnsiTheme="minorEastAsia" w:cstheme="minorEastAsia" w:hint="eastAsia"/>
                <w:sz w:val="24"/>
              </w:rPr>
              <w:t xml:space="preserve"> 亿元（不含本次</w:t>
            </w:r>
            <w:r w:rsidR="00563317" w:rsidRPr="00B02134">
              <w:rPr>
                <w:rFonts w:asciiTheme="minorEastAsia" w:hAnsiTheme="minorEastAsia" w:cstheme="minorEastAsia" w:hint="eastAsia"/>
                <w:sz w:val="24"/>
              </w:rPr>
              <w:t>年度</w:t>
            </w:r>
            <w:r w:rsidRPr="00B02134">
              <w:rPr>
                <w:rFonts w:asciiTheme="minorEastAsia" w:hAnsiTheme="minorEastAsia" w:cstheme="minorEastAsia" w:hint="eastAsia"/>
                <w:sz w:val="24"/>
              </w:rPr>
              <w:t xml:space="preserve">利润分配）。此次半年报，公司拟以实施权益分派股权登记日登记的总股本为基数，向公司全体股东每 10 股派发现金红利 </w:t>
            </w:r>
            <w:r w:rsidR="00001DFE" w:rsidRPr="00B02134">
              <w:rPr>
                <w:rFonts w:asciiTheme="minorEastAsia" w:hAnsiTheme="minorEastAsia" w:cstheme="minorEastAsia"/>
                <w:sz w:val="24"/>
              </w:rPr>
              <w:t>2</w:t>
            </w:r>
            <w:r w:rsidRPr="00B02134">
              <w:rPr>
                <w:rFonts w:asciiTheme="minorEastAsia" w:hAnsiTheme="minorEastAsia" w:cstheme="minorEastAsia" w:hint="eastAsia"/>
                <w:sz w:val="24"/>
              </w:rPr>
              <w:t>.</w:t>
            </w:r>
            <w:r w:rsidR="00001DFE" w:rsidRPr="00B02134">
              <w:rPr>
                <w:rFonts w:asciiTheme="minorEastAsia" w:hAnsiTheme="minorEastAsia" w:cstheme="minorEastAsia"/>
                <w:sz w:val="24"/>
              </w:rPr>
              <w:t>2</w:t>
            </w:r>
            <w:r w:rsidRPr="00B02134">
              <w:rPr>
                <w:rFonts w:asciiTheme="minorEastAsia" w:hAnsiTheme="minorEastAsia" w:cstheme="minorEastAsia" w:hint="eastAsia"/>
                <w:sz w:val="24"/>
              </w:rPr>
              <w:t>0 元（含税）。截至 2025 年 6 月30 日，公司总股本 472,500,000.00 股，以此计算合计拟</w:t>
            </w:r>
            <w:r w:rsidRPr="00B02134">
              <w:rPr>
                <w:rFonts w:asciiTheme="minorEastAsia" w:hAnsiTheme="minorEastAsia" w:cstheme="minorEastAsia" w:hint="eastAsia"/>
                <w:sz w:val="24"/>
              </w:rPr>
              <w:lastRenderedPageBreak/>
              <w:t>派发现金红利</w:t>
            </w:r>
            <w:r w:rsidR="00001DFE" w:rsidRPr="00B02134">
              <w:rPr>
                <w:rFonts w:asciiTheme="minorEastAsia" w:hAnsiTheme="minorEastAsia" w:cstheme="minorEastAsia"/>
                <w:sz w:val="24"/>
              </w:rPr>
              <w:t>103</w:t>
            </w:r>
            <w:r w:rsidR="00001DFE" w:rsidRPr="00B02134">
              <w:rPr>
                <w:rFonts w:asciiTheme="minorEastAsia" w:hAnsiTheme="minorEastAsia" w:cstheme="minorEastAsia" w:hint="eastAsia"/>
                <w:sz w:val="24"/>
              </w:rPr>
              <w:t>,</w:t>
            </w:r>
            <w:r w:rsidR="00001DFE" w:rsidRPr="00B02134">
              <w:rPr>
                <w:rFonts w:asciiTheme="minorEastAsia" w:hAnsiTheme="minorEastAsia" w:cstheme="minorEastAsia"/>
                <w:sz w:val="24"/>
              </w:rPr>
              <w:t>950</w:t>
            </w:r>
            <w:r w:rsidRPr="00B02134">
              <w:rPr>
                <w:rFonts w:asciiTheme="minorEastAsia" w:hAnsiTheme="minorEastAsia" w:cstheme="minorEastAsia" w:hint="eastAsia"/>
                <w:sz w:val="24"/>
              </w:rPr>
              <w:t>,000.00 元（含税）。</w:t>
            </w:r>
          </w:p>
          <w:p w14:paraId="43055AF1" w14:textId="77777777" w:rsidR="002F6181" w:rsidRPr="00B02134" w:rsidRDefault="009220FF" w:rsidP="00BA4BA0">
            <w:pPr>
              <w:spacing w:line="360" w:lineRule="auto"/>
              <w:ind w:leftChars="200" w:left="660" w:hangingChars="100" w:hanging="240"/>
              <w:rPr>
                <w:rFonts w:asciiTheme="minorEastAsia" w:hAnsiTheme="minorEastAsia" w:cstheme="minorEastAsia"/>
                <w:sz w:val="24"/>
              </w:rPr>
            </w:pPr>
            <w:r w:rsidRPr="00B02134">
              <w:rPr>
                <w:rFonts w:asciiTheme="minorEastAsia" w:hAnsiTheme="minorEastAsia" w:cstheme="minorEastAsia" w:hint="eastAsia"/>
                <w:sz w:val="24"/>
              </w:rPr>
              <w:t>公司此次实施上述分红，主要原因如下：</w:t>
            </w:r>
          </w:p>
          <w:p w14:paraId="27678074" w14:textId="760274A2" w:rsidR="002F6181" w:rsidRPr="00B02134" w:rsidRDefault="009220FF" w:rsidP="002F6181">
            <w:pPr>
              <w:spacing w:line="360" w:lineRule="auto"/>
              <w:ind w:firstLineChars="100" w:firstLine="240"/>
              <w:rPr>
                <w:rFonts w:asciiTheme="minorEastAsia" w:hAnsiTheme="minorEastAsia" w:cstheme="minorEastAsia"/>
                <w:sz w:val="24"/>
              </w:rPr>
            </w:pPr>
            <w:r w:rsidRPr="00B02134">
              <w:rPr>
                <w:rFonts w:asciiTheme="minorEastAsia" w:hAnsiTheme="minorEastAsia" w:cstheme="minorEastAsia" w:hint="eastAsia"/>
                <w:sz w:val="24"/>
              </w:rPr>
              <w:t>（1）根据《上海证券交易所股票上市规则（2025年4月修订）》</w:t>
            </w:r>
            <w:r w:rsidRPr="00B02134">
              <w:rPr>
                <w:rFonts w:asciiTheme="minorEastAsia" w:hAnsiTheme="minorEastAsia" w:cstheme="minorEastAsia"/>
                <w:sz w:val="24"/>
              </w:rPr>
              <w:t>5.3.2</w:t>
            </w:r>
            <w:r w:rsidRPr="00B02134">
              <w:rPr>
                <w:rFonts w:asciiTheme="minorEastAsia" w:hAnsiTheme="minorEastAsia" w:cstheme="minorEastAsia" w:hint="eastAsia"/>
                <w:sz w:val="24"/>
              </w:rPr>
              <w:t>，“上市公司制定利润分配方案时，应当以母公司报表中可供分配利润为依据。”截止2025年12月31日，公司母公司未分配利润约2.54亿元，为正数，符合分红条件</w:t>
            </w:r>
            <w:r w:rsidR="00C662AB">
              <w:rPr>
                <w:rFonts w:asciiTheme="minorEastAsia" w:hAnsiTheme="minorEastAsia" w:cstheme="minorEastAsia" w:hint="eastAsia"/>
                <w:sz w:val="24"/>
              </w:rPr>
              <w:t>；</w:t>
            </w:r>
          </w:p>
          <w:p w14:paraId="2C6F5FC2" w14:textId="00846E91" w:rsidR="009220FF" w:rsidRPr="00B02134" w:rsidRDefault="00BA4BA0" w:rsidP="002F6181">
            <w:pPr>
              <w:spacing w:line="360" w:lineRule="auto"/>
              <w:ind w:firstLineChars="100" w:firstLine="240"/>
              <w:rPr>
                <w:rFonts w:asciiTheme="minorEastAsia" w:hAnsiTheme="minorEastAsia" w:cstheme="minorEastAsia"/>
                <w:sz w:val="24"/>
              </w:rPr>
            </w:pPr>
            <w:r w:rsidRPr="00B02134">
              <w:rPr>
                <w:rFonts w:asciiTheme="minorEastAsia" w:hAnsiTheme="minorEastAsia" w:cstheme="minorEastAsia" w:hint="eastAsia"/>
                <w:sz w:val="24"/>
              </w:rPr>
              <w:t>（2）</w:t>
            </w:r>
            <w:r w:rsidR="009220FF" w:rsidRPr="00B02134">
              <w:rPr>
                <w:rFonts w:asciiTheme="minorEastAsia" w:hAnsiTheme="minorEastAsia" w:cstheme="minorEastAsia" w:hint="eastAsia"/>
                <w:sz w:val="24"/>
              </w:rPr>
              <w:t>截止2025年12月31日，公司合并报表货币资金及现金等价约2.2亿</w:t>
            </w:r>
            <w:r w:rsidR="002F6181" w:rsidRPr="00B02134">
              <w:rPr>
                <w:rFonts w:asciiTheme="minorEastAsia" w:hAnsiTheme="minorEastAsia" w:cstheme="minorEastAsia" w:hint="eastAsia"/>
                <w:sz w:val="24"/>
              </w:rPr>
              <w:t>元</w:t>
            </w:r>
            <w:r w:rsidR="009220FF" w:rsidRPr="00B02134">
              <w:rPr>
                <w:rFonts w:asciiTheme="minorEastAsia" w:hAnsiTheme="minorEastAsia" w:cstheme="minorEastAsia" w:hint="eastAsia"/>
                <w:sz w:val="24"/>
              </w:rPr>
              <w:t>，</w:t>
            </w:r>
            <w:r w:rsidR="002F6181" w:rsidRPr="00B02134">
              <w:rPr>
                <w:rFonts w:asciiTheme="minorEastAsia" w:hAnsiTheme="minorEastAsia" w:cstheme="minorEastAsia" w:hint="eastAsia"/>
                <w:sz w:val="24"/>
              </w:rPr>
              <w:t>有息负债为零（0），</w:t>
            </w:r>
            <w:r w:rsidR="009220FF" w:rsidRPr="00B02134">
              <w:rPr>
                <w:rFonts w:asciiTheme="minorEastAsia" w:hAnsiTheme="minorEastAsia" w:cstheme="minorEastAsia" w:hint="eastAsia"/>
                <w:sz w:val="24"/>
              </w:rPr>
              <w:t>本次</w:t>
            </w:r>
            <w:r w:rsidR="002F6181" w:rsidRPr="00B02134">
              <w:rPr>
                <w:rFonts w:asciiTheme="minorEastAsia" w:hAnsiTheme="minorEastAsia" w:cstheme="minorEastAsia" w:hint="eastAsia"/>
                <w:sz w:val="24"/>
              </w:rPr>
              <w:t>用于</w:t>
            </w:r>
            <w:r w:rsidR="009220FF" w:rsidRPr="00B02134">
              <w:rPr>
                <w:rFonts w:asciiTheme="minorEastAsia" w:hAnsiTheme="minorEastAsia" w:cstheme="minorEastAsia" w:hint="eastAsia"/>
                <w:sz w:val="24"/>
              </w:rPr>
              <w:t>分红</w:t>
            </w:r>
            <w:r w:rsidR="002F6181" w:rsidRPr="00B02134">
              <w:rPr>
                <w:rFonts w:asciiTheme="minorEastAsia" w:hAnsiTheme="minorEastAsia" w:cstheme="minorEastAsia" w:hint="eastAsia"/>
                <w:sz w:val="24"/>
              </w:rPr>
              <w:t>的现金尚且充足</w:t>
            </w:r>
            <w:r w:rsidR="00C662AB">
              <w:rPr>
                <w:rFonts w:asciiTheme="minorEastAsia" w:hAnsiTheme="minorEastAsia" w:cstheme="minorEastAsia" w:hint="eastAsia"/>
                <w:sz w:val="24"/>
              </w:rPr>
              <w:t>；</w:t>
            </w:r>
          </w:p>
          <w:p w14:paraId="2EBA0A8B" w14:textId="1E4A93CF" w:rsidR="00246E33" w:rsidRDefault="002F6181" w:rsidP="0002538D">
            <w:pPr>
              <w:spacing w:line="360" w:lineRule="auto"/>
              <w:rPr>
                <w:rFonts w:asciiTheme="minorEastAsia" w:hAnsiTheme="minorEastAsia" w:cstheme="minorEastAsia"/>
                <w:sz w:val="24"/>
              </w:rPr>
            </w:pPr>
            <w:r w:rsidRPr="00B02134">
              <w:rPr>
                <w:rFonts w:asciiTheme="minorEastAsia" w:hAnsiTheme="minorEastAsia" w:cstheme="minorEastAsia" w:hint="eastAsia"/>
                <w:sz w:val="24"/>
              </w:rPr>
              <w:t xml:space="preserve"> </w:t>
            </w:r>
            <w:r w:rsidRPr="00B02134">
              <w:rPr>
                <w:rFonts w:asciiTheme="minorEastAsia" w:hAnsiTheme="minorEastAsia" w:cstheme="minorEastAsia"/>
                <w:sz w:val="24"/>
              </w:rPr>
              <w:t xml:space="preserve"> </w:t>
            </w:r>
            <w:r w:rsidRPr="00B02134">
              <w:rPr>
                <w:rFonts w:asciiTheme="minorEastAsia" w:hAnsiTheme="minorEastAsia" w:cstheme="minorEastAsia" w:hint="eastAsia"/>
                <w:sz w:val="24"/>
              </w:rPr>
              <w:t>（3）公司经营情况稳定，收缴率维持合理水平，</w:t>
            </w:r>
            <w:r w:rsidR="00246E33" w:rsidRPr="00246E33">
              <w:rPr>
                <w:rFonts w:asciiTheme="minorEastAsia" w:hAnsiTheme="minorEastAsia" w:cstheme="minorEastAsia" w:hint="eastAsia"/>
                <w:sz w:val="24"/>
              </w:rPr>
              <w:t>若剔除2025年内两次分红</w:t>
            </w:r>
            <w:r w:rsidR="009C2E08">
              <w:rPr>
                <w:rFonts w:asciiTheme="minorEastAsia" w:hAnsiTheme="minorEastAsia" w:cstheme="minorEastAsia" w:hint="eastAsia"/>
                <w:sz w:val="24"/>
              </w:rPr>
              <w:t>约1</w:t>
            </w:r>
            <w:r w:rsidR="009C2E08">
              <w:rPr>
                <w:rFonts w:asciiTheme="minorEastAsia" w:hAnsiTheme="minorEastAsia" w:cstheme="minorEastAsia"/>
                <w:sz w:val="24"/>
              </w:rPr>
              <w:t>.55</w:t>
            </w:r>
            <w:r w:rsidR="009C2E08">
              <w:rPr>
                <w:rFonts w:asciiTheme="minorEastAsia" w:hAnsiTheme="minorEastAsia" w:cstheme="minorEastAsia" w:hint="eastAsia"/>
                <w:sz w:val="24"/>
              </w:rPr>
              <w:t>亿</w:t>
            </w:r>
            <w:r w:rsidR="00246E33">
              <w:rPr>
                <w:rFonts w:asciiTheme="minorEastAsia" w:hAnsiTheme="minorEastAsia" w:cstheme="minorEastAsia" w:hint="eastAsia"/>
                <w:sz w:val="24"/>
              </w:rPr>
              <w:t>，</w:t>
            </w:r>
            <w:r w:rsidR="00246E33" w:rsidRPr="00246E33">
              <w:rPr>
                <w:rFonts w:asciiTheme="minorEastAsia" w:hAnsiTheme="minorEastAsia" w:cstheme="minorEastAsia" w:hint="eastAsia"/>
                <w:sz w:val="24"/>
              </w:rPr>
              <w:t>经营性现金流</w:t>
            </w:r>
            <w:r w:rsidR="003505CC">
              <w:rPr>
                <w:rFonts w:asciiTheme="minorEastAsia" w:hAnsiTheme="minorEastAsia" w:cstheme="minorEastAsia" w:hint="eastAsia"/>
                <w:sz w:val="24"/>
              </w:rPr>
              <w:t>-筹资</w:t>
            </w:r>
            <w:r w:rsidR="003505CC" w:rsidRPr="003505CC">
              <w:rPr>
                <w:rFonts w:asciiTheme="minorEastAsia" w:hAnsiTheme="minorEastAsia" w:cstheme="minorEastAsia" w:hint="eastAsia"/>
                <w:sz w:val="24"/>
              </w:rPr>
              <w:t>性现金流</w:t>
            </w:r>
            <w:r w:rsidR="00246E33">
              <w:rPr>
                <w:rFonts w:asciiTheme="minorEastAsia" w:hAnsiTheme="minorEastAsia" w:cstheme="minorEastAsia" w:hint="eastAsia"/>
                <w:sz w:val="24"/>
              </w:rPr>
              <w:t>仍有约1亿元流入；</w:t>
            </w:r>
          </w:p>
          <w:p w14:paraId="460E8A55" w14:textId="503EB32E" w:rsidR="009220FF" w:rsidRPr="00B02134" w:rsidRDefault="00246E33" w:rsidP="00246E33">
            <w:pPr>
              <w:spacing w:line="360" w:lineRule="auto"/>
              <w:ind w:firstLineChars="100" w:firstLine="240"/>
              <w:rPr>
                <w:rFonts w:asciiTheme="minorEastAsia" w:hAnsiTheme="minorEastAsia" w:cstheme="minorEastAsia"/>
                <w:sz w:val="24"/>
              </w:rPr>
            </w:pPr>
            <w:r>
              <w:rPr>
                <w:rFonts w:asciiTheme="minorEastAsia" w:hAnsiTheme="minorEastAsia" w:cstheme="minorEastAsia" w:hint="eastAsia"/>
                <w:sz w:val="24"/>
              </w:rPr>
              <w:t>（4）</w:t>
            </w:r>
            <w:r w:rsidR="002F6181" w:rsidRPr="00B02134">
              <w:rPr>
                <w:rFonts w:asciiTheme="minorEastAsia" w:hAnsiTheme="minorEastAsia" w:cstheme="minorEastAsia" w:hint="eastAsia"/>
                <w:sz w:val="24"/>
              </w:rPr>
              <w:t>近期</w:t>
            </w:r>
            <w:r>
              <w:rPr>
                <w:rFonts w:asciiTheme="minorEastAsia" w:hAnsiTheme="minorEastAsia" w:cstheme="minorEastAsia" w:hint="eastAsia"/>
                <w:sz w:val="24"/>
              </w:rPr>
              <w:t>公司</w:t>
            </w:r>
            <w:r w:rsidR="002F6181" w:rsidRPr="00B02134">
              <w:rPr>
                <w:rFonts w:asciiTheme="minorEastAsia" w:hAnsiTheme="minorEastAsia" w:cstheme="minorEastAsia" w:hint="eastAsia"/>
                <w:sz w:val="24"/>
              </w:rPr>
              <w:t>聚焦轻资产委托管理项目，故资本性开支</w:t>
            </w:r>
            <w:r w:rsidR="0002538D" w:rsidRPr="00B02134">
              <w:rPr>
                <w:rFonts w:asciiTheme="minorEastAsia" w:hAnsiTheme="minorEastAsia" w:cstheme="minorEastAsia" w:hint="eastAsia"/>
                <w:sz w:val="24"/>
              </w:rPr>
              <w:t>有限</w:t>
            </w:r>
            <w:r w:rsidR="002F6181" w:rsidRPr="00B02134">
              <w:rPr>
                <w:rFonts w:asciiTheme="minorEastAsia" w:hAnsiTheme="minorEastAsia" w:cstheme="minorEastAsia" w:hint="eastAsia"/>
                <w:sz w:val="24"/>
              </w:rPr>
              <w:t>，符合公司经营发展计划</w:t>
            </w:r>
            <w:r w:rsidR="00C662AB">
              <w:rPr>
                <w:rFonts w:asciiTheme="minorEastAsia" w:hAnsiTheme="minorEastAsia" w:cstheme="minorEastAsia" w:hint="eastAsia"/>
                <w:sz w:val="24"/>
              </w:rPr>
              <w:t>；</w:t>
            </w:r>
          </w:p>
          <w:p w14:paraId="5DEBE504" w14:textId="64BC1215" w:rsidR="009220FF" w:rsidRPr="00B02134" w:rsidRDefault="0002538D" w:rsidP="00845BD3">
            <w:pPr>
              <w:spacing w:line="360" w:lineRule="auto"/>
              <w:ind w:firstLineChars="100" w:firstLine="240"/>
              <w:rPr>
                <w:rFonts w:asciiTheme="minorEastAsia" w:hAnsiTheme="minorEastAsia" w:cstheme="minorEastAsia"/>
                <w:sz w:val="24"/>
              </w:rPr>
            </w:pPr>
            <w:r w:rsidRPr="00B02134">
              <w:rPr>
                <w:rFonts w:asciiTheme="minorEastAsia" w:hAnsiTheme="minorEastAsia" w:cstheme="minorEastAsia" w:hint="eastAsia"/>
                <w:sz w:val="24"/>
              </w:rPr>
              <w:t>（</w:t>
            </w:r>
            <w:r w:rsidR="00246E33">
              <w:rPr>
                <w:rFonts w:asciiTheme="minorEastAsia" w:hAnsiTheme="minorEastAsia" w:cstheme="minorEastAsia"/>
                <w:sz w:val="24"/>
              </w:rPr>
              <w:t>5</w:t>
            </w:r>
            <w:r w:rsidRPr="00B02134">
              <w:rPr>
                <w:rFonts w:asciiTheme="minorEastAsia" w:hAnsiTheme="minorEastAsia" w:cstheme="minorEastAsia" w:hint="eastAsia"/>
                <w:sz w:val="24"/>
              </w:rPr>
              <w:t>）</w:t>
            </w:r>
            <w:r w:rsidR="009220FF" w:rsidRPr="00B02134">
              <w:rPr>
                <w:rFonts w:asciiTheme="minorEastAsia" w:hAnsiTheme="minorEastAsia" w:cstheme="minorEastAsia" w:hint="eastAsia"/>
                <w:sz w:val="24"/>
              </w:rPr>
              <w:t>结合监管指导精神及公司内部制度考量，公司重视股东回报，积极遵守分红制度安排，</w:t>
            </w:r>
            <w:r w:rsidR="00845BD3" w:rsidRPr="00B02134">
              <w:rPr>
                <w:rFonts w:asciiTheme="minorEastAsia" w:hAnsiTheme="minorEastAsia" w:cstheme="minorEastAsia" w:hint="eastAsia"/>
                <w:sz w:val="24"/>
              </w:rPr>
              <w:t>故</w:t>
            </w:r>
            <w:r w:rsidR="009220FF" w:rsidRPr="00B02134">
              <w:rPr>
                <w:rFonts w:asciiTheme="minorEastAsia" w:hAnsiTheme="minorEastAsia" w:cstheme="minorEastAsia" w:hint="eastAsia"/>
                <w:sz w:val="24"/>
              </w:rPr>
              <w:t>本年度实施分红。</w:t>
            </w:r>
          </w:p>
          <w:p w14:paraId="3C44FCA1" w14:textId="77777777" w:rsidR="00845BD3" w:rsidRPr="00B02134" w:rsidRDefault="009220FF" w:rsidP="00845BD3">
            <w:pPr>
              <w:spacing w:line="360" w:lineRule="auto"/>
              <w:ind w:firstLineChars="200" w:firstLine="480"/>
              <w:rPr>
                <w:rFonts w:asciiTheme="minorEastAsia" w:hAnsiTheme="minorEastAsia" w:cstheme="minorEastAsia"/>
                <w:sz w:val="24"/>
              </w:rPr>
            </w:pPr>
            <w:r w:rsidRPr="00B02134">
              <w:rPr>
                <w:rFonts w:asciiTheme="minorEastAsia" w:hAnsiTheme="minorEastAsia" w:cstheme="minorEastAsia" w:hint="eastAsia"/>
                <w:sz w:val="24"/>
              </w:rPr>
              <w:t>分红方案是公司积极响应政策，在保证正常运营和长远发展的前提下制定，旨在增强投资者获得感，推动全体股东共享公司经营成果，提振投资者对公司未来发展的信心。此举不仅符合公司稳健发展的长远规划，也能增强投资者信心，为公司的持续成长奠定坚实基础。</w:t>
            </w:r>
          </w:p>
          <w:p w14:paraId="79F1921E" w14:textId="08B30E51" w:rsidR="00977B11" w:rsidRPr="00B02134" w:rsidRDefault="009220FF" w:rsidP="00845BD3">
            <w:pPr>
              <w:spacing w:line="360" w:lineRule="auto"/>
              <w:ind w:firstLineChars="200" w:firstLine="480"/>
              <w:rPr>
                <w:rFonts w:asciiTheme="minorEastAsia" w:hAnsiTheme="minorEastAsia" w:cstheme="minorEastAsia"/>
                <w:sz w:val="24"/>
              </w:rPr>
            </w:pPr>
            <w:r w:rsidRPr="00B02134">
              <w:rPr>
                <w:rFonts w:asciiTheme="minorEastAsia" w:hAnsiTheme="minorEastAsia" w:cstheme="minorEastAsia" w:hint="eastAsia"/>
                <w:sz w:val="24"/>
              </w:rPr>
              <w:t>未来，公司将持续稳健经营，根据资本市场环境、公司经营业绩和资本性开支计划，审慎制定分红计划。相关议案会严格按照相关法律法规，提交董事会、股东会审议并履行相应信息披露义务。谢谢！</w:t>
            </w:r>
          </w:p>
          <w:p w14:paraId="583900AE" w14:textId="7F585B27" w:rsidR="00845BD3" w:rsidRPr="00B02134" w:rsidRDefault="00845BD3" w:rsidP="00845BD3">
            <w:pPr>
              <w:spacing w:line="360" w:lineRule="auto"/>
              <w:ind w:firstLineChars="200" w:firstLine="480"/>
              <w:rPr>
                <w:rFonts w:asciiTheme="minorEastAsia" w:hAnsiTheme="minorEastAsia" w:cstheme="minorEastAsia"/>
                <w:sz w:val="24"/>
              </w:rPr>
            </w:pPr>
          </w:p>
          <w:p w14:paraId="4EE58E56" w14:textId="0003D7A2" w:rsidR="000E3E72" w:rsidRPr="00B02134" w:rsidRDefault="000E3E72" w:rsidP="000E3E72">
            <w:pPr>
              <w:spacing w:line="360" w:lineRule="auto"/>
              <w:ind w:firstLineChars="200" w:firstLine="482"/>
              <w:rPr>
                <w:rFonts w:asciiTheme="minorEastAsia" w:hAnsiTheme="minorEastAsia" w:cstheme="minorEastAsia"/>
                <w:sz w:val="24"/>
              </w:rPr>
            </w:pPr>
            <w:r w:rsidRPr="009562A0">
              <w:rPr>
                <w:rFonts w:asciiTheme="minorEastAsia" w:hAnsiTheme="minorEastAsia" w:cstheme="minorEastAsia" w:hint="eastAsia"/>
                <w:b/>
                <w:sz w:val="24"/>
              </w:rPr>
              <w:t>问题</w:t>
            </w:r>
            <w:r>
              <w:rPr>
                <w:rFonts w:asciiTheme="minorEastAsia" w:hAnsiTheme="minorEastAsia" w:cstheme="minorEastAsia"/>
                <w:b/>
                <w:sz w:val="24"/>
              </w:rPr>
              <w:t>3</w:t>
            </w:r>
            <w:r w:rsidRPr="009562A0">
              <w:rPr>
                <w:rFonts w:asciiTheme="minorEastAsia" w:hAnsiTheme="minorEastAsia" w:cstheme="minorEastAsia" w:hint="eastAsia"/>
                <w:b/>
                <w:sz w:val="24"/>
              </w:rPr>
              <w:t>：针对目前市场走势，公司的应对措施是什么</w:t>
            </w:r>
            <w:r w:rsidRPr="00B02134">
              <w:rPr>
                <w:rFonts w:asciiTheme="minorEastAsia" w:hAnsiTheme="minorEastAsia" w:cstheme="minorEastAsia" w:hint="eastAsia"/>
                <w:sz w:val="24"/>
              </w:rPr>
              <w:t>？</w:t>
            </w:r>
          </w:p>
          <w:p w14:paraId="57926AAF" w14:textId="77777777" w:rsidR="000E3E72" w:rsidRPr="00B02134" w:rsidRDefault="000E3E72" w:rsidP="000E3E72">
            <w:pPr>
              <w:spacing w:line="360" w:lineRule="auto"/>
              <w:ind w:firstLineChars="200" w:firstLine="480"/>
              <w:rPr>
                <w:rFonts w:asciiTheme="minorEastAsia" w:hAnsiTheme="minorEastAsia" w:cstheme="minorEastAsia"/>
                <w:sz w:val="24"/>
              </w:rPr>
            </w:pPr>
            <w:r w:rsidRPr="00B02134">
              <w:rPr>
                <w:rFonts w:asciiTheme="minorEastAsia" w:hAnsiTheme="minorEastAsia" w:cstheme="minorEastAsia" w:hint="eastAsia"/>
                <w:sz w:val="24"/>
              </w:rPr>
              <w:t>回答：</w:t>
            </w:r>
            <w:r w:rsidRPr="002759E2">
              <w:rPr>
                <w:rFonts w:asciiTheme="minorEastAsia" w:hAnsiTheme="minorEastAsia" w:cstheme="minorEastAsia" w:hint="eastAsia"/>
                <w:sz w:val="24"/>
              </w:rPr>
              <w:t>尊敬的投资者，您好！</w:t>
            </w:r>
            <w:r w:rsidRPr="00B02134">
              <w:rPr>
                <w:rFonts w:asciiTheme="minorEastAsia" w:hAnsiTheme="minorEastAsia" w:cstheme="minorEastAsia" w:hint="eastAsia"/>
                <w:sz w:val="24"/>
              </w:rPr>
              <w:t>公司在营项目多处于上海、北京、杭州、南京核心地段，但一定程度上同样受新增供应挤压，导致部分项目边际成交单价承压，公司管理层坚决贯彻经营计划，持续修复各项目的出租率。公司经营团队通过提升园区服务、优化招商策略等多种举措以提升园区出租率，包括但不限于以下举措：</w:t>
            </w:r>
          </w:p>
          <w:p w14:paraId="27139591" w14:textId="77777777" w:rsidR="000E3E72" w:rsidRPr="00B02134" w:rsidRDefault="000E3E72" w:rsidP="000E3E72">
            <w:pPr>
              <w:spacing w:line="360" w:lineRule="auto"/>
              <w:ind w:firstLineChars="200" w:firstLine="480"/>
              <w:rPr>
                <w:rFonts w:asciiTheme="minorEastAsia" w:hAnsiTheme="minorEastAsia" w:cstheme="minorEastAsia"/>
                <w:sz w:val="24"/>
              </w:rPr>
            </w:pPr>
            <w:r w:rsidRPr="00B02134">
              <w:rPr>
                <w:rFonts w:asciiTheme="minorEastAsia" w:hAnsiTheme="minorEastAsia" w:cstheme="minorEastAsia" w:hint="eastAsia"/>
                <w:sz w:val="24"/>
              </w:rPr>
              <w:lastRenderedPageBreak/>
              <w:t>（1）积极维护存量租户，继续深化以价换量政策，持续挖掘存量租户的续租及扩租潜在需求；</w:t>
            </w:r>
          </w:p>
          <w:p w14:paraId="355D94EC" w14:textId="77777777" w:rsidR="000E3E72" w:rsidRPr="00B02134" w:rsidRDefault="000E3E72" w:rsidP="000E3E72">
            <w:pPr>
              <w:spacing w:line="360" w:lineRule="auto"/>
              <w:ind w:firstLineChars="200" w:firstLine="480"/>
              <w:rPr>
                <w:rFonts w:asciiTheme="minorEastAsia" w:hAnsiTheme="minorEastAsia" w:cstheme="minorEastAsia"/>
                <w:sz w:val="24"/>
              </w:rPr>
            </w:pPr>
            <w:r w:rsidRPr="00B02134">
              <w:rPr>
                <w:rFonts w:asciiTheme="minorEastAsia" w:hAnsiTheme="minorEastAsia" w:cstheme="minorEastAsia" w:hint="eastAsia"/>
                <w:sz w:val="24"/>
              </w:rPr>
              <w:t>（2）提升物业服务及运营服务水平，提升租户各类需求的反馈速度和满意度，全年公司物业服务满意度高于90%,较2024年全年保持稳定，部分项目提升运营品质并完善运营制度，协助租赁去化；</w:t>
            </w:r>
          </w:p>
          <w:p w14:paraId="6226F2E1" w14:textId="77777777" w:rsidR="000E3E72" w:rsidRPr="00B02134" w:rsidRDefault="000E3E72" w:rsidP="000E3E72">
            <w:pPr>
              <w:spacing w:line="360" w:lineRule="auto"/>
              <w:ind w:firstLineChars="200" w:firstLine="480"/>
              <w:rPr>
                <w:rFonts w:asciiTheme="minorEastAsia" w:hAnsiTheme="minorEastAsia" w:cstheme="minorEastAsia"/>
                <w:sz w:val="24"/>
              </w:rPr>
            </w:pPr>
            <w:r w:rsidRPr="00B02134">
              <w:rPr>
                <w:rFonts w:asciiTheme="minorEastAsia" w:hAnsiTheme="minorEastAsia" w:cstheme="minorEastAsia" w:hint="eastAsia"/>
                <w:sz w:val="24"/>
              </w:rPr>
              <w:t>（3）主动盘整在管项目组合，聚焦高效益项目，部分在管项目到期不续、协商退出；</w:t>
            </w:r>
          </w:p>
          <w:p w14:paraId="0B409714" w14:textId="77777777" w:rsidR="000E3E72" w:rsidRPr="00B02134" w:rsidRDefault="000E3E72" w:rsidP="000E3E72">
            <w:pPr>
              <w:spacing w:line="360" w:lineRule="auto"/>
              <w:ind w:firstLineChars="200" w:firstLine="480"/>
              <w:rPr>
                <w:rFonts w:asciiTheme="minorEastAsia" w:hAnsiTheme="minorEastAsia" w:cstheme="minorEastAsia"/>
                <w:sz w:val="24"/>
              </w:rPr>
            </w:pPr>
            <w:r w:rsidRPr="00B02134">
              <w:rPr>
                <w:rFonts w:asciiTheme="minorEastAsia" w:hAnsiTheme="minorEastAsia" w:cstheme="minorEastAsia" w:hint="eastAsia"/>
                <w:sz w:val="24"/>
              </w:rPr>
              <w:t>（4）积极与承租运营业主协商，在原承租协议基础上推进租金减免、维系原租金水平（即不执行原合同约定的租金上涨）及其他各类形式的补贴；公司坚定看好城市更新赛道，持续关注潜在商业机会，满足保守测算前提下，适度开拓承租运营和受托运营业务</w:t>
            </w:r>
            <w:r>
              <w:rPr>
                <w:rFonts w:asciiTheme="minorEastAsia" w:hAnsiTheme="minorEastAsia" w:cstheme="minorEastAsia" w:hint="eastAsia"/>
                <w:sz w:val="24"/>
              </w:rPr>
              <w:t>；</w:t>
            </w:r>
          </w:p>
          <w:p w14:paraId="47F09EFA" w14:textId="77777777" w:rsidR="000E3E72" w:rsidRPr="00B02134" w:rsidRDefault="000E3E72" w:rsidP="000E3E72">
            <w:pPr>
              <w:spacing w:line="360" w:lineRule="auto"/>
              <w:ind w:firstLineChars="200" w:firstLine="480"/>
              <w:rPr>
                <w:rFonts w:asciiTheme="minorEastAsia" w:hAnsiTheme="minorEastAsia" w:cstheme="minorEastAsia"/>
                <w:sz w:val="24"/>
              </w:rPr>
            </w:pPr>
            <w:r w:rsidRPr="00B02134">
              <w:rPr>
                <w:rFonts w:asciiTheme="minorEastAsia" w:hAnsiTheme="minorEastAsia" w:cstheme="minorEastAsia" w:hint="eastAsia"/>
                <w:sz w:val="24"/>
              </w:rPr>
              <w:t>（5）按产品类型及区域，组建更为专业化的办公、商业、重点项目招商运营团队，扎根片区，深耕片区，盘活各类渠道和客户资源；</w:t>
            </w:r>
          </w:p>
          <w:p w14:paraId="750FA5F3" w14:textId="77777777" w:rsidR="000E3E72" w:rsidRPr="00B02134" w:rsidRDefault="000E3E72" w:rsidP="000E3E72">
            <w:pPr>
              <w:spacing w:line="360" w:lineRule="auto"/>
              <w:ind w:firstLineChars="200" w:firstLine="480"/>
              <w:rPr>
                <w:rFonts w:asciiTheme="minorEastAsia" w:hAnsiTheme="minorEastAsia" w:cstheme="minorEastAsia"/>
                <w:sz w:val="24"/>
              </w:rPr>
            </w:pPr>
            <w:r w:rsidRPr="00B02134">
              <w:rPr>
                <w:rFonts w:asciiTheme="minorEastAsia" w:hAnsiTheme="minorEastAsia" w:cstheme="minorEastAsia" w:hint="eastAsia"/>
                <w:sz w:val="24"/>
              </w:rPr>
              <w:t>（6）顺应市场变化、满足客户需求，根据租户的需求不断提升交付标准和更为灵活的商务条件，塑造差异化定位，并择机推出了 HUB 产品线（精装拎包入住办公产品）。</w:t>
            </w:r>
          </w:p>
          <w:p w14:paraId="745E3FE7" w14:textId="3DCF56D5" w:rsidR="000E3E72" w:rsidRDefault="000E3E72" w:rsidP="000E3E72">
            <w:pPr>
              <w:spacing w:line="360" w:lineRule="auto"/>
              <w:ind w:firstLineChars="200" w:firstLine="480"/>
              <w:rPr>
                <w:rFonts w:asciiTheme="minorEastAsia" w:hAnsiTheme="minorEastAsia" w:cstheme="minorEastAsia"/>
                <w:sz w:val="24"/>
              </w:rPr>
            </w:pPr>
            <w:r w:rsidRPr="00B02134">
              <w:rPr>
                <w:rFonts w:asciiTheme="minorEastAsia" w:hAnsiTheme="minorEastAsia" w:cstheme="minorEastAsia" w:hint="eastAsia"/>
                <w:sz w:val="24"/>
              </w:rPr>
              <w:t>公司坚定看好城市更新赛道，积极修复在管项目出租率，提升业绩，持续关注潜在商业</w:t>
            </w:r>
            <w:bookmarkStart w:id="0" w:name="_GoBack"/>
            <w:bookmarkEnd w:id="0"/>
            <w:r w:rsidRPr="00B02134">
              <w:rPr>
                <w:rFonts w:asciiTheme="minorEastAsia" w:hAnsiTheme="minorEastAsia" w:cstheme="minorEastAsia" w:hint="eastAsia"/>
                <w:sz w:val="24"/>
              </w:rPr>
              <w:t>机会，谋求转型。</w:t>
            </w:r>
            <w:r w:rsidR="0071026C">
              <w:rPr>
                <w:rFonts w:asciiTheme="minorEastAsia" w:hAnsiTheme="minorEastAsia" w:cstheme="minorEastAsia" w:hint="eastAsia"/>
                <w:sz w:val="24"/>
              </w:rPr>
              <w:t>谢谢。</w:t>
            </w:r>
          </w:p>
          <w:p w14:paraId="37689D6C" w14:textId="436C01B4" w:rsidR="000E3E72" w:rsidRDefault="000E3E72" w:rsidP="000E3E72">
            <w:pPr>
              <w:spacing w:line="360" w:lineRule="auto"/>
              <w:ind w:firstLineChars="200" w:firstLine="480"/>
              <w:rPr>
                <w:rFonts w:asciiTheme="minorEastAsia" w:hAnsiTheme="minorEastAsia" w:cstheme="minorEastAsia"/>
                <w:sz w:val="24"/>
              </w:rPr>
            </w:pPr>
          </w:p>
          <w:p w14:paraId="05922E9E" w14:textId="1A8C5D29" w:rsidR="000E3E72" w:rsidRDefault="000E3E72" w:rsidP="000E3E72">
            <w:pPr>
              <w:spacing w:line="360" w:lineRule="auto"/>
              <w:ind w:firstLineChars="200" w:firstLine="482"/>
              <w:rPr>
                <w:rFonts w:asciiTheme="minorEastAsia" w:hAnsiTheme="minorEastAsia" w:cstheme="minorEastAsia"/>
                <w:b/>
                <w:sz w:val="24"/>
              </w:rPr>
            </w:pPr>
            <w:r w:rsidRPr="009562A0">
              <w:rPr>
                <w:rFonts w:asciiTheme="minorEastAsia" w:hAnsiTheme="minorEastAsia" w:cstheme="minorEastAsia" w:hint="eastAsia"/>
                <w:b/>
                <w:sz w:val="24"/>
              </w:rPr>
              <w:t>问题</w:t>
            </w:r>
            <w:r>
              <w:rPr>
                <w:rFonts w:asciiTheme="minorEastAsia" w:hAnsiTheme="minorEastAsia" w:cstheme="minorEastAsia"/>
                <w:b/>
                <w:sz w:val="24"/>
              </w:rPr>
              <w:t>4</w:t>
            </w:r>
            <w:r w:rsidRPr="009562A0">
              <w:rPr>
                <w:rFonts w:asciiTheme="minorEastAsia" w:hAnsiTheme="minorEastAsia" w:cstheme="minorEastAsia" w:hint="eastAsia"/>
                <w:b/>
                <w:sz w:val="24"/>
              </w:rPr>
              <w:t>：</w:t>
            </w:r>
            <w:r w:rsidRPr="000E3E72">
              <w:rPr>
                <w:rFonts w:asciiTheme="minorEastAsia" w:hAnsiTheme="minorEastAsia" w:cstheme="minorEastAsia" w:hint="eastAsia"/>
                <w:b/>
                <w:sz w:val="24"/>
              </w:rPr>
              <w:t>请问公司选择在2025年底同时进行大额资产减值计提和大额现金分红的原因是什么？2026年有哪些新的战略规划？</w:t>
            </w:r>
          </w:p>
          <w:p w14:paraId="69137F18" w14:textId="77777777" w:rsidR="000D0568" w:rsidRPr="000D0568" w:rsidRDefault="000E3E72" w:rsidP="000D0568">
            <w:pPr>
              <w:spacing w:line="360" w:lineRule="auto"/>
              <w:ind w:firstLineChars="200" w:firstLine="480"/>
              <w:rPr>
                <w:rFonts w:asciiTheme="minorEastAsia" w:hAnsiTheme="minorEastAsia" w:cstheme="minorEastAsia"/>
                <w:sz w:val="24"/>
              </w:rPr>
            </w:pPr>
            <w:r w:rsidRPr="000E3E72">
              <w:rPr>
                <w:rFonts w:asciiTheme="minorEastAsia" w:hAnsiTheme="minorEastAsia" w:cstheme="minorEastAsia" w:hint="eastAsia"/>
                <w:sz w:val="24"/>
              </w:rPr>
              <w:t>回答：尊敬的投资者，您好！</w:t>
            </w:r>
            <w:r w:rsidR="000D0568" w:rsidRPr="000D0568">
              <w:rPr>
                <w:rFonts w:asciiTheme="minorEastAsia" w:hAnsiTheme="minorEastAsia" w:cstheme="minorEastAsia" w:hint="eastAsia"/>
                <w:sz w:val="24"/>
              </w:rPr>
              <w:t>公司进行大额资产减值计提，主要原因如下：</w:t>
            </w:r>
          </w:p>
          <w:p w14:paraId="2BFFA9F1" w14:textId="77777777" w:rsidR="000D0568" w:rsidRPr="000D0568" w:rsidRDefault="000D0568" w:rsidP="000D0568">
            <w:pPr>
              <w:spacing w:line="360" w:lineRule="auto"/>
              <w:ind w:firstLineChars="200" w:firstLine="480"/>
              <w:rPr>
                <w:rFonts w:asciiTheme="minorEastAsia" w:hAnsiTheme="minorEastAsia" w:cstheme="minorEastAsia"/>
                <w:sz w:val="24"/>
              </w:rPr>
            </w:pPr>
            <w:r w:rsidRPr="000D0568">
              <w:rPr>
                <w:rFonts w:asciiTheme="minorEastAsia" w:hAnsiTheme="minorEastAsia" w:cstheme="minorEastAsia" w:hint="eastAsia"/>
                <w:sz w:val="24"/>
              </w:rPr>
              <w:t>2025年，商办市场整体需求承压、竞争加剧，市场租金下行，尽管公司采取以价换量策略，2025 年末较年初出租率略有上升，但边际租金成交单价下行，导致公司主营业务毛利率下滑，净利润进一步承压，考虑到报告期内部分项目边际租金成交单价下行，基于谨慎性原则，公司根据《企业会计准则第 8 号—资产减值》及相关会计政策规定，对相关资产进行年末减值测试。本次减值事项为非现金流会</w:t>
            </w:r>
            <w:r w:rsidRPr="000D0568">
              <w:rPr>
                <w:rFonts w:asciiTheme="minorEastAsia" w:hAnsiTheme="minorEastAsia" w:cstheme="minorEastAsia" w:hint="eastAsia"/>
                <w:sz w:val="24"/>
              </w:rPr>
              <w:lastRenderedPageBreak/>
              <w:t>计处理，若剔除会计处理影响，公司当前现金流保持平稳，拟减值项目正常稳定运营中，公司整体经营稳定。</w:t>
            </w:r>
          </w:p>
          <w:p w14:paraId="0A273D73" w14:textId="77777777" w:rsidR="000D0568" w:rsidRPr="000D0568" w:rsidRDefault="000D0568" w:rsidP="000D0568">
            <w:pPr>
              <w:spacing w:line="360" w:lineRule="auto"/>
              <w:ind w:firstLineChars="200" w:firstLine="480"/>
              <w:rPr>
                <w:rFonts w:asciiTheme="minorEastAsia" w:hAnsiTheme="minorEastAsia" w:cstheme="minorEastAsia"/>
                <w:sz w:val="24"/>
              </w:rPr>
            </w:pPr>
          </w:p>
          <w:p w14:paraId="1E6D0F6A" w14:textId="77777777" w:rsidR="000D0568" w:rsidRPr="000D0568" w:rsidRDefault="000D0568" w:rsidP="000D0568">
            <w:pPr>
              <w:spacing w:line="360" w:lineRule="auto"/>
              <w:ind w:firstLineChars="200" w:firstLine="480"/>
              <w:rPr>
                <w:rFonts w:asciiTheme="minorEastAsia" w:hAnsiTheme="minorEastAsia" w:cstheme="minorEastAsia"/>
                <w:sz w:val="24"/>
              </w:rPr>
            </w:pPr>
            <w:r w:rsidRPr="000D0568">
              <w:rPr>
                <w:rFonts w:asciiTheme="minorEastAsia" w:hAnsiTheme="minorEastAsia" w:cstheme="minorEastAsia" w:hint="eastAsia"/>
                <w:sz w:val="24"/>
              </w:rPr>
              <w:t>公司此次实施上述分红，主要原因如下：</w:t>
            </w:r>
          </w:p>
          <w:p w14:paraId="58F5168B" w14:textId="77777777" w:rsidR="000D0568" w:rsidRPr="000D0568" w:rsidRDefault="000D0568" w:rsidP="000D0568">
            <w:pPr>
              <w:spacing w:line="360" w:lineRule="auto"/>
              <w:ind w:firstLineChars="200" w:firstLine="480"/>
              <w:rPr>
                <w:rFonts w:asciiTheme="minorEastAsia" w:hAnsiTheme="minorEastAsia" w:cstheme="minorEastAsia"/>
                <w:sz w:val="24"/>
              </w:rPr>
            </w:pPr>
            <w:r w:rsidRPr="000D0568">
              <w:rPr>
                <w:rFonts w:asciiTheme="minorEastAsia" w:hAnsiTheme="minorEastAsia" w:cstheme="minorEastAsia" w:hint="eastAsia"/>
                <w:sz w:val="24"/>
              </w:rPr>
              <w:t>（1）截止2025年12月31日，公司合并报表货币资金及现金等价约2.2亿元，有息负债为零（0），本次用于分红的现金尚且充足；</w:t>
            </w:r>
          </w:p>
          <w:p w14:paraId="4D6EC5CF" w14:textId="77777777" w:rsidR="000D0568" w:rsidRPr="000D0568" w:rsidRDefault="000D0568" w:rsidP="000D0568">
            <w:pPr>
              <w:spacing w:line="360" w:lineRule="auto"/>
              <w:ind w:firstLineChars="200" w:firstLine="480"/>
              <w:rPr>
                <w:rFonts w:asciiTheme="minorEastAsia" w:hAnsiTheme="minorEastAsia" w:cstheme="minorEastAsia"/>
                <w:sz w:val="24"/>
              </w:rPr>
            </w:pPr>
            <w:r w:rsidRPr="000D0568">
              <w:rPr>
                <w:rFonts w:asciiTheme="minorEastAsia" w:hAnsiTheme="minorEastAsia" w:cstheme="minorEastAsia" w:hint="eastAsia"/>
                <w:sz w:val="24"/>
              </w:rPr>
              <w:t>（2）公司经营情况稳定，收缴率维持合理水平，若剔除2025年内两次分红约1.55亿，经营性现金流-筹资性现金流仍有约1亿元流入；</w:t>
            </w:r>
          </w:p>
          <w:p w14:paraId="2DA784F2" w14:textId="77777777" w:rsidR="000D0568" w:rsidRPr="000D0568" w:rsidRDefault="000D0568" w:rsidP="000D0568">
            <w:pPr>
              <w:spacing w:line="360" w:lineRule="auto"/>
              <w:ind w:firstLineChars="200" w:firstLine="480"/>
              <w:rPr>
                <w:rFonts w:asciiTheme="minorEastAsia" w:hAnsiTheme="minorEastAsia" w:cstheme="minorEastAsia"/>
                <w:sz w:val="24"/>
              </w:rPr>
            </w:pPr>
            <w:r w:rsidRPr="000D0568">
              <w:rPr>
                <w:rFonts w:asciiTheme="minorEastAsia" w:hAnsiTheme="minorEastAsia" w:cstheme="minorEastAsia" w:hint="eastAsia"/>
                <w:sz w:val="24"/>
              </w:rPr>
              <w:t>（3）近期公司聚焦轻资产委托管理项目，故资本性开支有限，符合公司经营发展计划；</w:t>
            </w:r>
          </w:p>
          <w:p w14:paraId="0EA3FD3A" w14:textId="77777777" w:rsidR="000D0568" w:rsidRPr="000D0568" w:rsidRDefault="000D0568" w:rsidP="000D0568">
            <w:pPr>
              <w:spacing w:line="360" w:lineRule="auto"/>
              <w:ind w:firstLineChars="200" w:firstLine="480"/>
              <w:rPr>
                <w:rFonts w:asciiTheme="minorEastAsia" w:hAnsiTheme="minorEastAsia" w:cstheme="minorEastAsia"/>
                <w:sz w:val="24"/>
              </w:rPr>
            </w:pPr>
            <w:r w:rsidRPr="000D0568">
              <w:rPr>
                <w:rFonts w:asciiTheme="minorEastAsia" w:hAnsiTheme="minorEastAsia" w:cstheme="minorEastAsia" w:hint="eastAsia"/>
                <w:sz w:val="24"/>
              </w:rPr>
              <w:t>（4）结合监管指导精神及公司内部制度考量，公司重视股东回报，积极遵守分红制度安排，故本年度实施分红。</w:t>
            </w:r>
          </w:p>
          <w:p w14:paraId="44364E38" w14:textId="77777777" w:rsidR="000D0568" w:rsidRPr="000D0568" w:rsidRDefault="000D0568" w:rsidP="000D0568">
            <w:pPr>
              <w:spacing w:line="360" w:lineRule="auto"/>
              <w:ind w:firstLineChars="200" w:firstLine="480"/>
              <w:rPr>
                <w:rFonts w:asciiTheme="minorEastAsia" w:hAnsiTheme="minorEastAsia" w:cstheme="minorEastAsia"/>
                <w:sz w:val="24"/>
              </w:rPr>
            </w:pPr>
            <w:r w:rsidRPr="000D0568">
              <w:rPr>
                <w:rFonts w:asciiTheme="minorEastAsia" w:hAnsiTheme="minorEastAsia" w:cstheme="minorEastAsia" w:hint="eastAsia"/>
                <w:sz w:val="24"/>
              </w:rPr>
              <w:t>分红方案是公司积极响应政策，在保证正常运营和长远发展的前提下制定，旨在增强投资者获得感，推动全体股东共享公司经营成果，提振投资者对公司未来发展的信心。此举不仅符合公司稳健发展的长远规划，也能增强投资者信心，为公司的持续成长奠定坚实基础。</w:t>
            </w:r>
          </w:p>
          <w:p w14:paraId="7263A45D" w14:textId="77777777" w:rsidR="000D0568" w:rsidRPr="000D0568" w:rsidRDefault="000D0568" w:rsidP="000D0568">
            <w:pPr>
              <w:spacing w:line="360" w:lineRule="auto"/>
              <w:ind w:firstLineChars="200" w:firstLine="480"/>
              <w:rPr>
                <w:rFonts w:asciiTheme="minorEastAsia" w:hAnsiTheme="minorEastAsia" w:cstheme="minorEastAsia"/>
                <w:sz w:val="24"/>
              </w:rPr>
            </w:pPr>
            <w:r w:rsidRPr="000D0568">
              <w:rPr>
                <w:rFonts w:asciiTheme="minorEastAsia" w:hAnsiTheme="minorEastAsia" w:cstheme="minorEastAsia" w:hint="eastAsia"/>
                <w:sz w:val="24"/>
              </w:rPr>
              <w:t>未来，公司将持续稳健经营，根据资本市场环境、公司经营业绩和资本性开支计划，审慎制定分红计划。相关议案会严格按照相关法律法规，提交董事会、股东会审议并履行相应信息披露义务。</w:t>
            </w:r>
          </w:p>
          <w:p w14:paraId="73A584CF" w14:textId="77777777" w:rsidR="000D0568" w:rsidRPr="000D0568" w:rsidRDefault="000D0568" w:rsidP="000D0568">
            <w:pPr>
              <w:spacing w:line="360" w:lineRule="auto"/>
              <w:ind w:firstLineChars="200" w:firstLine="480"/>
              <w:rPr>
                <w:rFonts w:asciiTheme="minorEastAsia" w:hAnsiTheme="minorEastAsia" w:cstheme="minorEastAsia"/>
                <w:sz w:val="24"/>
              </w:rPr>
            </w:pPr>
          </w:p>
          <w:p w14:paraId="2FE4F150" w14:textId="5D5434F3" w:rsidR="000D0568" w:rsidRPr="000D0568" w:rsidRDefault="000D0568" w:rsidP="000D0568">
            <w:pPr>
              <w:spacing w:line="360" w:lineRule="auto"/>
              <w:ind w:firstLineChars="200" w:firstLine="480"/>
              <w:rPr>
                <w:rFonts w:asciiTheme="minorEastAsia" w:hAnsiTheme="minorEastAsia" w:cstheme="minorEastAsia"/>
                <w:sz w:val="24"/>
              </w:rPr>
            </w:pPr>
            <w:r w:rsidRPr="000D0568">
              <w:rPr>
                <w:rFonts w:asciiTheme="minorEastAsia" w:hAnsiTheme="minorEastAsia" w:cstheme="minorEastAsia" w:hint="eastAsia"/>
                <w:sz w:val="24"/>
              </w:rPr>
              <w:t>2026年，公司</w:t>
            </w:r>
            <w:r w:rsidR="00BB7FC9">
              <w:rPr>
                <w:rFonts w:asciiTheme="minorEastAsia" w:hAnsiTheme="minorEastAsia" w:cstheme="minorEastAsia" w:hint="eastAsia"/>
                <w:sz w:val="24"/>
              </w:rPr>
              <w:t>持续聚焦主业，</w:t>
            </w:r>
            <w:r w:rsidRPr="000D0568">
              <w:rPr>
                <w:rFonts w:asciiTheme="minorEastAsia" w:hAnsiTheme="minorEastAsia" w:cstheme="minorEastAsia" w:hint="eastAsia"/>
                <w:sz w:val="24"/>
              </w:rPr>
              <w:t>经营团队计划通过提升园区服务、优化招商策略等多种举措以提升园区出租率，</w:t>
            </w:r>
            <w:r w:rsidR="00BB7FC9">
              <w:rPr>
                <w:rFonts w:asciiTheme="minorEastAsia" w:hAnsiTheme="minorEastAsia" w:cstheme="minorEastAsia" w:hint="eastAsia"/>
                <w:sz w:val="24"/>
              </w:rPr>
              <w:t>各项举措详见问题3的回复。</w:t>
            </w:r>
          </w:p>
          <w:p w14:paraId="218A20DF" w14:textId="7E591158" w:rsidR="000E3E72" w:rsidRPr="000E3E72" w:rsidRDefault="00BB7FC9" w:rsidP="000D056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同时，</w:t>
            </w:r>
            <w:r w:rsidR="000D0568" w:rsidRPr="000D0568">
              <w:rPr>
                <w:rFonts w:asciiTheme="minorEastAsia" w:hAnsiTheme="minorEastAsia" w:cstheme="minorEastAsia" w:hint="eastAsia"/>
                <w:sz w:val="24"/>
              </w:rPr>
              <w:t>公司坚定看好城市更新赛道，积极修复在管项目出租率，提升业绩，持续关注潜在商业机会，谋求转型。</w:t>
            </w:r>
            <w:r w:rsidR="000D0568">
              <w:rPr>
                <w:rFonts w:asciiTheme="minorEastAsia" w:hAnsiTheme="minorEastAsia" w:cstheme="minorEastAsia" w:hint="eastAsia"/>
                <w:sz w:val="24"/>
              </w:rPr>
              <w:t>谢谢。</w:t>
            </w:r>
            <w:r w:rsidR="000E3E72">
              <w:rPr>
                <w:rFonts w:asciiTheme="minorEastAsia" w:hAnsiTheme="minorEastAsia" w:cstheme="minorEastAsia"/>
                <w:sz w:val="24"/>
              </w:rPr>
              <w:br/>
            </w:r>
          </w:p>
          <w:p w14:paraId="207F5818" w14:textId="2443525B" w:rsidR="003D2752" w:rsidRPr="009562A0" w:rsidRDefault="003D2752" w:rsidP="003D2752">
            <w:pPr>
              <w:spacing w:line="360" w:lineRule="auto"/>
              <w:ind w:firstLineChars="200" w:firstLine="482"/>
              <w:rPr>
                <w:rFonts w:asciiTheme="minorEastAsia" w:hAnsiTheme="minorEastAsia" w:cstheme="minorEastAsia"/>
                <w:b/>
                <w:sz w:val="24"/>
              </w:rPr>
            </w:pPr>
            <w:r w:rsidRPr="009562A0">
              <w:rPr>
                <w:rFonts w:asciiTheme="minorEastAsia" w:hAnsiTheme="minorEastAsia" w:cstheme="minorEastAsia" w:hint="eastAsia"/>
                <w:b/>
                <w:sz w:val="24"/>
              </w:rPr>
              <w:t>问题</w:t>
            </w:r>
            <w:r>
              <w:rPr>
                <w:rFonts w:asciiTheme="minorEastAsia" w:hAnsiTheme="minorEastAsia" w:cstheme="minorEastAsia"/>
                <w:b/>
                <w:sz w:val="24"/>
              </w:rPr>
              <w:t>5</w:t>
            </w:r>
            <w:r w:rsidRPr="009562A0">
              <w:rPr>
                <w:rFonts w:asciiTheme="minorEastAsia" w:hAnsiTheme="minorEastAsia" w:cstheme="minorEastAsia" w:hint="eastAsia"/>
                <w:b/>
                <w:sz w:val="24"/>
              </w:rPr>
              <w:t>：公司是否有计划拓展新项目？或者探索新业务形态？</w:t>
            </w:r>
          </w:p>
          <w:p w14:paraId="50634325" w14:textId="77777777" w:rsidR="003D2752" w:rsidRPr="00B02134" w:rsidRDefault="003D2752" w:rsidP="003D2752">
            <w:pPr>
              <w:spacing w:line="360" w:lineRule="auto"/>
              <w:ind w:firstLineChars="200" w:firstLine="480"/>
              <w:rPr>
                <w:rFonts w:asciiTheme="minorEastAsia" w:hAnsiTheme="minorEastAsia" w:cstheme="minorEastAsia"/>
                <w:sz w:val="24"/>
              </w:rPr>
            </w:pPr>
            <w:r w:rsidRPr="00B02134">
              <w:rPr>
                <w:rFonts w:asciiTheme="minorEastAsia" w:hAnsiTheme="minorEastAsia" w:cstheme="minorEastAsia" w:hint="eastAsia"/>
                <w:sz w:val="24"/>
              </w:rPr>
              <w:t>回答：尊敬的投资者，您好！公司坚持秉承“延续城市文脉，服</w:t>
            </w:r>
            <w:r w:rsidRPr="00B02134">
              <w:rPr>
                <w:rFonts w:asciiTheme="minorEastAsia" w:hAnsiTheme="minorEastAsia" w:cstheme="minorEastAsia" w:hint="eastAsia"/>
                <w:sz w:val="24"/>
              </w:rPr>
              <w:lastRenderedPageBreak/>
              <w:t>务中国城市功能升级”的愿景，聚焦城市更新主业发展，凭借先发优势、整合内外资源，营造良好的商办园区环境，提高整体运营水平和运营效率。报告期内，公司招商团队和物业团队积极外拓，新增1个位于上海市黄浦区核心地段的受托运营项目，新增1个位于上海市静安区核心地段的受托运营项目，坚决拓展轻资产委管项目。</w:t>
            </w:r>
          </w:p>
          <w:p w14:paraId="0B13C5A6" w14:textId="77777777" w:rsidR="003D2752" w:rsidRPr="00B02134" w:rsidRDefault="003D2752" w:rsidP="003D2752">
            <w:pPr>
              <w:spacing w:line="360" w:lineRule="auto"/>
              <w:ind w:firstLineChars="200" w:firstLine="480"/>
              <w:rPr>
                <w:rFonts w:asciiTheme="minorEastAsia" w:hAnsiTheme="minorEastAsia" w:cstheme="minorEastAsia"/>
                <w:sz w:val="24"/>
              </w:rPr>
            </w:pPr>
            <w:r w:rsidRPr="00B02134">
              <w:rPr>
                <w:rFonts w:asciiTheme="minorEastAsia" w:hAnsiTheme="minorEastAsia" w:cstheme="minorEastAsia" w:hint="eastAsia"/>
                <w:sz w:val="24"/>
              </w:rPr>
              <w:t>另外，公司为顺应市场变化、满足客户需求，根据租户的需求不断提升交付标准和更为灵活的商务条件，塑造差异化定位，并择机推出了 HUB 产品线（精装拎包入住办公产品）。</w:t>
            </w:r>
          </w:p>
          <w:p w14:paraId="574AD0C6" w14:textId="3BA7C3BB" w:rsidR="00B02134" w:rsidRPr="00B02134" w:rsidRDefault="003D2752" w:rsidP="00EB6FD7">
            <w:pPr>
              <w:spacing w:line="360" w:lineRule="auto"/>
              <w:ind w:firstLineChars="200" w:firstLine="480"/>
              <w:rPr>
                <w:rFonts w:asciiTheme="minorEastAsia" w:hAnsiTheme="minorEastAsia" w:cstheme="minorEastAsia"/>
                <w:sz w:val="24"/>
              </w:rPr>
            </w:pPr>
            <w:r w:rsidRPr="00B02134">
              <w:rPr>
                <w:rFonts w:asciiTheme="minorEastAsia" w:hAnsiTheme="minorEastAsia" w:cstheme="minorEastAsia" w:hint="eastAsia"/>
                <w:sz w:val="24"/>
              </w:rPr>
              <w:t>公司始终聚焦主业，盘整和提升在手项目的经营业绩。公司始终关注市场趋势，积极探索新业务需求，推动业务稳健发展。</w:t>
            </w:r>
            <w:r w:rsidR="004B21AA">
              <w:rPr>
                <w:rFonts w:asciiTheme="minorEastAsia" w:hAnsiTheme="minorEastAsia" w:cstheme="minorEastAsia" w:hint="eastAsia"/>
                <w:sz w:val="24"/>
              </w:rPr>
              <w:t>谢谢。</w:t>
            </w:r>
          </w:p>
        </w:tc>
      </w:tr>
      <w:tr w:rsidR="005577E2" w14:paraId="4F4A2DB4" w14:textId="77777777" w:rsidTr="00882942">
        <w:tc>
          <w:tcPr>
            <w:tcW w:w="1702" w:type="dxa"/>
            <w:vAlign w:val="center"/>
          </w:tcPr>
          <w:p w14:paraId="3FAABAFC" w14:textId="77777777" w:rsidR="005577E2" w:rsidRDefault="005577E2" w:rsidP="00267D9B">
            <w:pPr>
              <w:spacing w:line="360" w:lineRule="auto"/>
              <w:jc w:val="center"/>
              <w:rPr>
                <w:rFonts w:asciiTheme="minorEastAsia" w:hAnsiTheme="minorEastAsia" w:cstheme="minorEastAsia"/>
                <w:b/>
                <w:bCs/>
                <w:sz w:val="24"/>
              </w:rPr>
            </w:pPr>
            <w:r w:rsidRPr="005577E2">
              <w:rPr>
                <w:rFonts w:asciiTheme="minorEastAsia" w:hAnsiTheme="minorEastAsia" w:cstheme="minorEastAsia" w:hint="eastAsia"/>
                <w:b/>
                <w:bCs/>
                <w:sz w:val="24"/>
              </w:rPr>
              <w:lastRenderedPageBreak/>
              <w:t>关于本次活动是否涉及应当披露重大信息的说明</w:t>
            </w:r>
          </w:p>
        </w:tc>
        <w:tc>
          <w:tcPr>
            <w:tcW w:w="7371" w:type="dxa"/>
            <w:vAlign w:val="center"/>
          </w:tcPr>
          <w:p w14:paraId="13D436E2" w14:textId="77777777" w:rsidR="005577E2" w:rsidRDefault="005577E2" w:rsidP="00267D9B">
            <w:pPr>
              <w:spacing w:line="360" w:lineRule="auto"/>
              <w:jc w:val="left"/>
              <w:rPr>
                <w:rFonts w:asciiTheme="minorEastAsia" w:hAnsiTheme="minorEastAsia" w:cstheme="minorEastAsia"/>
                <w:sz w:val="24"/>
              </w:rPr>
            </w:pPr>
            <w:r>
              <w:rPr>
                <w:rFonts w:asciiTheme="minorEastAsia" w:hAnsiTheme="minorEastAsia" w:cstheme="minorEastAsia" w:hint="eastAsia"/>
                <w:sz w:val="24"/>
              </w:rPr>
              <w:t>不涉及</w:t>
            </w:r>
          </w:p>
        </w:tc>
      </w:tr>
      <w:tr w:rsidR="00AD6378" w14:paraId="2C53F46C" w14:textId="77777777" w:rsidTr="00882942">
        <w:tc>
          <w:tcPr>
            <w:tcW w:w="1702" w:type="dxa"/>
            <w:vAlign w:val="center"/>
          </w:tcPr>
          <w:p w14:paraId="6BC835AB" w14:textId="77777777" w:rsidR="00AD6378" w:rsidRDefault="00677B13" w:rsidP="00267D9B">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附件清单（如有）</w:t>
            </w:r>
          </w:p>
        </w:tc>
        <w:tc>
          <w:tcPr>
            <w:tcW w:w="7371" w:type="dxa"/>
            <w:vAlign w:val="center"/>
          </w:tcPr>
          <w:p w14:paraId="7ABFD4CF" w14:textId="77777777" w:rsidR="00AD6378" w:rsidRDefault="005577E2" w:rsidP="00267D9B">
            <w:pPr>
              <w:spacing w:line="360" w:lineRule="auto"/>
              <w:jc w:val="left"/>
              <w:rPr>
                <w:rFonts w:asciiTheme="minorEastAsia" w:hAnsiTheme="minorEastAsia" w:cstheme="minorEastAsia"/>
                <w:sz w:val="24"/>
              </w:rPr>
            </w:pPr>
            <w:r>
              <w:rPr>
                <w:rFonts w:asciiTheme="minorEastAsia" w:hAnsiTheme="minorEastAsia" w:cstheme="minorEastAsia" w:hint="eastAsia"/>
                <w:sz w:val="24"/>
              </w:rPr>
              <w:t>无</w:t>
            </w:r>
          </w:p>
        </w:tc>
      </w:tr>
      <w:tr w:rsidR="00AD6378" w14:paraId="41DD93BA" w14:textId="77777777" w:rsidTr="00882942">
        <w:tc>
          <w:tcPr>
            <w:tcW w:w="1702" w:type="dxa"/>
            <w:vAlign w:val="center"/>
          </w:tcPr>
          <w:p w14:paraId="2BD4AA61" w14:textId="77777777" w:rsidR="00AD6378" w:rsidRDefault="00677B13" w:rsidP="00267D9B">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日期</w:t>
            </w:r>
          </w:p>
        </w:tc>
        <w:tc>
          <w:tcPr>
            <w:tcW w:w="7371" w:type="dxa"/>
          </w:tcPr>
          <w:p w14:paraId="1899083C" w14:textId="73288A5D" w:rsidR="00AD6378" w:rsidRDefault="00CD007C" w:rsidP="00B70BAF">
            <w:pPr>
              <w:spacing w:line="360" w:lineRule="auto"/>
              <w:jc w:val="left"/>
              <w:rPr>
                <w:rFonts w:asciiTheme="minorEastAsia" w:hAnsiTheme="minorEastAsia" w:cstheme="minorEastAsia"/>
                <w:sz w:val="24"/>
              </w:rPr>
            </w:pPr>
            <w:r>
              <w:rPr>
                <w:rFonts w:asciiTheme="minorEastAsia" w:hAnsiTheme="minorEastAsia" w:cstheme="minorEastAsia" w:hint="eastAsia"/>
                <w:sz w:val="24"/>
              </w:rPr>
              <w:t>202</w:t>
            </w:r>
            <w:r w:rsidR="00B04F70">
              <w:rPr>
                <w:rFonts w:asciiTheme="minorEastAsia" w:hAnsiTheme="minorEastAsia" w:cstheme="minorEastAsia"/>
                <w:sz w:val="24"/>
              </w:rPr>
              <w:t>6</w:t>
            </w:r>
            <w:r>
              <w:rPr>
                <w:rFonts w:asciiTheme="minorEastAsia" w:hAnsiTheme="minorEastAsia" w:cstheme="minorEastAsia" w:hint="eastAsia"/>
                <w:sz w:val="24"/>
              </w:rPr>
              <w:t>年</w:t>
            </w:r>
            <w:r w:rsidR="00B70BAF">
              <w:rPr>
                <w:rFonts w:asciiTheme="minorEastAsia" w:hAnsiTheme="minorEastAsia" w:cstheme="minorEastAsia"/>
                <w:sz w:val="24"/>
              </w:rPr>
              <w:t>3</w:t>
            </w:r>
            <w:r>
              <w:rPr>
                <w:rFonts w:asciiTheme="minorEastAsia" w:hAnsiTheme="minorEastAsia" w:cstheme="minorEastAsia" w:hint="eastAsia"/>
                <w:sz w:val="24"/>
              </w:rPr>
              <w:t>月</w:t>
            </w:r>
            <w:r w:rsidR="00A55EE2">
              <w:rPr>
                <w:rFonts w:asciiTheme="minorEastAsia" w:hAnsiTheme="minorEastAsia" w:cstheme="minorEastAsia"/>
                <w:sz w:val="24"/>
              </w:rPr>
              <w:t>2</w:t>
            </w:r>
            <w:r w:rsidR="00B04F70">
              <w:rPr>
                <w:rFonts w:asciiTheme="minorEastAsia" w:hAnsiTheme="minorEastAsia" w:cstheme="minorEastAsia"/>
                <w:sz w:val="24"/>
              </w:rPr>
              <w:t>7</w:t>
            </w:r>
            <w:r>
              <w:rPr>
                <w:rFonts w:asciiTheme="minorEastAsia" w:hAnsiTheme="minorEastAsia" w:cstheme="minorEastAsia" w:hint="eastAsia"/>
                <w:sz w:val="24"/>
              </w:rPr>
              <w:t>日</w:t>
            </w:r>
          </w:p>
        </w:tc>
      </w:tr>
    </w:tbl>
    <w:p w14:paraId="43299C2D" w14:textId="77777777" w:rsidR="00810F41" w:rsidRDefault="00810F41" w:rsidP="00267D9B">
      <w:pPr>
        <w:spacing w:line="360" w:lineRule="auto"/>
        <w:jc w:val="left"/>
        <w:rPr>
          <w:rFonts w:asciiTheme="minorEastAsia" w:hAnsiTheme="minorEastAsia" w:cstheme="minorEastAsia"/>
          <w:sz w:val="24"/>
        </w:rPr>
      </w:pPr>
    </w:p>
    <w:p w14:paraId="31D33486" w14:textId="77777777" w:rsidR="00810F41" w:rsidRDefault="00810F41" w:rsidP="00267D9B">
      <w:pPr>
        <w:spacing w:line="360" w:lineRule="auto"/>
        <w:jc w:val="left"/>
        <w:rPr>
          <w:rFonts w:asciiTheme="minorEastAsia" w:hAnsiTheme="minorEastAsia" w:cstheme="minorEastAsia"/>
          <w:sz w:val="24"/>
        </w:rPr>
      </w:pPr>
    </w:p>
    <w:p w14:paraId="37E29418" w14:textId="7550F583" w:rsidR="007E750E" w:rsidRDefault="007E750E" w:rsidP="00267D9B">
      <w:pPr>
        <w:spacing w:line="360" w:lineRule="auto"/>
        <w:jc w:val="left"/>
        <w:rPr>
          <w:rFonts w:asciiTheme="minorEastAsia" w:hAnsiTheme="minorEastAsia" w:cstheme="minorEastAsia"/>
          <w:sz w:val="24"/>
        </w:rPr>
      </w:pPr>
    </w:p>
    <w:sectPr w:rsidR="007E750E" w:rsidSect="00AD63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41845" w14:textId="77777777" w:rsidR="00137A32" w:rsidRDefault="00137A32" w:rsidP="00395B07">
      <w:r>
        <w:separator/>
      </w:r>
    </w:p>
  </w:endnote>
  <w:endnote w:type="continuationSeparator" w:id="0">
    <w:p w14:paraId="41AF1801" w14:textId="77777777" w:rsidR="00137A32" w:rsidRDefault="00137A32" w:rsidP="0039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BC73D" w14:textId="77777777" w:rsidR="00137A32" w:rsidRDefault="00137A32" w:rsidP="00395B07">
      <w:r>
        <w:separator/>
      </w:r>
    </w:p>
  </w:footnote>
  <w:footnote w:type="continuationSeparator" w:id="0">
    <w:p w14:paraId="031FDE53" w14:textId="77777777" w:rsidR="00137A32" w:rsidRDefault="00137A32" w:rsidP="00395B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CA4BA"/>
    <w:multiLevelType w:val="singleLevel"/>
    <w:tmpl w:val="5C6CA4BA"/>
    <w:lvl w:ilvl="0">
      <w:start w:val="1"/>
      <w:numFmt w:val="decimal"/>
      <w:suff w:val="nothing"/>
      <w:lvlText w:val="%1、"/>
      <w:lvlJc w:val="left"/>
    </w:lvl>
  </w:abstractNum>
  <w:abstractNum w:abstractNumId="1" w15:restartNumberingAfterBreak="0">
    <w:nsid w:val="5C6CADE8"/>
    <w:multiLevelType w:val="singleLevel"/>
    <w:tmpl w:val="5C6CADE8"/>
    <w:lvl w:ilvl="0">
      <w:start w:val="1"/>
      <w:numFmt w:val="chineseCounting"/>
      <w:suff w:val="nothing"/>
      <w:lvlText w:val="（%1）"/>
      <w:lvlJc w:val="left"/>
    </w:lvl>
  </w:abstractNum>
  <w:abstractNum w:abstractNumId="2" w15:restartNumberingAfterBreak="0">
    <w:nsid w:val="6F7F395A"/>
    <w:multiLevelType w:val="hybridMultilevel"/>
    <w:tmpl w:val="6C8CC2D6"/>
    <w:lvl w:ilvl="0" w:tplc="2FFEA9FE">
      <w:start w:val="1"/>
      <w:numFmt w:val="japaneseCounting"/>
      <w:lvlText w:val="%1、"/>
      <w:lvlJc w:val="left"/>
      <w:pPr>
        <w:ind w:left="480" w:hanging="480"/>
      </w:pPr>
      <w:rPr>
        <w:rFonts w:hint="default"/>
      </w:rPr>
    </w:lvl>
    <w:lvl w:ilvl="1" w:tplc="04209AA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925307"/>
    <w:rsid w:val="00000214"/>
    <w:rsid w:val="00001934"/>
    <w:rsid w:val="00001DFE"/>
    <w:rsid w:val="000033C6"/>
    <w:rsid w:val="000101DA"/>
    <w:rsid w:val="00011EA9"/>
    <w:rsid w:val="000127EB"/>
    <w:rsid w:val="000159B3"/>
    <w:rsid w:val="00017896"/>
    <w:rsid w:val="000208F0"/>
    <w:rsid w:val="000223AB"/>
    <w:rsid w:val="0002538D"/>
    <w:rsid w:val="00025D3C"/>
    <w:rsid w:val="00031CB4"/>
    <w:rsid w:val="0003421C"/>
    <w:rsid w:val="0004012A"/>
    <w:rsid w:val="00043B43"/>
    <w:rsid w:val="000476FC"/>
    <w:rsid w:val="00054D78"/>
    <w:rsid w:val="000657D2"/>
    <w:rsid w:val="00066700"/>
    <w:rsid w:val="000740CC"/>
    <w:rsid w:val="00074C6A"/>
    <w:rsid w:val="000752CF"/>
    <w:rsid w:val="00094500"/>
    <w:rsid w:val="00095048"/>
    <w:rsid w:val="00096B67"/>
    <w:rsid w:val="00096CEE"/>
    <w:rsid w:val="000A17BF"/>
    <w:rsid w:val="000B0035"/>
    <w:rsid w:val="000B1329"/>
    <w:rsid w:val="000B1655"/>
    <w:rsid w:val="000B1AD1"/>
    <w:rsid w:val="000B639F"/>
    <w:rsid w:val="000B6E93"/>
    <w:rsid w:val="000C0153"/>
    <w:rsid w:val="000C0D58"/>
    <w:rsid w:val="000C2DB5"/>
    <w:rsid w:val="000C6E6C"/>
    <w:rsid w:val="000D0568"/>
    <w:rsid w:val="000E1E27"/>
    <w:rsid w:val="000E3E72"/>
    <w:rsid w:val="000E633A"/>
    <w:rsid w:val="000E7E0C"/>
    <w:rsid w:val="000F0B4B"/>
    <w:rsid w:val="000F27A4"/>
    <w:rsid w:val="000F2F56"/>
    <w:rsid w:val="000F41C2"/>
    <w:rsid w:val="000F50E3"/>
    <w:rsid w:val="001040FE"/>
    <w:rsid w:val="00110A1F"/>
    <w:rsid w:val="00115B28"/>
    <w:rsid w:val="00116B28"/>
    <w:rsid w:val="00117567"/>
    <w:rsid w:val="00122F47"/>
    <w:rsid w:val="001336CF"/>
    <w:rsid w:val="001359CF"/>
    <w:rsid w:val="00137A32"/>
    <w:rsid w:val="00145031"/>
    <w:rsid w:val="00151360"/>
    <w:rsid w:val="001544C9"/>
    <w:rsid w:val="00157C0F"/>
    <w:rsid w:val="001617C1"/>
    <w:rsid w:val="00162FDC"/>
    <w:rsid w:val="001729FC"/>
    <w:rsid w:val="001832FC"/>
    <w:rsid w:val="0019058A"/>
    <w:rsid w:val="001923CD"/>
    <w:rsid w:val="001946B1"/>
    <w:rsid w:val="00195B26"/>
    <w:rsid w:val="00196AD6"/>
    <w:rsid w:val="001A00AA"/>
    <w:rsid w:val="001A0934"/>
    <w:rsid w:val="001A3EF1"/>
    <w:rsid w:val="001A42C7"/>
    <w:rsid w:val="001A559B"/>
    <w:rsid w:val="001B2E6B"/>
    <w:rsid w:val="001C04FE"/>
    <w:rsid w:val="001D14DB"/>
    <w:rsid w:val="001D566A"/>
    <w:rsid w:val="001E274D"/>
    <w:rsid w:val="001F21F1"/>
    <w:rsid w:val="001F34E3"/>
    <w:rsid w:val="00201548"/>
    <w:rsid w:val="00203461"/>
    <w:rsid w:val="002047FA"/>
    <w:rsid w:val="00206134"/>
    <w:rsid w:val="00217973"/>
    <w:rsid w:val="00217A63"/>
    <w:rsid w:val="002231C5"/>
    <w:rsid w:val="00224305"/>
    <w:rsid w:val="00235BB7"/>
    <w:rsid w:val="002414DE"/>
    <w:rsid w:val="00241BBB"/>
    <w:rsid w:val="0024605B"/>
    <w:rsid w:val="00246E33"/>
    <w:rsid w:val="002529CF"/>
    <w:rsid w:val="0025562F"/>
    <w:rsid w:val="0025746F"/>
    <w:rsid w:val="00262246"/>
    <w:rsid w:val="002628E5"/>
    <w:rsid w:val="00267D7D"/>
    <w:rsid w:val="00267D9B"/>
    <w:rsid w:val="00271C17"/>
    <w:rsid w:val="00272A71"/>
    <w:rsid w:val="002759E2"/>
    <w:rsid w:val="00276560"/>
    <w:rsid w:val="00280DCD"/>
    <w:rsid w:val="00285755"/>
    <w:rsid w:val="00286B8A"/>
    <w:rsid w:val="00287201"/>
    <w:rsid w:val="00291CF2"/>
    <w:rsid w:val="00292196"/>
    <w:rsid w:val="002A502E"/>
    <w:rsid w:val="002A5EA3"/>
    <w:rsid w:val="002B3009"/>
    <w:rsid w:val="002B635C"/>
    <w:rsid w:val="002C39B2"/>
    <w:rsid w:val="002D295E"/>
    <w:rsid w:val="002D40C5"/>
    <w:rsid w:val="002D5B5A"/>
    <w:rsid w:val="002E69EE"/>
    <w:rsid w:val="002E7AB2"/>
    <w:rsid w:val="002F2AA1"/>
    <w:rsid w:val="002F60F6"/>
    <w:rsid w:val="002F6181"/>
    <w:rsid w:val="00303B9F"/>
    <w:rsid w:val="00303C63"/>
    <w:rsid w:val="003079BF"/>
    <w:rsid w:val="003106A6"/>
    <w:rsid w:val="003127E7"/>
    <w:rsid w:val="00312A6C"/>
    <w:rsid w:val="00316BE5"/>
    <w:rsid w:val="0031788D"/>
    <w:rsid w:val="00322AFF"/>
    <w:rsid w:val="0032359F"/>
    <w:rsid w:val="00324AFF"/>
    <w:rsid w:val="00333800"/>
    <w:rsid w:val="00333CCC"/>
    <w:rsid w:val="003505CC"/>
    <w:rsid w:val="00356496"/>
    <w:rsid w:val="00365EBC"/>
    <w:rsid w:val="00371006"/>
    <w:rsid w:val="00381A05"/>
    <w:rsid w:val="00390392"/>
    <w:rsid w:val="00390C88"/>
    <w:rsid w:val="00395B07"/>
    <w:rsid w:val="00396239"/>
    <w:rsid w:val="003A48B4"/>
    <w:rsid w:val="003B509E"/>
    <w:rsid w:val="003B5A62"/>
    <w:rsid w:val="003B5C95"/>
    <w:rsid w:val="003B6836"/>
    <w:rsid w:val="003C2BCC"/>
    <w:rsid w:val="003C2F40"/>
    <w:rsid w:val="003C3933"/>
    <w:rsid w:val="003C3A2C"/>
    <w:rsid w:val="003D2485"/>
    <w:rsid w:val="003D2752"/>
    <w:rsid w:val="003D58EF"/>
    <w:rsid w:val="003D7FF7"/>
    <w:rsid w:val="003E22C3"/>
    <w:rsid w:val="003F1457"/>
    <w:rsid w:val="003F512F"/>
    <w:rsid w:val="003F7363"/>
    <w:rsid w:val="0041206F"/>
    <w:rsid w:val="00416D63"/>
    <w:rsid w:val="004243E4"/>
    <w:rsid w:val="00425726"/>
    <w:rsid w:val="00427188"/>
    <w:rsid w:val="004378E1"/>
    <w:rsid w:val="00437DB6"/>
    <w:rsid w:val="0044646B"/>
    <w:rsid w:val="004467D1"/>
    <w:rsid w:val="00454C2C"/>
    <w:rsid w:val="00456F08"/>
    <w:rsid w:val="00460AAD"/>
    <w:rsid w:val="004701A0"/>
    <w:rsid w:val="00471111"/>
    <w:rsid w:val="004823F3"/>
    <w:rsid w:val="0048371F"/>
    <w:rsid w:val="00483775"/>
    <w:rsid w:val="00493BB6"/>
    <w:rsid w:val="004973A2"/>
    <w:rsid w:val="00497B1D"/>
    <w:rsid w:val="004A0EAC"/>
    <w:rsid w:val="004B21AA"/>
    <w:rsid w:val="004B5B8D"/>
    <w:rsid w:val="004C0EF1"/>
    <w:rsid w:val="004C2483"/>
    <w:rsid w:val="004C2C02"/>
    <w:rsid w:val="004C3778"/>
    <w:rsid w:val="004C6875"/>
    <w:rsid w:val="004D1A70"/>
    <w:rsid w:val="004D5E92"/>
    <w:rsid w:val="004E152B"/>
    <w:rsid w:val="004E3385"/>
    <w:rsid w:val="00500067"/>
    <w:rsid w:val="0050031B"/>
    <w:rsid w:val="005018F5"/>
    <w:rsid w:val="0050545F"/>
    <w:rsid w:val="00506923"/>
    <w:rsid w:val="0051239D"/>
    <w:rsid w:val="00517BBF"/>
    <w:rsid w:val="00521E9B"/>
    <w:rsid w:val="00522D9A"/>
    <w:rsid w:val="00526588"/>
    <w:rsid w:val="00542004"/>
    <w:rsid w:val="00546144"/>
    <w:rsid w:val="0055544F"/>
    <w:rsid w:val="005577E2"/>
    <w:rsid w:val="005617C6"/>
    <w:rsid w:val="00563317"/>
    <w:rsid w:val="005645A9"/>
    <w:rsid w:val="00572919"/>
    <w:rsid w:val="00572B37"/>
    <w:rsid w:val="00572C73"/>
    <w:rsid w:val="00573723"/>
    <w:rsid w:val="00583568"/>
    <w:rsid w:val="005846FD"/>
    <w:rsid w:val="005938EE"/>
    <w:rsid w:val="005B1BB1"/>
    <w:rsid w:val="005B27E3"/>
    <w:rsid w:val="005B32B0"/>
    <w:rsid w:val="005C72F7"/>
    <w:rsid w:val="005D2F05"/>
    <w:rsid w:val="005D7734"/>
    <w:rsid w:val="005E0235"/>
    <w:rsid w:val="005E03BD"/>
    <w:rsid w:val="005E1774"/>
    <w:rsid w:val="005E5B48"/>
    <w:rsid w:val="005F2C19"/>
    <w:rsid w:val="005F2C60"/>
    <w:rsid w:val="005F4853"/>
    <w:rsid w:val="005F5F9C"/>
    <w:rsid w:val="00602D03"/>
    <w:rsid w:val="00604D72"/>
    <w:rsid w:val="0060532E"/>
    <w:rsid w:val="00607442"/>
    <w:rsid w:val="00607DEB"/>
    <w:rsid w:val="00614559"/>
    <w:rsid w:val="00615D36"/>
    <w:rsid w:val="0062133B"/>
    <w:rsid w:val="00621679"/>
    <w:rsid w:val="00623124"/>
    <w:rsid w:val="0062315A"/>
    <w:rsid w:val="006304AA"/>
    <w:rsid w:val="00633089"/>
    <w:rsid w:val="006353E7"/>
    <w:rsid w:val="006354CC"/>
    <w:rsid w:val="00635653"/>
    <w:rsid w:val="00637CE5"/>
    <w:rsid w:val="00641885"/>
    <w:rsid w:val="00646FF5"/>
    <w:rsid w:val="006563AE"/>
    <w:rsid w:val="006602D6"/>
    <w:rsid w:val="006628E8"/>
    <w:rsid w:val="00667990"/>
    <w:rsid w:val="006738CF"/>
    <w:rsid w:val="00677B13"/>
    <w:rsid w:val="00680F46"/>
    <w:rsid w:val="006868E1"/>
    <w:rsid w:val="0069207F"/>
    <w:rsid w:val="0069223F"/>
    <w:rsid w:val="00693506"/>
    <w:rsid w:val="00695250"/>
    <w:rsid w:val="00695F3D"/>
    <w:rsid w:val="006B0521"/>
    <w:rsid w:val="006B5DA9"/>
    <w:rsid w:val="006B7D34"/>
    <w:rsid w:val="006C1D16"/>
    <w:rsid w:val="006C31A4"/>
    <w:rsid w:val="006C7A36"/>
    <w:rsid w:val="006D39F9"/>
    <w:rsid w:val="006D41A6"/>
    <w:rsid w:val="006D41BD"/>
    <w:rsid w:val="006D4D75"/>
    <w:rsid w:val="006E1D81"/>
    <w:rsid w:val="006E27E2"/>
    <w:rsid w:val="006E2E19"/>
    <w:rsid w:val="006E3DB6"/>
    <w:rsid w:val="0070327F"/>
    <w:rsid w:val="00703746"/>
    <w:rsid w:val="0070479C"/>
    <w:rsid w:val="00704C3F"/>
    <w:rsid w:val="0071026C"/>
    <w:rsid w:val="00714D2E"/>
    <w:rsid w:val="00716375"/>
    <w:rsid w:val="00717381"/>
    <w:rsid w:val="00723F43"/>
    <w:rsid w:val="00727E82"/>
    <w:rsid w:val="00731ED9"/>
    <w:rsid w:val="0073203C"/>
    <w:rsid w:val="00733916"/>
    <w:rsid w:val="0074251E"/>
    <w:rsid w:val="0074701E"/>
    <w:rsid w:val="00753489"/>
    <w:rsid w:val="00755DEF"/>
    <w:rsid w:val="0076040A"/>
    <w:rsid w:val="0076668F"/>
    <w:rsid w:val="007678A2"/>
    <w:rsid w:val="00773D7B"/>
    <w:rsid w:val="007742D0"/>
    <w:rsid w:val="0078063D"/>
    <w:rsid w:val="0078252C"/>
    <w:rsid w:val="00782E4B"/>
    <w:rsid w:val="007830F0"/>
    <w:rsid w:val="00784F23"/>
    <w:rsid w:val="00786013"/>
    <w:rsid w:val="007939D3"/>
    <w:rsid w:val="00797983"/>
    <w:rsid w:val="007A43C0"/>
    <w:rsid w:val="007A5E48"/>
    <w:rsid w:val="007B154D"/>
    <w:rsid w:val="007B3F49"/>
    <w:rsid w:val="007C2601"/>
    <w:rsid w:val="007C6944"/>
    <w:rsid w:val="007D1DE8"/>
    <w:rsid w:val="007E104F"/>
    <w:rsid w:val="007E2096"/>
    <w:rsid w:val="007E20C4"/>
    <w:rsid w:val="007E3D4A"/>
    <w:rsid w:val="007E750E"/>
    <w:rsid w:val="007E7F6B"/>
    <w:rsid w:val="007F79E8"/>
    <w:rsid w:val="00804419"/>
    <w:rsid w:val="00804E6A"/>
    <w:rsid w:val="00805480"/>
    <w:rsid w:val="00810F41"/>
    <w:rsid w:val="00817475"/>
    <w:rsid w:val="008216E1"/>
    <w:rsid w:val="008352E8"/>
    <w:rsid w:val="00845BD3"/>
    <w:rsid w:val="00846002"/>
    <w:rsid w:val="00846369"/>
    <w:rsid w:val="0084693B"/>
    <w:rsid w:val="00854F9D"/>
    <w:rsid w:val="0085688D"/>
    <w:rsid w:val="00857CFB"/>
    <w:rsid w:val="00863B46"/>
    <w:rsid w:val="00866F3C"/>
    <w:rsid w:val="00867B8D"/>
    <w:rsid w:val="00872B05"/>
    <w:rsid w:val="00874F71"/>
    <w:rsid w:val="008766D5"/>
    <w:rsid w:val="00882942"/>
    <w:rsid w:val="00884530"/>
    <w:rsid w:val="00885D74"/>
    <w:rsid w:val="008A0C77"/>
    <w:rsid w:val="008A1E9E"/>
    <w:rsid w:val="008A4E26"/>
    <w:rsid w:val="008B3104"/>
    <w:rsid w:val="008B387D"/>
    <w:rsid w:val="008B43B8"/>
    <w:rsid w:val="008B7CA8"/>
    <w:rsid w:val="008C285A"/>
    <w:rsid w:val="008C3533"/>
    <w:rsid w:val="008D38D4"/>
    <w:rsid w:val="008D6EDC"/>
    <w:rsid w:val="008D7814"/>
    <w:rsid w:val="008E69B0"/>
    <w:rsid w:val="009000FD"/>
    <w:rsid w:val="00901007"/>
    <w:rsid w:val="00903AAD"/>
    <w:rsid w:val="009160FE"/>
    <w:rsid w:val="00920D0A"/>
    <w:rsid w:val="009220FF"/>
    <w:rsid w:val="009245ED"/>
    <w:rsid w:val="00924913"/>
    <w:rsid w:val="00927F12"/>
    <w:rsid w:val="00930BEE"/>
    <w:rsid w:val="00931422"/>
    <w:rsid w:val="0093197B"/>
    <w:rsid w:val="00931C7B"/>
    <w:rsid w:val="0093641F"/>
    <w:rsid w:val="00941313"/>
    <w:rsid w:val="00944FE5"/>
    <w:rsid w:val="00946F9B"/>
    <w:rsid w:val="00947237"/>
    <w:rsid w:val="009562A0"/>
    <w:rsid w:val="0096310D"/>
    <w:rsid w:val="009633C3"/>
    <w:rsid w:val="009720B0"/>
    <w:rsid w:val="009726BC"/>
    <w:rsid w:val="00974391"/>
    <w:rsid w:val="009745F3"/>
    <w:rsid w:val="00974AE3"/>
    <w:rsid w:val="00974D8A"/>
    <w:rsid w:val="00977B11"/>
    <w:rsid w:val="00983512"/>
    <w:rsid w:val="0098378B"/>
    <w:rsid w:val="00984AA2"/>
    <w:rsid w:val="009862D8"/>
    <w:rsid w:val="00986D2E"/>
    <w:rsid w:val="00995AD4"/>
    <w:rsid w:val="009A2E04"/>
    <w:rsid w:val="009A2E27"/>
    <w:rsid w:val="009A2EBD"/>
    <w:rsid w:val="009A4737"/>
    <w:rsid w:val="009A74EB"/>
    <w:rsid w:val="009B0DDD"/>
    <w:rsid w:val="009B27F7"/>
    <w:rsid w:val="009C2E08"/>
    <w:rsid w:val="009C617E"/>
    <w:rsid w:val="009D2579"/>
    <w:rsid w:val="009D6D59"/>
    <w:rsid w:val="009D7937"/>
    <w:rsid w:val="009E116B"/>
    <w:rsid w:val="009E4F45"/>
    <w:rsid w:val="009F05C9"/>
    <w:rsid w:val="009F5D12"/>
    <w:rsid w:val="009F7524"/>
    <w:rsid w:val="009F7B2E"/>
    <w:rsid w:val="00A031F6"/>
    <w:rsid w:val="00A04EF6"/>
    <w:rsid w:val="00A05925"/>
    <w:rsid w:val="00A10634"/>
    <w:rsid w:val="00A10B16"/>
    <w:rsid w:val="00A1361B"/>
    <w:rsid w:val="00A1647E"/>
    <w:rsid w:val="00A217FD"/>
    <w:rsid w:val="00A219B1"/>
    <w:rsid w:val="00A26E0A"/>
    <w:rsid w:val="00A308D1"/>
    <w:rsid w:val="00A31B38"/>
    <w:rsid w:val="00A326B1"/>
    <w:rsid w:val="00A43B99"/>
    <w:rsid w:val="00A43DF1"/>
    <w:rsid w:val="00A45240"/>
    <w:rsid w:val="00A5241A"/>
    <w:rsid w:val="00A55EE2"/>
    <w:rsid w:val="00A57F55"/>
    <w:rsid w:val="00A60BC4"/>
    <w:rsid w:val="00A63F11"/>
    <w:rsid w:val="00A70559"/>
    <w:rsid w:val="00A72527"/>
    <w:rsid w:val="00A76FEF"/>
    <w:rsid w:val="00A861C1"/>
    <w:rsid w:val="00A943EC"/>
    <w:rsid w:val="00AA0148"/>
    <w:rsid w:val="00AA6AED"/>
    <w:rsid w:val="00AB4280"/>
    <w:rsid w:val="00AC52E1"/>
    <w:rsid w:val="00AD074B"/>
    <w:rsid w:val="00AD6378"/>
    <w:rsid w:val="00AE37D7"/>
    <w:rsid w:val="00AE62FA"/>
    <w:rsid w:val="00B02134"/>
    <w:rsid w:val="00B04F70"/>
    <w:rsid w:val="00B059C4"/>
    <w:rsid w:val="00B1259E"/>
    <w:rsid w:val="00B13068"/>
    <w:rsid w:val="00B147FD"/>
    <w:rsid w:val="00B14A1E"/>
    <w:rsid w:val="00B25EB6"/>
    <w:rsid w:val="00B309DA"/>
    <w:rsid w:val="00B43CAF"/>
    <w:rsid w:val="00B53288"/>
    <w:rsid w:val="00B55F5B"/>
    <w:rsid w:val="00B57CD6"/>
    <w:rsid w:val="00B61822"/>
    <w:rsid w:val="00B64DAE"/>
    <w:rsid w:val="00B66B40"/>
    <w:rsid w:val="00B70BAF"/>
    <w:rsid w:val="00B80D01"/>
    <w:rsid w:val="00B91E45"/>
    <w:rsid w:val="00B9478C"/>
    <w:rsid w:val="00B95E25"/>
    <w:rsid w:val="00BA1807"/>
    <w:rsid w:val="00BA2F2B"/>
    <w:rsid w:val="00BA4BA0"/>
    <w:rsid w:val="00BB00E1"/>
    <w:rsid w:val="00BB026A"/>
    <w:rsid w:val="00BB126B"/>
    <w:rsid w:val="00BB6EB2"/>
    <w:rsid w:val="00BB7FC9"/>
    <w:rsid w:val="00BC32F4"/>
    <w:rsid w:val="00BC733A"/>
    <w:rsid w:val="00BD1234"/>
    <w:rsid w:val="00BD284C"/>
    <w:rsid w:val="00BD36B0"/>
    <w:rsid w:val="00BD647B"/>
    <w:rsid w:val="00BE3F84"/>
    <w:rsid w:val="00BF0883"/>
    <w:rsid w:val="00BF27BA"/>
    <w:rsid w:val="00BF30B7"/>
    <w:rsid w:val="00BF74E2"/>
    <w:rsid w:val="00BF7D7B"/>
    <w:rsid w:val="00C02C75"/>
    <w:rsid w:val="00C03BFA"/>
    <w:rsid w:val="00C21CE7"/>
    <w:rsid w:val="00C227AA"/>
    <w:rsid w:val="00C311B3"/>
    <w:rsid w:val="00C34A36"/>
    <w:rsid w:val="00C34EF7"/>
    <w:rsid w:val="00C468EA"/>
    <w:rsid w:val="00C50A25"/>
    <w:rsid w:val="00C52173"/>
    <w:rsid w:val="00C52E4B"/>
    <w:rsid w:val="00C53AEA"/>
    <w:rsid w:val="00C662AB"/>
    <w:rsid w:val="00C73D59"/>
    <w:rsid w:val="00C76188"/>
    <w:rsid w:val="00C85CCE"/>
    <w:rsid w:val="00C871FA"/>
    <w:rsid w:val="00C96F3F"/>
    <w:rsid w:val="00CA76A6"/>
    <w:rsid w:val="00CB64CA"/>
    <w:rsid w:val="00CC3033"/>
    <w:rsid w:val="00CD007C"/>
    <w:rsid w:val="00CD1294"/>
    <w:rsid w:val="00CD478E"/>
    <w:rsid w:val="00CD5EF4"/>
    <w:rsid w:val="00CD6AD7"/>
    <w:rsid w:val="00CD6D63"/>
    <w:rsid w:val="00CD6F08"/>
    <w:rsid w:val="00CE4138"/>
    <w:rsid w:val="00CE460F"/>
    <w:rsid w:val="00CE7C1E"/>
    <w:rsid w:val="00CF76D7"/>
    <w:rsid w:val="00D1066A"/>
    <w:rsid w:val="00D12B51"/>
    <w:rsid w:val="00D13FC8"/>
    <w:rsid w:val="00D14E71"/>
    <w:rsid w:val="00D16D83"/>
    <w:rsid w:val="00D16DD9"/>
    <w:rsid w:val="00D34490"/>
    <w:rsid w:val="00D41160"/>
    <w:rsid w:val="00D44128"/>
    <w:rsid w:val="00D463DB"/>
    <w:rsid w:val="00D472C7"/>
    <w:rsid w:val="00D517FD"/>
    <w:rsid w:val="00D51E02"/>
    <w:rsid w:val="00D56FCC"/>
    <w:rsid w:val="00D60285"/>
    <w:rsid w:val="00D67E47"/>
    <w:rsid w:val="00D72145"/>
    <w:rsid w:val="00D7327E"/>
    <w:rsid w:val="00D75223"/>
    <w:rsid w:val="00D83F48"/>
    <w:rsid w:val="00D8743E"/>
    <w:rsid w:val="00D920EE"/>
    <w:rsid w:val="00D95AD6"/>
    <w:rsid w:val="00DA01CE"/>
    <w:rsid w:val="00DA48A0"/>
    <w:rsid w:val="00DA4DC7"/>
    <w:rsid w:val="00DA54D9"/>
    <w:rsid w:val="00DA54DA"/>
    <w:rsid w:val="00DA6595"/>
    <w:rsid w:val="00DB14F1"/>
    <w:rsid w:val="00DB37D7"/>
    <w:rsid w:val="00DB3977"/>
    <w:rsid w:val="00DB6BFA"/>
    <w:rsid w:val="00DC1610"/>
    <w:rsid w:val="00DD3E3A"/>
    <w:rsid w:val="00DD53B0"/>
    <w:rsid w:val="00DE1FF7"/>
    <w:rsid w:val="00DE2C82"/>
    <w:rsid w:val="00DE2DFE"/>
    <w:rsid w:val="00DE4DB1"/>
    <w:rsid w:val="00DE5592"/>
    <w:rsid w:val="00DE719E"/>
    <w:rsid w:val="00DE7C04"/>
    <w:rsid w:val="00DF13FE"/>
    <w:rsid w:val="00DF4A7F"/>
    <w:rsid w:val="00E0019F"/>
    <w:rsid w:val="00E078D7"/>
    <w:rsid w:val="00E138D3"/>
    <w:rsid w:val="00E168EE"/>
    <w:rsid w:val="00E211D6"/>
    <w:rsid w:val="00E22595"/>
    <w:rsid w:val="00E300B6"/>
    <w:rsid w:val="00E30247"/>
    <w:rsid w:val="00E376EF"/>
    <w:rsid w:val="00E462EC"/>
    <w:rsid w:val="00E50816"/>
    <w:rsid w:val="00E53300"/>
    <w:rsid w:val="00E54901"/>
    <w:rsid w:val="00E57CEB"/>
    <w:rsid w:val="00E642DF"/>
    <w:rsid w:val="00E65B0C"/>
    <w:rsid w:val="00E65BDF"/>
    <w:rsid w:val="00E70902"/>
    <w:rsid w:val="00E70C6F"/>
    <w:rsid w:val="00E75EEB"/>
    <w:rsid w:val="00E80E86"/>
    <w:rsid w:val="00E8666F"/>
    <w:rsid w:val="00E872A5"/>
    <w:rsid w:val="00E93777"/>
    <w:rsid w:val="00EA1B36"/>
    <w:rsid w:val="00EA2F27"/>
    <w:rsid w:val="00EA651C"/>
    <w:rsid w:val="00EA65E5"/>
    <w:rsid w:val="00EB2AE7"/>
    <w:rsid w:val="00EB6FD7"/>
    <w:rsid w:val="00EC37E0"/>
    <w:rsid w:val="00EC768A"/>
    <w:rsid w:val="00EC7E7D"/>
    <w:rsid w:val="00ED5E1B"/>
    <w:rsid w:val="00EE3281"/>
    <w:rsid w:val="00EF5D09"/>
    <w:rsid w:val="00EF7BE4"/>
    <w:rsid w:val="00F01B7F"/>
    <w:rsid w:val="00F02939"/>
    <w:rsid w:val="00F04FED"/>
    <w:rsid w:val="00F05F38"/>
    <w:rsid w:val="00F10742"/>
    <w:rsid w:val="00F12036"/>
    <w:rsid w:val="00F15072"/>
    <w:rsid w:val="00F16440"/>
    <w:rsid w:val="00F243F4"/>
    <w:rsid w:val="00F25660"/>
    <w:rsid w:val="00F32307"/>
    <w:rsid w:val="00F4071B"/>
    <w:rsid w:val="00F41F8E"/>
    <w:rsid w:val="00F55847"/>
    <w:rsid w:val="00F61D4A"/>
    <w:rsid w:val="00F6467D"/>
    <w:rsid w:val="00F666E4"/>
    <w:rsid w:val="00F706F5"/>
    <w:rsid w:val="00F771C0"/>
    <w:rsid w:val="00F83DCD"/>
    <w:rsid w:val="00F96154"/>
    <w:rsid w:val="00FA2283"/>
    <w:rsid w:val="00FA3DCE"/>
    <w:rsid w:val="00FA52F8"/>
    <w:rsid w:val="00FB53E3"/>
    <w:rsid w:val="00FC0226"/>
    <w:rsid w:val="00FD23B4"/>
    <w:rsid w:val="00FD68DC"/>
    <w:rsid w:val="00FE2BE6"/>
    <w:rsid w:val="00FE6CE6"/>
    <w:rsid w:val="00FF4960"/>
    <w:rsid w:val="00FF4B4F"/>
    <w:rsid w:val="07925307"/>
    <w:rsid w:val="13212F13"/>
    <w:rsid w:val="21D7269D"/>
    <w:rsid w:val="27BC58CB"/>
    <w:rsid w:val="51616419"/>
    <w:rsid w:val="55555A92"/>
    <w:rsid w:val="6FF70C4D"/>
    <w:rsid w:val="72235C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2FAE8DC"/>
  <w15:docId w15:val="{75FA0FF1-EEFD-43F5-860A-8A871490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B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AD63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5B0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95B07"/>
    <w:rPr>
      <w:kern w:val="2"/>
      <w:sz w:val="18"/>
      <w:szCs w:val="18"/>
    </w:rPr>
  </w:style>
  <w:style w:type="paragraph" w:styleId="a6">
    <w:name w:val="footer"/>
    <w:basedOn w:val="a"/>
    <w:link w:val="a7"/>
    <w:rsid w:val="00395B07"/>
    <w:pPr>
      <w:tabs>
        <w:tab w:val="center" w:pos="4153"/>
        <w:tab w:val="right" w:pos="8306"/>
      </w:tabs>
      <w:snapToGrid w:val="0"/>
      <w:jc w:val="left"/>
    </w:pPr>
    <w:rPr>
      <w:sz w:val="18"/>
      <w:szCs w:val="18"/>
    </w:rPr>
  </w:style>
  <w:style w:type="character" w:customStyle="1" w:styleId="a7">
    <w:name w:val="页脚 字符"/>
    <w:basedOn w:val="a0"/>
    <w:link w:val="a6"/>
    <w:rsid w:val="00395B07"/>
    <w:rPr>
      <w:kern w:val="2"/>
      <w:sz w:val="18"/>
      <w:szCs w:val="18"/>
    </w:rPr>
  </w:style>
  <w:style w:type="paragraph" w:styleId="a8">
    <w:name w:val="List Paragraph"/>
    <w:basedOn w:val="a"/>
    <w:uiPriority w:val="99"/>
    <w:unhideWhenUsed/>
    <w:rsid w:val="00AD074B"/>
    <w:pPr>
      <w:ind w:firstLineChars="200" w:firstLine="420"/>
    </w:pPr>
  </w:style>
  <w:style w:type="paragraph" w:styleId="a9">
    <w:name w:val="Balloon Text"/>
    <w:basedOn w:val="a"/>
    <w:link w:val="aa"/>
    <w:semiHidden/>
    <w:unhideWhenUsed/>
    <w:rsid w:val="00217973"/>
    <w:rPr>
      <w:sz w:val="18"/>
      <w:szCs w:val="18"/>
    </w:rPr>
  </w:style>
  <w:style w:type="character" w:customStyle="1" w:styleId="aa">
    <w:name w:val="批注框文本 字符"/>
    <w:basedOn w:val="a0"/>
    <w:link w:val="a9"/>
    <w:semiHidden/>
    <w:rsid w:val="00217973"/>
    <w:rPr>
      <w:kern w:val="2"/>
      <w:sz w:val="18"/>
      <w:szCs w:val="18"/>
    </w:rPr>
  </w:style>
  <w:style w:type="character" w:styleId="ab">
    <w:name w:val="annotation reference"/>
    <w:basedOn w:val="a0"/>
    <w:semiHidden/>
    <w:unhideWhenUsed/>
    <w:rsid w:val="001A3EF1"/>
    <w:rPr>
      <w:sz w:val="21"/>
      <w:szCs w:val="21"/>
    </w:rPr>
  </w:style>
  <w:style w:type="paragraph" w:styleId="ac">
    <w:name w:val="annotation text"/>
    <w:basedOn w:val="a"/>
    <w:link w:val="ad"/>
    <w:semiHidden/>
    <w:unhideWhenUsed/>
    <w:rsid w:val="001A3EF1"/>
    <w:pPr>
      <w:jc w:val="left"/>
    </w:pPr>
  </w:style>
  <w:style w:type="character" w:customStyle="1" w:styleId="ad">
    <w:name w:val="批注文字 字符"/>
    <w:basedOn w:val="a0"/>
    <w:link w:val="ac"/>
    <w:semiHidden/>
    <w:rsid w:val="001A3EF1"/>
    <w:rPr>
      <w:kern w:val="2"/>
      <w:sz w:val="21"/>
      <w:szCs w:val="24"/>
    </w:rPr>
  </w:style>
  <w:style w:type="paragraph" w:styleId="ae">
    <w:name w:val="annotation subject"/>
    <w:basedOn w:val="ac"/>
    <w:next w:val="ac"/>
    <w:link w:val="af"/>
    <w:semiHidden/>
    <w:unhideWhenUsed/>
    <w:rsid w:val="001A3EF1"/>
    <w:rPr>
      <w:b/>
      <w:bCs/>
    </w:rPr>
  </w:style>
  <w:style w:type="character" w:customStyle="1" w:styleId="af">
    <w:name w:val="批注主题 字符"/>
    <w:basedOn w:val="ad"/>
    <w:link w:val="ae"/>
    <w:semiHidden/>
    <w:rsid w:val="001A3EF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287859">
      <w:bodyDiv w:val="1"/>
      <w:marLeft w:val="0"/>
      <w:marRight w:val="0"/>
      <w:marTop w:val="0"/>
      <w:marBottom w:val="0"/>
      <w:divBdr>
        <w:top w:val="none" w:sz="0" w:space="0" w:color="auto"/>
        <w:left w:val="none" w:sz="0" w:space="0" w:color="auto"/>
        <w:bottom w:val="none" w:sz="0" w:space="0" w:color="auto"/>
        <w:right w:val="none" w:sz="0" w:space="0" w:color="auto"/>
      </w:divBdr>
    </w:div>
    <w:div w:id="572932742">
      <w:bodyDiv w:val="1"/>
      <w:marLeft w:val="0"/>
      <w:marRight w:val="0"/>
      <w:marTop w:val="0"/>
      <w:marBottom w:val="0"/>
      <w:divBdr>
        <w:top w:val="none" w:sz="0" w:space="0" w:color="auto"/>
        <w:left w:val="none" w:sz="0" w:space="0" w:color="auto"/>
        <w:bottom w:val="none" w:sz="0" w:space="0" w:color="auto"/>
        <w:right w:val="none" w:sz="0" w:space="0" w:color="auto"/>
      </w:divBdr>
    </w:div>
    <w:div w:id="764615435">
      <w:bodyDiv w:val="1"/>
      <w:marLeft w:val="0"/>
      <w:marRight w:val="0"/>
      <w:marTop w:val="0"/>
      <w:marBottom w:val="0"/>
      <w:divBdr>
        <w:top w:val="none" w:sz="0" w:space="0" w:color="auto"/>
        <w:left w:val="none" w:sz="0" w:space="0" w:color="auto"/>
        <w:bottom w:val="none" w:sz="0" w:space="0" w:color="auto"/>
        <w:right w:val="none" w:sz="0" w:space="0" w:color="auto"/>
      </w:divBdr>
    </w:div>
    <w:div w:id="943461280">
      <w:bodyDiv w:val="1"/>
      <w:marLeft w:val="0"/>
      <w:marRight w:val="0"/>
      <w:marTop w:val="0"/>
      <w:marBottom w:val="0"/>
      <w:divBdr>
        <w:top w:val="none" w:sz="0" w:space="0" w:color="auto"/>
        <w:left w:val="none" w:sz="0" w:space="0" w:color="auto"/>
        <w:bottom w:val="none" w:sz="0" w:space="0" w:color="auto"/>
        <w:right w:val="none" w:sz="0" w:space="0" w:color="auto"/>
      </w:divBdr>
    </w:div>
    <w:div w:id="990986214">
      <w:bodyDiv w:val="1"/>
      <w:marLeft w:val="0"/>
      <w:marRight w:val="0"/>
      <w:marTop w:val="0"/>
      <w:marBottom w:val="0"/>
      <w:divBdr>
        <w:top w:val="none" w:sz="0" w:space="0" w:color="auto"/>
        <w:left w:val="none" w:sz="0" w:space="0" w:color="auto"/>
        <w:bottom w:val="none" w:sz="0" w:space="0" w:color="auto"/>
        <w:right w:val="none" w:sz="0" w:space="0" w:color="auto"/>
      </w:divBdr>
    </w:div>
    <w:div w:id="1300840202">
      <w:bodyDiv w:val="1"/>
      <w:marLeft w:val="0"/>
      <w:marRight w:val="0"/>
      <w:marTop w:val="0"/>
      <w:marBottom w:val="0"/>
      <w:divBdr>
        <w:top w:val="none" w:sz="0" w:space="0" w:color="auto"/>
        <w:left w:val="none" w:sz="0" w:space="0" w:color="auto"/>
        <w:bottom w:val="none" w:sz="0" w:space="0" w:color="auto"/>
        <w:right w:val="none" w:sz="0" w:space="0" w:color="auto"/>
      </w:divBdr>
    </w:div>
    <w:div w:id="1500124003">
      <w:bodyDiv w:val="1"/>
      <w:marLeft w:val="0"/>
      <w:marRight w:val="0"/>
      <w:marTop w:val="0"/>
      <w:marBottom w:val="0"/>
      <w:divBdr>
        <w:top w:val="none" w:sz="0" w:space="0" w:color="auto"/>
        <w:left w:val="none" w:sz="0" w:space="0" w:color="auto"/>
        <w:bottom w:val="none" w:sz="0" w:space="0" w:color="auto"/>
        <w:right w:val="none" w:sz="0" w:space="0" w:color="auto"/>
      </w:divBdr>
    </w:div>
    <w:div w:id="1527408400">
      <w:bodyDiv w:val="1"/>
      <w:marLeft w:val="0"/>
      <w:marRight w:val="0"/>
      <w:marTop w:val="0"/>
      <w:marBottom w:val="0"/>
      <w:divBdr>
        <w:top w:val="none" w:sz="0" w:space="0" w:color="auto"/>
        <w:left w:val="none" w:sz="0" w:space="0" w:color="auto"/>
        <w:bottom w:val="none" w:sz="0" w:space="0" w:color="auto"/>
        <w:right w:val="none" w:sz="0" w:space="0" w:color="auto"/>
      </w:divBdr>
    </w:div>
    <w:div w:id="1592154056">
      <w:bodyDiv w:val="1"/>
      <w:marLeft w:val="0"/>
      <w:marRight w:val="0"/>
      <w:marTop w:val="0"/>
      <w:marBottom w:val="0"/>
      <w:divBdr>
        <w:top w:val="none" w:sz="0" w:space="0" w:color="auto"/>
        <w:left w:val="none" w:sz="0" w:space="0" w:color="auto"/>
        <w:bottom w:val="none" w:sz="0" w:space="0" w:color="auto"/>
        <w:right w:val="none" w:sz="0" w:space="0" w:color="auto"/>
      </w:divBdr>
    </w:div>
    <w:div w:id="2003776328">
      <w:bodyDiv w:val="1"/>
      <w:marLeft w:val="0"/>
      <w:marRight w:val="0"/>
      <w:marTop w:val="0"/>
      <w:marBottom w:val="0"/>
      <w:divBdr>
        <w:top w:val="none" w:sz="0" w:space="0" w:color="auto"/>
        <w:left w:val="none" w:sz="0" w:space="0" w:color="auto"/>
        <w:bottom w:val="none" w:sz="0" w:space="0" w:color="auto"/>
        <w:right w:val="none" w:sz="0" w:space="0" w:color="auto"/>
      </w:divBdr>
    </w:div>
    <w:div w:id="2071032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6</Pages>
  <Words>3658</Words>
  <Characters>391</Characters>
  <Application>Microsoft Office Word</Application>
  <DocSecurity>0</DocSecurity>
  <Lines>3</Lines>
  <Paragraphs>8</Paragraphs>
  <ScaleCrop>false</ScaleCrop>
  <Company>1111</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cwt</cp:lastModifiedBy>
  <cp:revision>522</cp:revision>
  <cp:lastPrinted>2021-11-10T09:03:00Z</cp:lastPrinted>
  <dcterms:created xsi:type="dcterms:W3CDTF">2024-07-23T10:54:00Z</dcterms:created>
  <dcterms:modified xsi:type="dcterms:W3CDTF">2026-03-27T07:20:00Z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