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40B6" w14:textId="77777777" w:rsidR="00470900"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证券代码：</w:t>
      </w:r>
      <w:r>
        <w:rPr>
          <w:rFonts w:ascii="宋体" w:eastAsia="宋体" w:hAnsi="宋体" w:cs="宋体"/>
          <w:sz w:val="20"/>
          <w:szCs w:val="20"/>
          <w:lang w:val="en-US"/>
        </w:rPr>
        <w:t>603130</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证券简称：云中马</w:t>
      </w:r>
    </w:p>
    <w:p w14:paraId="0AC085A6" w14:textId="77777777" w:rsidR="00470900" w:rsidRDefault="00470900">
      <w:pPr>
        <w:spacing w:line="360" w:lineRule="auto"/>
        <w:jc w:val="center"/>
        <w:rPr>
          <w:rFonts w:ascii="宋体" w:eastAsia="宋体" w:hAnsi="宋体" w:cs="宋体" w:hint="eastAsia"/>
          <w:b/>
          <w:bCs/>
          <w:sz w:val="44"/>
          <w:szCs w:val="44"/>
          <w:lang w:val="en-US"/>
        </w:rPr>
      </w:pPr>
    </w:p>
    <w:p w14:paraId="16D3EAC7" w14:textId="77777777" w:rsidR="00470900"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浙江云中马股份有限公司</w:t>
      </w:r>
    </w:p>
    <w:p w14:paraId="5AE293FB" w14:textId="77777777" w:rsidR="00470900"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4153ED29" w14:textId="77777777" w:rsidR="00470900" w:rsidRDefault="00000000">
      <w:pPr>
        <w:wordWrap w:val="0"/>
        <w:spacing w:before="51" w:after="32" w:line="360" w:lineRule="auto"/>
        <w:ind w:right="219"/>
        <w:jc w:val="right"/>
        <w:rPr>
          <w:rFonts w:ascii="宋体" w:eastAsia="宋体" w:hAnsi="宋体" w:cs="宋体" w:hint="eastAsia"/>
          <w:sz w:val="20"/>
          <w:szCs w:val="20"/>
          <w:lang w:val="en-US"/>
        </w:rPr>
      </w:pPr>
      <w:r>
        <w:rPr>
          <w:rFonts w:ascii="宋体" w:eastAsia="宋体" w:hAnsi="宋体" w:cs="宋体" w:hint="eastAsia"/>
          <w:sz w:val="20"/>
          <w:szCs w:val="20"/>
        </w:rPr>
        <w:t>编号：</w:t>
      </w:r>
      <w:r>
        <w:rPr>
          <w:rFonts w:ascii="宋体" w:eastAsia="宋体" w:hAnsi="宋体" w:cs="宋体" w:hint="eastAsia"/>
          <w:sz w:val="20"/>
          <w:szCs w:val="20"/>
          <w:lang w:val="en-US"/>
        </w:rPr>
        <w:t>2026</w:t>
      </w:r>
      <w:r>
        <w:rPr>
          <w:rFonts w:ascii="宋体" w:eastAsia="宋体" w:hAnsi="宋体" w:cs="宋体" w:hint="eastAsia"/>
          <w:sz w:val="20"/>
          <w:szCs w:val="20"/>
        </w:rPr>
        <w:t xml:space="preserve"> -</w:t>
      </w:r>
      <w:r>
        <w:rPr>
          <w:rFonts w:ascii="宋体" w:eastAsia="宋体" w:hAnsi="宋体" w:cs="宋体"/>
          <w:sz w:val="20"/>
          <w:szCs w:val="20"/>
        </w:rPr>
        <w:t xml:space="preserve"> 00</w:t>
      </w:r>
      <w:r>
        <w:rPr>
          <w:rFonts w:ascii="宋体" w:eastAsia="宋体" w:hAnsi="宋体" w:cs="宋体" w:hint="eastAsia"/>
          <w:sz w:val="20"/>
          <w:szCs w:val="20"/>
          <w:lang w:val="en-US"/>
        </w:rPr>
        <w:t>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891"/>
        <w:gridCol w:w="6634"/>
      </w:tblGrid>
      <w:tr w:rsidR="00470900" w14:paraId="1C2A9D70" w14:textId="77777777">
        <w:trPr>
          <w:trHeight w:val="2801"/>
          <w:jc w:val="center"/>
        </w:trPr>
        <w:tc>
          <w:tcPr>
            <w:tcW w:w="1891" w:type="dxa"/>
            <w:vAlign w:val="center"/>
          </w:tcPr>
          <w:p w14:paraId="4BBE03BA" w14:textId="77777777" w:rsidR="00470900" w:rsidRDefault="00470900">
            <w:pPr>
              <w:pStyle w:val="TableParagraph"/>
              <w:rPr>
                <w:rFonts w:ascii="宋体" w:eastAsia="宋体" w:hAnsi="宋体" w:cs="宋体" w:hint="eastAsia"/>
                <w:b/>
                <w:bCs/>
                <w:sz w:val="20"/>
                <w:szCs w:val="20"/>
              </w:rPr>
            </w:pPr>
          </w:p>
          <w:p w14:paraId="59CA1311" w14:textId="77777777" w:rsidR="00470900"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投资者关系活动</w:t>
            </w:r>
          </w:p>
          <w:p w14:paraId="53A1DB7F" w14:textId="77777777" w:rsidR="00470900"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类别</w:t>
            </w:r>
          </w:p>
        </w:tc>
        <w:tc>
          <w:tcPr>
            <w:tcW w:w="6634" w:type="dxa"/>
            <w:vAlign w:val="center"/>
          </w:tcPr>
          <w:p w14:paraId="036E8AAE" w14:textId="77777777" w:rsidR="00470900" w:rsidRDefault="00470900">
            <w:pPr>
              <w:pStyle w:val="TableParagraph"/>
              <w:rPr>
                <w:rFonts w:ascii="宋体" w:eastAsia="宋体" w:hAnsi="宋体" w:cs="宋体" w:hint="eastAsia"/>
                <w:sz w:val="20"/>
                <w:szCs w:val="20"/>
              </w:rPr>
            </w:pPr>
          </w:p>
          <w:p w14:paraId="42CAEC22" w14:textId="77777777" w:rsidR="00470900"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DD1B3A8" w14:textId="77777777" w:rsidR="00470900" w:rsidRDefault="00470900">
            <w:pPr>
              <w:pStyle w:val="TableParagraph"/>
              <w:rPr>
                <w:rFonts w:ascii="宋体" w:eastAsia="宋体" w:hAnsi="宋体" w:cs="宋体" w:hint="eastAsia"/>
                <w:sz w:val="20"/>
                <w:szCs w:val="20"/>
              </w:rPr>
            </w:pPr>
          </w:p>
          <w:p w14:paraId="70E63607" w14:textId="77777777" w:rsidR="00470900"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宋体"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4AB3B071" w14:textId="77777777" w:rsidR="00470900" w:rsidRDefault="00470900">
            <w:pPr>
              <w:pStyle w:val="TableParagraph"/>
              <w:rPr>
                <w:rFonts w:ascii="宋体" w:eastAsia="宋体" w:hAnsi="宋体" w:cs="宋体" w:hint="eastAsia"/>
                <w:sz w:val="20"/>
                <w:szCs w:val="20"/>
              </w:rPr>
            </w:pPr>
          </w:p>
          <w:p w14:paraId="6A84A94D" w14:textId="77777777" w:rsidR="00470900"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7E5FEF65" w14:textId="77777777" w:rsidR="00470900" w:rsidRDefault="00470900">
            <w:pPr>
              <w:pStyle w:val="TableParagraph"/>
              <w:rPr>
                <w:rFonts w:ascii="宋体" w:eastAsia="宋体" w:hAnsi="宋体" w:cs="宋体" w:hint="eastAsia"/>
                <w:sz w:val="20"/>
                <w:szCs w:val="20"/>
              </w:rPr>
            </w:pPr>
          </w:p>
          <w:p w14:paraId="417002A2" w14:textId="77777777" w:rsidR="00470900"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0121CDF5" w14:textId="77777777" w:rsidR="00470900" w:rsidRDefault="00470900">
            <w:pPr>
              <w:pStyle w:val="TableParagraph"/>
              <w:rPr>
                <w:rFonts w:ascii="宋体" w:eastAsia="宋体" w:hAnsi="宋体" w:cs="宋体" w:hint="eastAsia"/>
                <w:sz w:val="20"/>
                <w:szCs w:val="20"/>
              </w:rPr>
            </w:pPr>
          </w:p>
          <w:p w14:paraId="08E6DFF6" w14:textId="77777777" w:rsidR="00470900"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470900" w14:paraId="66EB76FD" w14:textId="77777777">
        <w:trPr>
          <w:trHeight w:val="984"/>
          <w:jc w:val="center"/>
        </w:trPr>
        <w:tc>
          <w:tcPr>
            <w:tcW w:w="1891" w:type="dxa"/>
            <w:vAlign w:val="center"/>
          </w:tcPr>
          <w:p w14:paraId="29E69217" w14:textId="77777777" w:rsidR="00470900"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活动主题</w:t>
            </w:r>
          </w:p>
        </w:tc>
        <w:tc>
          <w:tcPr>
            <w:tcW w:w="6634" w:type="dxa"/>
            <w:vAlign w:val="center"/>
          </w:tcPr>
          <w:p w14:paraId="0D7F47A0" w14:textId="77777777" w:rsidR="00470900" w:rsidRDefault="00000000">
            <w:pPr>
              <w:pStyle w:val="TableParagraph"/>
              <w:spacing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lang w:val="en-GB"/>
              </w:rPr>
              <w:t>云中马2025年</w:t>
            </w:r>
            <w:r>
              <w:rPr>
                <w:rFonts w:asciiTheme="minorEastAsia" w:eastAsiaTheme="minorEastAsia" w:hAnsiTheme="minorEastAsia" w:cs="宋体" w:hint="eastAsia"/>
                <w:sz w:val="20"/>
                <w:szCs w:val="20"/>
                <w:lang w:val="en-US"/>
              </w:rPr>
              <w:t>年度</w:t>
            </w:r>
            <w:r>
              <w:rPr>
                <w:rFonts w:asciiTheme="minorEastAsia" w:eastAsiaTheme="minorEastAsia" w:hAnsiTheme="minorEastAsia" w:cs="宋体" w:hint="eastAsia"/>
                <w:sz w:val="20"/>
                <w:szCs w:val="20"/>
                <w:lang w:val="en-GB"/>
              </w:rPr>
              <w:t>业绩说明会</w:t>
            </w:r>
          </w:p>
        </w:tc>
      </w:tr>
      <w:tr w:rsidR="00470900" w14:paraId="67059A2F" w14:textId="77777777">
        <w:trPr>
          <w:trHeight w:val="686"/>
          <w:jc w:val="center"/>
        </w:trPr>
        <w:tc>
          <w:tcPr>
            <w:tcW w:w="1891" w:type="dxa"/>
            <w:vAlign w:val="center"/>
          </w:tcPr>
          <w:p w14:paraId="7240B065" w14:textId="77777777" w:rsidR="00470900"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 xml:space="preserve">时 </w:t>
            </w:r>
            <w:r>
              <w:rPr>
                <w:rFonts w:asciiTheme="minorEastAsia" w:eastAsiaTheme="minorEastAsia" w:hAnsiTheme="minorEastAsia" w:cs="宋体"/>
                <w:b/>
                <w:bCs/>
                <w:sz w:val="20"/>
                <w:szCs w:val="20"/>
              </w:rPr>
              <w:t xml:space="preserve"> </w:t>
            </w:r>
            <w:r>
              <w:rPr>
                <w:rFonts w:asciiTheme="minorEastAsia" w:eastAsiaTheme="minorEastAsia" w:hAnsiTheme="minorEastAsia" w:cs="宋体" w:hint="eastAsia"/>
                <w:b/>
                <w:bCs/>
                <w:sz w:val="20"/>
                <w:szCs w:val="20"/>
              </w:rPr>
              <w:t>间</w:t>
            </w:r>
          </w:p>
        </w:tc>
        <w:tc>
          <w:tcPr>
            <w:tcW w:w="6634" w:type="dxa"/>
            <w:vAlign w:val="center"/>
          </w:tcPr>
          <w:p w14:paraId="36BC0B2D" w14:textId="77777777" w:rsidR="00470900" w:rsidRDefault="00000000">
            <w:pPr>
              <w:spacing w:line="360" w:lineRule="auto"/>
              <w:rPr>
                <w:rFonts w:hint="eastAsia"/>
                <w:snapToGrid w:val="0"/>
                <w:spacing w:val="23"/>
                <w:sz w:val="20"/>
                <w:szCs w:val="20"/>
              </w:rPr>
            </w:pPr>
            <w:r>
              <w:rPr>
                <w:rFonts w:asciiTheme="minorEastAsia" w:eastAsiaTheme="minorEastAsia" w:hAnsiTheme="minorEastAsia" w:cstheme="minorEastAsia" w:hint="eastAsia"/>
                <w:snapToGrid w:val="0"/>
                <w:spacing w:val="23"/>
                <w:sz w:val="20"/>
                <w:szCs w:val="20"/>
              </w:rPr>
              <w:t>20</w:t>
            </w:r>
            <w:r>
              <w:rPr>
                <w:rFonts w:asciiTheme="minorEastAsia" w:eastAsiaTheme="minorEastAsia" w:hAnsiTheme="minorEastAsia" w:cstheme="minorEastAsia" w:hint="eastAsia"/>
                <w:snapToGrid w:val="0"/>
                <w:spacing w:val="23"/>
                <w:sz w:val="20"/>
                <w:szCs w:val="20"/>
                <w:lang w:val="en-US"/>
              </w:rPr>
              <w:t>26</w:t>
            </w:r>
            <w:r>
              <w:rPr>
                <w:rFonts w:asciiTheme="minorEastAsia" w:eastAsiaTheme="minorEastAsia" w:hAnsiTheme="minorEastAsia" w:cstheme="minorEastAsia" w:hint="eastAsia"/>
                <w:snapToGrid w:val="0"/>
                <w:spacing w:val="23"/>
                <w:sz w:val="20"/>
                <w:szCs w:val="20"/>
              </w:rPr>
              <w:t>年</w:t>
            </w:r>
            <w:r>
              <w:rPr>
                <w:rFonts w:asciiTheme="minorEastAsia" w:eastAsiaTheme="minorEastAsia" w:hAnsiTheme="minorEastAsia" w:cstheme="minorEastAsia" w:hint="eastAsia"/>
                <w:snapToGrid w:val="0"/>
                <w:spacing w:val="23"/>
                <w:sz w:val="20"/>
                <w:szCs w:val="20"/>
                <w:lang w:val="en-US"/>
              </w:rPr>
              <w:t>3</w:t>
            </w:r>
            <w:r>
              <w:rPr>
                <w:rFonts w:asciiTheme="minorEastAsia" w:eastAsiaTheme="minorEastAsia" w:hAnsiTheme="minorEastAsia" w:cstheme="minorEastAsia" w:hint="eastAsia"/>
                <w:snapToGrid w:val="0"/>
                <w:spacing w:val="23"/>
                <w:sz w:val="20"/>
                <w:szCs w:val="20"/>
              </w:rPr>
              <w:t>月</w:t>
            </w:r>
            <w:r>
              <w:rPr>
                <w:rFonts w:asciiTheme="minorEastAsia" w:eastAsiaTheme="minorEastAsia" w:hAnsiTheme="minorEastAsia" w:cstheme="minorEastAsia" w:hint="eastAsia"/>
                <w:snapToGrid w:val="0"/>
                <w:spacing w:val="23"/>
                <w:sz w:val="20"/>
                <w:szCs w:val="20"/>
                <w:lang w:val="en-US"/>
              </w:rPr>
              <w:t>31</w:t>
            </w:r>
            <w:r>
              <w:rPr>
                <w:rFonts w:asciiTheme="minorEastAsia" w:eastAsiaTheme="minorEastAsia" w:hAnsiTheme="minorEastAsia" w:cstheme="minorEastAsia" w:hint="eastAsia"/>
                <w:snapToGrid w:val="0"/>
                <w:spacing w:val="23"/>
                <w:sz w:val="20"/>
                <w:szCs w:val="20"/>
              </w:rPr>
              <w:t xml:space="preserve">日 </w:t>
            </w:r>
            <w:r>
              <w:rPr>
                <w:rFonts w:asciiTheme="minorEastAsia" w:eastAsiaTheme="minorEastAsia" w:hAnsiTheme="minorEastAsia" w:cstheme="minorEastAsia"/>
                <w:snapToGrid w:val="0"/>
                <w:spacing w:val="23"/>
                <w:sz w:val="20"/>
                <w:szCs w:val="20"/>
              </w:rPr>
              <w:t>1</w:t>
            </w:r>
            <w:r>
              <w:rPr>
                <w:rFonts w:asciiTheme="minorEastAsia" w:eastAsiaTheme="minorEastAsia" w:hAnsiTheme="minorEastAsia" w:cstheme="minorEastAsia" w:hint="eastAsia"/>
                <w:snapToGrid w:val="0"/>
                <w:spacing w:val="23"/>
                <w:sz w:val="20"/>
                <w:szCs w:val="20"/>
                <w:lang w:val="en-US"/>
              </w:rPr>
              <w:t>5</w:t>
            </w:r>
            <w:r>
              <w:rPr>
                <w:rFonts w:asciiTheme="minorEastAsia" w:eastAsiaTheme="minorEastAsia" w:hAnsiTheme="minorEastAsia" w:cstheme="minorEastAsia" w:hint="eastAsia"/>
                <w:snapToGrid w:val="0"/>
                <w:spacing w:val="23"/>
                <w:sz w:val="20"/>
                <w:szCs w:val="20"/>
              </w:rPr>
              <w:t>:00-</w:t>
            </w:r>
            <w:r>
              <w:rPr>
                <w:rFonts w:asciiTheme="minorEastAsia" w:eastAsiaTheme="minorEastAsia" w:hAnsiTheme="minorEastAsia" w:cstheme="minorEastAsia"/>
                <w:snapToGrid w:val="0"/>
                <w:spacing w:val="23"/>
                <w:sz w:val="20"/>
                <w:szCs w:val="20"/>
              </w:rPr>
              <w:t>1</w:t>
            </w:r>
            <w:r>
              <w:rPr>
                <w:rFonts w:asciiTheme="minorEastAsia" w:eastAsiaTheme="minorEastAsia" w:hAnsiTheme="minorEastAsia" w:cstheme="minorEastAsia" w:hint="eastAsia"/>
                <w:snapToGrid w:val="0"/>
                <w:spacing w:val="23"/>
                <w:sz w:val="20"/>
                <w:szCs w:val="20"/>
                <w:lang w:val="en-US"/>
              </w:rPr>
              <w:t>6</w:t>
            </w:r>
            <w:r>
              <w:rPr>
                <w:rFonts w:asciiTheme="minorEastAsia" w:eastAsiaTheme="minorEastAsia" w:hAnsiTheme="minorEastAsia" w:cstheme="minorEastAsia" w:hint="eastAsia"/>
                <w:snapToGrid w:val="0"/>
                <w:spacing w:val="23"/>
                <w:sz w:val="20"/>
                <w:szCs w:val="20"/>
              </w:rPr>
              <w:t>:00</w:t>
            </w:r>
          </w:p>
        </w:tc>
      </w:tr>
      <w:tr w:rsidR="00470900" w14:paraId="17E337A7" w14:textId="77777777">
        <w:trPr>
          <w:trHeight w:val="836"/>
          <w:jc w:val="center"/>
        </w:trPr>
        <w:tc>
          <w:tcPr>
            <w:tcW w:w="1891" w:type="dxa"/>
            <w:vAlign w:val="center"/>
          </w:tcPr>
          <w:p w14:paraId="5CF8D8EF" w14:textId="77777777" w:rsidR="00470900"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 xml:space="preserve">地 </w:t>
            </w:r>
            <w:r>
              <w:rPr>
                <w:rFonts w:asciiTheme="minorEastAsia" w:eastAsiaTheme="minorEastAsia" w:hAnsiTheme="minorEastAsia" w:cs="宋体"/>
                <w:b/>
                <w:bCs/>
                <w:sz w:val="20"/>
                <w:szCs w:val="20"/>
              </w:rPr>
              <w:t xml:space="preserve"> </w:t>
            </w:r>
            <w:r>
              <w:rPr>
                <w:rFonts w:asciiTheme="minorEastAsia" w:eastAsiaTheme="minorEastAsia" w:hAnsiTheme="minorEastAsia" w:cs="宋体" w:hint="eastAsia"/>
                <w:b/>
                <w:bCs/>
                <w:sz w:val="20"/>
                <w:szCs w:val="20"/>
              </w:rPr>
              <w:t>点</w:t>
            </w:r>
          </w:p>
        </w:tc>
        <w:tc>
          <w:tcPr>
            <w:tcW w:w="6634" w:type="dxa"/>
            <w:vAlign w:val="center"/>
          </w:tcPr>
          <w:p w14:paraId="51B4A6AB" w14:textId="77777777" w:rsidR="00470900" w:rsidRDefault="00000000">
            <w:pPr>
              <w:pStyle w:val="TableParagraph"/>
              <w:spacing w:beforeLines="50" w:before="120" w:afterLines="50" w:after="120"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上</w:t>
            </w:r>
            <w:proofErr w:type="gramStart"/>
            <w:r>
              <w:rPr>
                <w:rFonts w:asciiTheme="minorEastAsia" w:eastAsiaTheme="minorEastAsia" w:hAnsiTheme="minorEastAsia" w:cs="宋体" w:hint="eastAsia"/>
                <w:sz w:val="20"/>
                <w:szCs w:val="20"/>
              </w:rPr>
              <w:t>证路演中心</w:t>
            </w:r>
            <w:proofErr w:type="gramEnd"/>
            <w:r>
              <w:rPr>
                <w:rFonts w:asciiTheme="minorEastAsia" w:eastAsiaTheme="minorEastAsia" w:hAnsiTheme="minorEastAsia" w:cs="宋体" w:hint="eastAsia"/>
                <w:sz w:val="20"/>
                <w:szCs w:val="20"/>
              </w:rPr>
              <w:t xml:space="preserve"> </w:t>
            </w:r>
            <w:hyperlink r:id="rId7" w:history="1">
              <w:r>
                <w:rPr>
                  <w:rFonts w:asciiTheme="minorEastAsia" w:eastAsiaTheme="minorEastAsia" w:hAnsiTheme="minorEastAsia" w:cs="宋体" w:hint="eastAsia"/>
                  <w:sz w:val="20"/>
                  <w:szCs w:val="20"/>
                </w:rPr>
                <w:t>https://roadshow.sseinfo.com</w:t>
              </w:r>
            </w:hyperlink>
          </w:p>
          <w:p w14:paraId="17504D39" w14:textId="77777777" w:rsidR="00470900" w:rsidRDefault="00000000">
            <w:pPr>
              <w:pStyle w:val="TableParagraph"/>
              <w:spacing w:beforeLines="50" w:before="120" w:afterLines="50" w:after="120"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网络文字互动</w:t>
            </w:r>
          </w:p>
        </w:tc>
      </w:tr>
      <w:tr w:rsidR="00470900" w14:paraId="157AF406" w14:textId="77777777">
        <w:trPr>
          <w:trHeight w:val="2209"/>
          <w:jc w:val="center"/>
        </w:trPr>
        <w:tc>
          <w:tcPr>
            <w:tcW w:w="1891" w:type="dxa"/>
            <w:vAlign w:val="center"/>
          </w:tcPr>
          <w:p w14:paraId="52D22C38" w14:textId="77777777" w:rsidR="00470900"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上市公司接待</w:t>
            </w:r>
          </w:p>
          <w:p w14:paraId="02DAB3A6" w14:textId="77777777" w:rsidR="00470900"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人员姓名</w:t>
            </w:r>
          </w:p>
        </w:tc>
        <w:tc>
          <w:tcPr>
            <w:tcW w:w="6634" w:type="dxa"/>
            <w:vAlign w:val="center"/>
          </w:tcPr>
          <w:p w14:paraId="1B2AA0B4" w14:textId="77777777" w:rsidR="00470900"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董事长：</w:t>
            </w:r>
            <w:proofErr w:type="gramStart"/>
            <w:r>
              <w:rPr>
                <w:rFonts w:ascii="宋体" w:eastAsia="宋体" w:hAnsi="宋体" w:cs="宋体" w:hint="eastAsia"/>
                <w:sz w:val="20"/>
                <w:szCs w:val="20"/>
              </w:rPr>
              <w:t>叶福忠先生</w:t>
            </w:r>
            <w:proofErr w:type="gramEnd"/>
          </w:p>
          <w:p w14:paraId="4D63D21D" w14:textId="77777777" w:rsidR="00470900"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董事、总经理：</w:t>
            </w:r>
            <w:proofErr w:type="gramStart"/>
            <w:r>
              <w:rPr>
                <w:rFonts w:ascii="宋体" w:eastAsia="宋体" w:hAnsi="宋体" w:cs="宋体" w:hint="eastAsia"/>
                <w:sz w:val="20"/>
                <w:szCs w:val="20"/>
              </w:rPr>
              <w:t>叶程洁</w:t>
            </w:r>
            <w:proofErr w:type="gramEnd"/>
            <w:r>
              <w:rPr>
                <w:rFonts w:ascii="宋体" w:eastAsia="宋体" w:hAnsi="宋体" w:cs="宋体" w:hint="eastAsia"/>
                <w:sz w:val="20"/>
                <w:szCs w:val="20"/>
              </w:rPr>
              <w:t>先生</w:t>
            </w:r>
          </w:p>
          <w:p w14:paraId="09808046" w14:textId="77777777" w:rsidR="00470900"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董事、董事会秘书：</w:t>
            </w:r>
            <w:r>
              <w:rPr>
                <w:rFonts w:ascii="宋体" w:eastAsia="宋体" w:hAnsi="宋体" w:cs="宋体" w:hint="eastAsia"/>
                <w:sz w:val="20"/>
                <w:szCs w:val="20"/>
                <w:lang w:val="en-US"/>
              </w:rPr>
              <w:t>陈磊</w:t>
            </w:r>
            <w:r>
              <w:rPr>
                <w:rFonts w:ascii="宋体" w:eastAsia="宋体" w:hAnsi="宋体" w:cs="宋体" w:hint="eastAsia"/>
                <w:sz w:val="20"/>
                <w:szCs w:val="20"/>
              </w:rPr>
              <w:t>先生</w:t>
            </w:r>
          </w:p>
          <w:p w14:paraId="21C5B9D3" w14:textId="77777777" w:rsidR="00470900"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董事、财务总监：刘雪梅女士</w:t>
            </w:r>
          </w:p>
          <w:p w14:paraId="39769690" w14:textId="77777777" w:rsidR="00470900"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独立董事：田景岩先生</w:t>
            </w:r>
          </w:p>
        </w:tc>
      </w:tr>
      <w:tr w:rsidR="00470900" w14:paraId="2436FCBE" w14:textId="77777777">
        <w:trPr>
          <w:jc w:val="center"/>
        </w:trPr>
        <w:tc>
          <w:tcPr>
            <w:tcW w:w="1891" w:type="dxa"/>
            <w:vAlign w:val="center"/>
          </w:tcPr>
          <w:p w14:paraId="28F03843" w14:textId="77777777" w:rsidR="00470900" w:rsidRDefault="00470900">
            <w:pPr>
              <w:pStyle w:val="TableParagraph"/>
              <w:rPr>
                <w:rFonts w:ascii="宋体" w:eastAsia="宋体" w:hAnsi="宋体" w:cs="宋体" w:hint="eastAsia"/>
                <w:b/>
                <w:bCs/>
                <w:sz w:val="20"/>
                <w:szCs w:val="20"/>
              </w:rPr>
            </w:pPr>
          </w:p>
          <w:p w14:paraId="22AB3104" w14:textId="77777777" w:rsidR="00470900" w:rsidRDefault="00470900">
            <w:pPr>
              <w:pStyle w:val="TableParagraph"/>
              <w:rPr>
                <w:rFonts w:ascii="宋体" w:eastAsia="宋体" w:hAnsi="宋体" w:cs="宋体" w:hint="eastAsia"/>
                <w:b/>
                <w:bCs/>
                <w:sz w:val="20"/>
                <w:szCs w:val="20"/>
              </w:rPr>
            </w:pPr>
          </w:p>
          <w:p w14:paraId="1C8435A8" w14:textId="77777777" w:rsidR="00470900" w:rsidRDefault="00470900">
            <w:pPr>
              <w:pStyle w:val="TableParagraph"/>
              <w:rPr>
                <w:rFonts w:ascii="宋体" w:eastAsia="宋体" w:hAnsi="宋体" w:cs="宋体" w:hint="eastAsia"/>
                <w:b/>
                <w:bCs/>
                <w:sz w:val="20"/>
                <w:szCs w:val="20"/>
              </w:rPr>
            </w:pPr>
          </w:p>
          <w:p w14:paraId="5CC3FE33" w14:textId="77777777" w:rsidR="00470900" w:rsidRDefault="00000000">
            <w:pPr>
              <w:pStyle w:val="TableParagraph"/>
              <w:spacing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w:t>
            </w:r>
          </w:p>
          <w:p w14:paraId="170B2149" w14:textId="77777777" w:rsidR="00470900" w:rsidRDefault="00000000">
            <w:pPr>
              <w:pStyle w:val="TableParagraph"/>
              <w:spacing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主要内容介绍</w:t>
            </w:r>
          </w:p>
        </w:tc>
        <w:tc>
          <w:tcPr>
            <w:tcW w:w="6634" w:type="dxa"/>
            <w:vAlign w:val="center"/>
          </w:tcPr>
          <w:p w14:paraId="175E1FDF"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1、</w:t>
            </w:r>
            <w:r>
              <w:rPr>
                <w:b/>
                <w:sz w:val="20"/>
              </w:rPr>
              <w:t xml:space="preserve">公司 2025 </w:t>
            </w:r>
            <w:proofErr w:type="gramStart"/>
            <w:r>
              <w:rPr>
                <w:b/>
                <w:sz w:val="20"/>
              </w:rPr>
              <w:t>年整体</w:t>
            </w:r>
            <w:proofErr w:type="gramEnd"/>
            <w:r>
              <w:rPr>
                <w:b/>
                <w:sz w:val="20"/>
              </w:rPr>
              <w:t>经营业绩情况，是否符合纺织整体行业的变化态势？</w:t>
            </w:r>
          </w:p>
          <w:p w14:paraId="268C2C1A" w14:textId="77777777" w:rsidR="00470900" w:rsidRDefault="00000000">
            <w:pPr>
              <w:pStyle w:val="HTML"/>
              <w:snapToGrid w:val="0"/>
              <w:spacing w:afterLines="150" w:after="360" w:line="360" w:lineRule="auto"/>
              <w:ind w:firstLineChars="200" w:firstLine="400"/>
              <w:jc w:val="both"/>
              <w:rPr>
                <w:rFonts w:hint="eastAsia"/>
                <w:bCs/>
                <w:sz w:val="20"/>
              </w:rPr>
            </w:pPr>
            <w:r>
              <w:rPr>
                <w:bCs/>
                <w:sz w:val="20"/>
              </w:rPr>
              <w:t>尊敬的投资者，您好！2025年度，公司实现营业收入26.75亿元，同比增长2.16%。主要得益于公司精准把握市场机遇，积极拓展优质客户与增量市场，同时持续推进生产智能化改造，有效提升产能与交付能力，为营</w:t>
            </w:r>
            <w:proofErr w:type="gramStart"/>
            <w:r>
              <w:rPr>
                <w:bCs/>
                <w:sz w:val="20"/>
              </w:rPr>
              <w:t>收增长</w:t>
            </w:r>
            <w:proofErr w:type="gramEnd"/>
            <w:r>
              <w:rPr>
                <w:bCs/>
                <w:sz w:val="20"/>
              </w:rPr>
              <w:t>奠定坚实基础。然而，</w:t>
            </w:r>
            <w:proofErr w:type="gramStart"/>
            <w:r>
              <w:rPr>
                <w:bCs/>
                <w:sz w:val="20"/>
              </w:rPr>
              <w:t>同期扣非后归母净利润</w:t>
            </w:r>
            <w:proofErr w:type="gramEnd"/>
            <w:r>
              <w:rPr>
                <w:bCs/>
                <w:sz w:val="20"/>
              </w:rPr>
              <w:t>同比下降6.89%，其主要原因在于宏观经济环境变化导致行业整体需求结构分化，公司产品毛利率受到</w:t>
            </w:r>
            <w:r>
              <w:rPr>
                <w:bCs/>
                <w:sz w:val="20"/>
              </w:rPr>
              <w:lastRenderedPageBreak/>
              <w:t>一定挤压，进而影响利润总额，最终传导至净利润水平。国家统计局数据显示，2025年全国3.9万户规模以上纺织企业营业收入同比减少8.2%，利润总额同比减少16.1%；营业收入利润率为3.5%，较上年同期回落0.3百分点。总体而言，公司业绩表现符合整个纺织行业的变化态势。后续，公司将继续优化产品结构，提升高附加值产品占比。此外，进一步强化成本管控和落实降本增效措施，以改善盈利能力。感谢您的关注！</w:t>
            </w:r>
          </w:p>
          <w:p w14:paraId="6D1848E8"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2、</w:t>
            </w:r>
            <w:r>
              <w:rPr>
                <w:b/>
                <w:sz w:val="20"/>
              </w:rPr>
              <w:t>今年公司有什么技术上的创新或运营突破方向吗</w:t>
            </w:r>
          </w:p>
          <w:p w14:paraId="4CF0A878" w14:textId="77777777" w:rsidR="00470900" w:rsidRDefault="00000000">
            <w:pPr>
              <w:pStyle w:val="HTML"/>
              <w:snapToGrid w:val="0"/>
              <w:spacing w:afterLines="150" w:after="360" w:line="360" w:lineRule="auto"/>
              <w:ind w:firstLineChars="200" w:firstLine="400"/>
              <w:jc w:val="both"/>
              <w:rPr>
                <w:rFonts w:hint="eastAsia"/>
                <w:bCs/>
                <w:sz w:val="20"/>
              </w:rPr>
            </w:pPr>
            <w:r>
              <w:rPr>
                <w:bCs/>
                <w:sz w:val="20"/>
              </w:rPr>
              <w:t>尊敬的投资者，您好！报告期内，公司以市场为导向，根据下游市场需求和反馈，持续投入基于终端应用的产品研发。新增了富贵</w:t>
            </w:r>
            <w:proofErr w:type="gramStart"/>
            <w:r>
              <w:rPr>
                <w:bCs/>
                <w:sz w:val="20"/>
              </w:rPr>
              <w:t>绒革基坯布</w:t>
            </w:r>
            <w:proofErr w:type="gramEnd"/>
            <w:r>
              <w:rPr>
                <w:bCs/>
                <w:sz w:val="20"/>
              </w:rPr>
              <w:t>、特长纬编平板革基布、无布</w:t>
            </w:r>
            <w:proofErr w:type="gramStart"/>
            <w:r>
              <w:rPr>
                <w:bCs/>
                <w:sz w:val="20"/>
              </w:rPr>
              <w:t>筋</w:t>
            </w:r>
            <w:proofErr w:type="gramEnd"/>
            <w:r>
              <w:rPr>
                <w:bCs/>
                <w:sz w:val="20"/>
              </w:rPr>
              <w:t>牛皮绒革基布等17个产品项目的制备研发，并在成果转化上取得积极进展。此外，公司还成功开发了</w:t>
            </w:r>
            <w:proofErr w:type="gramStart"/>
            <w:r>
              <w:rPr>
                <w:bCs/>
                <w:sz w:val="20"/>
              </w:rPr>
              <w:t>海岛纱高收缩</w:t>
            </w:r>
            <w:proofErr w:type="gramEnd"/>
            <w:r>
              <w:rPr>
                <w:bCs/>
                <w:sz w:val="20"/>
              </w:rPr>
              <w:t>纱与FDY黑丝等特色产品，进一步优化了产品仿麂皮效果，使其在色牢度、水洗牢度等关键物性指标上显著提升。同时公司专注于耐水解产品的技术攻关，并成功拓展了相关客户。感谢您的关注！</w:t>
            </w:r>
          </w:p>
          <w:p w14:paraId="5E586250"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3、</w:t>
            </w:r>
            <w:r>
              <w:rPr>
                <w:b/>
                <w:sz w:val="20"/>
              </w:rPr>
              <w:t>公司主营产品革基布的毛利率同比下降的原因？公司对此有什么应对措施？</w:t>
            </w:r>
          </w:p>
          <w:p w14:paraId="2C9ED554" w14:textId="77777777" w:rsidR="00470900" w:rsidRDefault="00000000">
            <w:pPr>
              <w:pStyle w:val="HTML"/>
              <w:snapToGrid w:val="0"/>
              <w:spacing w:afterLines="150" w:after="360" w:line="360" w:lineRule="auto"/>
              <w:ind w:firstLineChars="200" w:firstLine="400"/>
              <w:jc w:val="both"/>
              <w:rPr>
                <w:rFonts w:hint="eastAsia"/>
                <w:bCs/>
                <w:sz w:val="20"/>
              </w:rPr>
            </w:pPr>
            <w:r>
              <w:rPr>
                <w:bCs/>
                <w:sz w:val="20"/>
              </w:rPr>
              <w:t>尊敬的投资者，您好！2025年度公司革基布产品毛利率7.85%，同比下降了0.78个百分点。公司近期革基布产品价格和毛利率波动且有下降的趋势，其主要原因是受到行业供需关系、原材料价格波动以及市场竞争等因素的影响所致。针对这些变化，公司已经积极采取了一系列措施加以改善，包括进一步优化生产工艺、不断提升产品质量和附加值以及广泛开拓新的市场领域。与此同时，公司正在积极规划新产品研发和业务布局优化，以应对市场挑战。我们对革基布市场的长期发展保持信心，并将继续努力为股东创造更大的价值。感谢您的关注！</w:t>
            </w:r>
          </w:p>
          <w:p w14:paraId="70CC779E"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4、</w:t>
            </w:r>
            <w:r>
              <w:rPr>
                <w:b/>
                <w:sz w:val="20"/>
              </w:rPr>
              <w:t>2025年纬编革基布的销售额有所增长，未来经编纬</w:t>
            </w:r>
            <w:proofErr w:type="gramStart"/>
            <w:r>
              <w:rPr>
                <w:b/>
                <w:sz w:val="20"/>
              </w:rPr>
              <w:t>编产品</w:t>
            </w:r>
            <w:proofErr w:type="gramEnd"/>
            <w:r>
              <w:rPr>
                <w:b/>
                <w:sz w:val="20"/>
              </w:rPr>
              <w:t>的计划是怎样的？</w:t>
            </w:r>
          </w:p>
          <w:p w14:paraId="7FEE68F1" w14:textId="77777777" w:rsidR="00470900" w:rsidRDefault="00000000">
            <w:pPr>
              <w:pStyle w:val="HTML"/>
              <w:snapToGrid w:val="0"/>
              <w:spacing w:afterLines="150" w:after="360" w:line="360" w:lineRule="auto"/>
              <w:ind w:firstLineChars="200" w:firstLine="400"/>
              <w:jc w:val="both"/>
              <w:rPr>
                <w:rFonts w:hint="eastAsia"/>
                <w:bCs/>
                <w:sz w:val="20"/>
              </w:rPr>
            </w:pPr>
            <w:r>
              <w:rPr>
                <w:bCs/>
                <w:sz w:val="20"/>
              </w:rPr>
              <w:t>尊敬的投资者，您好！公司经</w:t>
            </w:r>
            <w:proofErr w:type="gramStart"/>
            <w:r>
              <w:rPr>
                <w:bCs/>
                <w:sz w:val="20"/>
              </w:rPr>
              <w:t>编产品</w:t>
            </w:r>
            <w:proofErr w:type="gramEnd"/>
            <w:r>
              <w:rPr>
                <w:bCs/>
                <w:sz w:val="20"/>
              </w:rPr>
              <w:t>的下游客户是生产男女鞋、箱包、沙发、家居装饰等产品所需人造革、合成革的企业。而纬</w:t>
            </w:r>
            <w:proofErr w:type="gramStart"/>
            <w:r>
              <w:rPr>
                <w:bCs/>
                <w:sz w:val="20"/>
              </w:rPr>
              <w:t>编产品</w:t>
            </w:r>
            <w:proofErr w:type="gramEnd"/>
            <w:r>
              <w:rPr>
                <w:bCs/>
                <w:sz w:val="20"/>
              </w:rPr>
              <w:t>的主要客户，则倾向于生产女鞋（靴）、手套、电子包装等产品所用人造革、合成革的企业。2025年度，公司对纬编革基布进行了工艺改良，受到了客户的认可，销售额有所提升。未来，公司将积极应对市场变化，继续加强研发创新，不断</w:t>
            </w:r>
            <w:r>
              <w:rPr>
                <w:bCs/>
                <w:sz w:val="20"/>
              </w:rPr>
              <w:lastRenderedPageBreak/>
              <w:t>推出新的产品，并优化客户结构，推动经编和</w:t>
            </w:r>
            <w:proofErr w:type="gramStart"/>
            <w:r>
              <w:rPr>
                <w:bCs/>
                <w:sz w:val="20"/>
              </w:rPr>
              <w:t>纬编</w:t>
            </w:r>
            <w:proofErr w:type="gramEnd"/>
            <w:r>
              <w:rPr>
                <w:bCs/>
                <w:sz w:val="20"/>
              </w:rPr>
              <w:t>产品的协调发展。感谢您的关注！</w:t>
            </w:r>
          </w:p>
          <w:p w14:paraId="338B33C9"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5、</w:t>
            </w:r>
            <w:r>
              <w:rPr>
                <w:b/>
                <w:sz w:val="20"/>
              </w:rPr>
              <w:t>公司2025年5月召开董事会公告再融资预案，目前公司再融资事项推进情况如何？</w:t>
            </w:r>
          </w:p>
          <w:p w14:paraId="22DA0115" w14:textId="77777777" w:rsidR="00470900" w:rsidRDefault="00000000">
            <w:pPr>
              <w:pStyle w:val="HTML"/>
              <w:snapToGrid w:val="0"/>
              <w:spacing w:afterLines="150" w:after="360" w:line="360" w:lineRule="auto"/>
              <w:ind w:firstLineChars="200" w:firstLine="400"/>
              <w:jc w:val="both"/>
              <w:rPr>
                <w:rFonts w:hint="eastAsia"/>
                <w:bCs/>
                <w:sz w:val="20"/>
              </w:rPr>
            </w:pPr>
            <w:r>
              <w:rPr>
                <w:bCs/>
                <w:sz w:val="20"/>
              </w:rPr>
              <w:t>尊敬的投资者，您好！2025年5月22日，公司第三届董事会第十八次会议审议通过了《关于公司2025年度向特定对象发行A股股票方案的议案》等议案，拟募集资金不超过6.4亿元，扣除发行费用以后全部用于“年产13.5万吨DTY丝及12万吨高性能革基布坯布项目”的建设。目前公司已经组织保荐、审计和律师事务所等中介机构进场开展相关工作，再融资事项正在顺利推进中。感谢您的关注！</w:t>
            </w:r>
          </w:p>
          <w:p w14:paraId="6DC26E32"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6、</w:t>
            </w:r>
            <w:r>
              <w:rPr>
                <w:b/>
                <w:sz w:val="20"/>
              </w:rPr>
              <w:t>公司未来的分红政策和规划是怎么样的？</w:t>
            </w:r>
          </w:p>
          <w:p w14:paraId="73CF39CF" w14:textId="77777777" w:rsidR="00470900" w:rsidRDefault="00000000">
            <w:pPr>
              <w:pStyle w:val="HTML"/>
              <w:snapToGrid w:val="0"/>
              <w:spacing w:afterLines="150" w:after="360" w:line="360" w:lineRule="auto"/>
              <w:ind w:firstLineChars="200" w:firstLine="400"/>
              <w:jc w:val="both"/>
              <w:rPr>
                <w:rFonts w:hint="eastAsia"/>
                <w:bCs/>
                <w:sz w:val="20"/>
              </w:rPr>
            </w:pPr>
            <w:r>
              <w:rPr>
                <w:bCs/>
                <w:sz w:val="20"/>
              </w:rPr>
              <w:t>尊敬的投资者，您好！公司分红策略主要取决于公司的盈利状况、资金需求和发展阶段以及投资者回报等多方面因素。根据公司章程和相关规定，公司董事会将综合考虑行业特点、发展阶段、经营模式、盈利水平、债务偿还能力以及是否有重大资金支出安排等，制定相应的现金分红政策。在保证公司正常运营和长远发展的前提下，公司会积极回报股东，稳定投资者分红预期。公司未来的分红规划详见公司于2025年5月24日在上海证券交易所网站公告的《浙江云中马股份有限公司未来三年（2025年-2027年）股东分红回报规划》。感谢您的关注！</w:t>
            </w:r>
          </w:p>
          <w:p w14:paraId="58A348AD"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7、</w:t>
            </w:r>
            <w:r>
              <w:rPr>
                <w:b/>
                <w:sz w:val="20"/>
              </w:rPr>
              <w:t>请介绍一下公司2025年度对外直接投资企业的情况？</w:t>
            </w:r>
          </w:p>
          <w:p w14:paraId="57C28785" w14:textId="77777777" w:rsidR="00470900" w:rsidRDefault="00000000">
            <w:pPr>
              <w:pStyle w:val="HTML"/>
              <w:snapToGrid w:val="0"/>
              <w:spacing w:afterLines="150" w:after="360" w:line="360" w:lineRule="auto"/>
              <w:ind w:firstLineChars="200" w:firstLine="400"/>
              <w:jc w:val="both"/>
              <w:rPr>
                <w:rFonts w:hint="eastAsia"/>
              </w:rPr>
            </w:pPr>
            <w:r>
              <w:rPr>
                <w:bCs/>
                <w:sz w:val="20"/>
              </w:rPr>
              <w:t>尊敬的投资者，您好！2025年度公司对外投资直接投资企业的变动情况如下：（1）2023年4月至2024年12月，公司参与了中</w:t>
            </w:r>
            <w:proofErr w:type="gramStart"/>
            <w:r>
              <w:rPr>
                <w:bCs/>
                <w:sz w:val="20"/>
              </w:rPr>
              <w:t>玺</w:t>
            </w:r>
            <w:proofErr w:type="gramEnd"/>
            <w:r>
              <w:rPr>
                <w:bCs/>
                <w:sz w:val="20"/>
              </w:rPr>
              <w:t>新材料（安徽）有限公司（以下简称“中</w:t>
            </w:r>
            <w:proofErr w:type="gramStart"/>
            <w:r>
              <w:rPr>
                <w:bCs/>
                <w:sz w:val="20"/>
              </w:rPr>
              <w:t>玺</w:t>
            </w:r>
            <w:proofErr w:type="gramEnd"/>
            <w:r>
              <w:rPr>
                <w:bCs/>
                <w:sz w:val="20"/>
              </w:rPr>
              <w:t>新材料公司”）多轮融资，2025年3月，公司进一步向中玺新材料公司追加投资2,000万元。截至2025年12月31日，公司共向中玺新材料公司及其股东支付增资款和股权转让款共计4,597.30万元。（2）2025年5月，公司与松阳力泰自有资金投资有限公司、张炳林正式签署《关于浙江云中马新材料有限公司之股权转让协议》，将所持浙江云中马新材料有限公司的100%股权转让给上述两方，转让金额92,495,651元，相关工商变更手续已同步办理完毕。感谢您的关注！</w:t>
            </w:r>
          </w:p>
          <w:p w14:paraId="22C253B5"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8、</w:t>
            </w:r>
            <w:r>
              <w:rPr>
                <w:b/>
                <w:sz w:val="20"/>
              </w:rPr>
              <w:t>请介绍下公司2025年末资产负债结构及偿债能力情况，是否存在偿债风险？</w:t>
            </w:r>
          </w:p>
          <w:p w14:paraId="0BDF5232" w14:textId="77777777" w:rsidR="00470900" w:rsidRDefault="00000000">
            <w:pPr>
              <w:pStyle w:val="HTML"/>
              <w:snapToGrid w:val="0"/>
              <w:spacing w:afterLines="150" w:after="360" w:line="360" w:lineRule="auto"/>
              <w:ind w:firstLineChars="200" w:firstLine="400"/>
              <w:jc w:val="both"/>
              <w:rPr>
                <w:rFonts w:hint="eastAsia"/>
                <w:bCs/>
                <w:sz w:val="20"/>
              </w:rPr>
            </w:pPr>
            <w:r>
              <w:rPr>
                <w:bCs/>
                <w:sz w:val="20"/>
              </w:rPr>
              <w:lastRenderedPageBreak/>
              <w:t>尊敬的投资者，您好！截至2025年末，公司资产合计27.47亿元，负债合计13.27亿元，资产负债率为48.30%，处于合理水平，整体偿债能力稳健。2025年公司经营活动现金流净额为3.65亿元，现金储备充足，能够有效覆盖日常运营及债务偿付需求。同时公司合理规划融资结构，严控财务风险，不存在重大偿债风险。后续公司将持续优化资产负债结构，保障财务稳健运行。感谢您的关注！</w:t>
            </w:r>
          </w:p>
          <w:p w14:paraId="636E520B"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9、</w:t>
            </w:r>
            <w:r>
              <w:rPr>
                <w:b/>
                <w:sz w:val="20"/>
              </w:rPr>
              <w:t>公司是2023年国家级“绿色工厂”、国家级“绿色低碳工厂”，请介绍一下公司在节能减排、绿色可持续发展方面的措施？</w:t>
            </w:r>
          </w:p>
          <w:p w14:paraId="7A61ABC4" w14:textId="77777777" w:rsidR="00470900" w:rsidRDefault="00000000">
            <w:pPr>
              <w:pStyle w:val="HTML"/>
              <w:snapToGrid w:val="0"/>
              <w:spacing w:line="360" w:lineRule="auto"/>
              <w:ind w:firstLineChars="200" w:firstLine="400"/>
              <w:jc w:val="both"/>
              <w:rPr>
                <w:rFonts w:hint="eastAsia"/>
                <w:bCs/>
                <w:sz w:val="20"/>
              </w:rPr>
            </w:pPr>
            <w:r>
              <w:rPr>
                <w:bCs/>
                <w:sz w:val="20"/>
              </w:rPr>
              <w:t>尊敬的投资者，您好！报告期内，公司持续贯彻绿色生产理念，系统推进清洁生产与循环经济体系建设，多维度降低生产经营对环境的影响。</w:t>
            </w:r>
          </w:p>
          <w:p w14:paraId="6F4151D9" w14:textId="77777777" w:rsidR="00470900" w:rsidRDefault="00000000">
            <w:pPr>
              <w:pStyle w:val="HTML"/>
              <w:snapToGrid w:val="0"/>
              <w:spacing w:line="360" w:lineRule="auto"/>
              <w:ind w:firstLineChars="200" w:firstLine="400"/>
              <w:jc w:val="both"/>
              <w:rPr>
                <w:rFonts w:hint="eastAsia"/>
                <w:bCs/>
                <w:sz w:val="20"/>
              </w:rPr>
            </w:pPr>
            <w:r>
              <w:rPr>
                <w:bCs/>
                <w:sz w:val="20"/>
              </w:rPr>
              <w:t>在污水处理领域，公司完成冷却塔技术升级，进一步新建污水处理池，通过扩大处理规模、延长停留与硝化时间，显著提升了处理效率与系统稳定性，目前公司污水日均处理量在18000吨左右。在此基础上，公司辅以智能控制系统，实现对水质及设备状态的实时监测、参数自动调节与应急快速响应，有力保障了污水与废气持续稳定达标排放。</w:t>
            </w:r>
          </w:p>
          <w:p w14:paraId="2C484A46" w14:textId="77777777" w:rsidR="00470900" w:rsidRDefault="00000000">
            <w:pPr>
              <w:pStyle w:val="HTML"/>
              <w:snapToGrid w:val="0"/>
              <w:spacing w:line="360" w:lineRule="auto"/>
              <w:ind w:firstLineChars="200" w:firstLine="400"/>
              <w:jc w:val="both"/>
              <w:rPr>
                <w:rFonts w:hint="eastAsia"/>
                <w:bCs/>
                <w:sz w:val="20"/>
              </w:rPr>
            </w:pPr>
            <w:r>
              <w:rPr>
                <w:bCs/>
                <w:sz w:val="20"/>
              </w:rPr>
              <w:t>在</w:t>
            </w:r>
            <w:proofErr w:type="gramStart"/>
            <w:r>
              <w:rPr>
                <w:bCs/>
                <w:sz w:val="20"/>
              </w:rPr>
              <w:t>节能降碳方面</w:t>
            </w:r>
            <w:proofErr w:type="gramEnd"/>
            <w:r>
              <w:rPr>
                <w:bCs/>
                <w:sz w:val="20"/>
              </w:rPr>
              <w:t>，公司积极布局并发展分布式光伏发电，累计建设规模达15.2MW，2025年全年光伏发电约1500万kWh，相应减少碳排放1200多吨。此外，通过引入膜法水处理与中水回用技术，有效实现废水再生与循环利用，同时采用热交换技术对高温废水进行余热回收，用于预热生产用水，从而降低水资源与能源消耗，系统性地减少环境足迹。报告期内，公司还通过对空压机等老旧设备实施改造，解决原有设备能耗高、供气不稳等问题，进一步实现节能降本。</w:t>
            </w:r>
          </w:p>
          <w:p w14:paraId="5B47C8C9" w14:textId="77777777" w:rsidR="00470900" w:rsidRDefault="00000000">
            <w:pPr>
              <w:pStyle w:val="HTML"/>
              <w:snapToGrid w:val="0"/>
              <w:spacing w:afterLines="150" w:after="360" w:line="360" w:lineRule="auto"/>
              <w:ind w:firstLineChars="200" w:firstLine="400"/>
              <w:jc w:val="both"/>
              <w:rPr>
                <w:rFonts w:hint="eastAsia"/>
                <w:bCs/>
                <w:sz w:val="20"/>
              </w:rPr>
            </w:pPr>
            <w:r>
              <w:rPr>
                <w:bCs/>
                <w:sz w:val="20"/>
              </w:rPr>
              <w:t>通过上述系列措施，公司不断提升资源利用效率，强化环境管理能力，致力于实现经济效益与环境效益协同发展。感谢您的关注！</w:t>
            </w:r>
          </w:p>
          <w:p w14:paraId="4FD5FE6E"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10、</w:t>
            </w:r>
            <w:r>
              <w:rPr>
                <w:b/>
                <w:sz w:val="20"/>
              </w:rPr>
              <w:t>公司2026年经营目标和重点工作？</w:t>
            </w:r>
          </w:p>
          <w:p w14:paraId="28E7A91A" w14:textId="77777777" w:rsidR="00470900" w:rsidRDefault="00000000">
            <w:pPr>
              <w:pStyle w:val="HTML"/>
              <w:snapToGrid w:val="0"/>
              <w:spacing w:line="360" w:lineRule="auto"/>
              <w:ind w:firstLineChars="200" w:firstLine="400"/>
              <w:jc w:val="both"/>
              <w:rPr>
                <w:rFonts w:hint="eastAsia"/>
                <w:bCs/>
                <w:sz w:val="20"/>
              </w:rPr>
            </w:pPr>
            <w:r>
              <w:rPr>
                <w:bCs/>
                <w:sz w:val="20"/>
              </w:rPr>
              <w:t>尊敬的投资者，您好！2026年公司将秉承稳健务实的经营理念立足新发展阶段，聚焦核心竞争力提升，重点围绕生产建设、数字化转型、绿色低碳、风险防控、党建领航、品牌文化塑造及公司规范治理等核心任务，积极把握行业发展趋势，夯实高质量发展根基，奋力开创公司转型升级与价值成长的新局面。</w:t>
            </w:r>
          </w:p>
          <w:p w14:paraId="4E5D02E9" w14:textId="77777777" w:rsidR="00470900" w:rsidRDefault="00000000">
            <w:pPr>
              <w:pStyle w:val="HTML"/>
              <w:snapToGrid w:val="0"/>
              <w:spacing w:afterLines="150" w:after="360" w:line="360" w:lineRule="auto"/>
              <w:ind w:firstLineChars="200" w:firstLine="400"/>
              <w:jc w:val="both"/>
              <w:rPr>
                <w:rFonts w:hint="eastAsia"/>
              </w:rPr>
            </w:pPr>
            <w:r>
              <w:rPr>
                <w:bCs/>
                <w:sz w:val="20"/>
              </w:rPr>
              <w:t>在生产建设方面，公司将围绕“聚焦主业、提质扩量和降本增效”这一核心方向持续发力。包括通过聚焦智能化制造与精细化管理、深化生产工艺升级、优化产品结构和深化供应链垂直整合；在数字化转型方面，公司将以</w:t>
            </w:r>
            <w:r>
              <w:rPr>
                <w:bCs/>
                <w:sz w:val="20"/>
              </w:rPr>
              <w:lastRenderedPageBreak/>
              <w:t>全面数字化转型为核心驱动力，系统推进各业务环节的信息化升级与智能化融合，旨在构筑统一、高效、敏捷的现代运营管理体系。包括：打造一体化协同管理平台、推动生产制造智能化、升级智慧物流体系和强化数据决策能力；在绿色低碳方面，公司继续以“双碳”目标为战略引领：在管理设计上着力推动设备系统更新与数字化智能化深度融合、在生产运营中持续深化清洁生产工艺革新与全过程污染防治、在产品维度上积极推进绿色产品设计与开发、在能源系统构建上稳步拓展可再生能源应用，同时系统推进余热回收与梯级利用；在风险防控、党建领航、品牌文化塑造及公司规范治理等方面公司将坚守“安全第一、生命至上、综合治理”理念，把安全要求贯穿日常运营全过程，将持续推动党建工作与生产经营深度融合，以高质量党建引领高质量发展，将致力于将可持续发展理念内化为品牌核心价值，持续优化治理架构，着力提升治理效能，为战略实施与可持续发展提供坚实保障。公司管理层有信心通过上述举措，确保年度经营目标的顺利实现，力争为股东创造更大价值。感谢您的关注！</w:t>
            </w:r>
          </w:p>
          <w:p w14:paraId="6EAAA157"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11、</w:t>
            </w:r>
            <w:r>
              <w:rPr>
                <w:b/>
                <w:sz w:val="20"/>
              </w:rPr>
              <w:t>请介绍一下公司2025年度的分红计划？</w:t>
            </w:r>
          </w:p>
          <w:p w14:paraId="47B58C29" w14:textId="77777777" w:rsidR="00470900" w:rsidRDefault="00000000">
            <w:pPr>
              <w:pStyle w:val="HTML"/>
              <w:snapToGrid w:val="0"/>
              <w:spacing w:line="360" w:lineRule="auto"/>
              <w:ind w:firstLineChars="200" w:firstLine="400"/>
              <w:jc w:val="both"/>
              <w:rPr>
                <w:rFonts w:hint="eastAsia"/>
                <w:bCs/>
                <w:sz w:val="20"/>
              </w:rPr>
            </w:pPr>
            <w:r>
              <w:rPr>
                <w:bCs/>
                <w:sz w:val="20"/>
              </w:rPr>
              <w:t>尊敬的投资者，您好！经天健会计师事务所（特殊普通合伙）审计，截至2025年12月31日，公司合并报表中归属于上市公司股东的净利润为104,577,347.88元。母公司期末可供分配利润为586,141,746.12元。经2026年3月19日召开的第四届董事会第三次会议决议，公司2025年度拟以实施权益分派股权登记日登记的总股本为基数进行利润分配。本次利润分配预案具体如下：</w:t>
            </w:r>
          </w:p>
          <w:p w14:paraId="5C21167B" w14:textId="77777777" w:rsidR="00470900" w:rsidRDefault="00000000">
            <w:pPr>
              <w:pStyle w:val="HTML"/>
              <w:snapToGrid w:val="0"/>
              <w:spacing w:line="360" w:lineRule="auto"/>
              <w:ind w:firstLineChars="200" w:firstLine="400"/>
              <w:jc w:val="both"/>
              <w:rPr>
                <w:rFonts w:hint="eastAsia"/>
                <w:bCs/>
                <w:sz w:val="20"/>
              </w:rPr>
            </w:pPr>
            <w:r>
              <w:rPr>
                <w:bCs/>
                <w:sz w:val="20"/>
              </w:rPr>
              <w:t>公司拟向全体股东每10股派发现金红利2.30元（含税）。截至2025年12月31日，公司总股本为137,514,200股，据此测算，预计分派现金红利不超过31,628,266.00元（含税）。</w:t>
            </w:r>
          </w:p>
          <w:p w14:paraId="3CD3F913" w14:textId="77777777" w:rsidR="00470900" w:rsidRDefault="00000000">
            <w:pPr>
              <w:pStyle w:val="HTML"/>
              <w:snapToGrid w:val="0"/>
              <w:spacing w:line="360" w:lineRule="auto"/>
              <w:ind w:firstLineChars="200" w:firstLine="400"/>
              <w:jc w:val="both"/>
              <w:rPr>
                <w:rFonts w:hint="eastAsia"/>
                <w:bCs/>
                <w:sz w:val="20"/>
              </w:rPr>
            </w:pPr>
            <w:r>
              <w:rPr>
                <w:bCs/>
                <w:sz w:val="20"/>
              </w:rPr>
              <w:t>本次利润分配不送红股，不以资本公积转增股本。</w:t>
            </w:r>
          </w:p>
          <w:p w14:paraId="3F418CAB" w14:textId="77777777" w:rsidR="00470900" w:rsidRDefault="00000000">
            <w:pPr>
              <w:pStyle w:val="HTML"/>
              <w:snapToGrid w:val="0"/>
              <w:spacing w:afterLines="150" w:after="360" w:line="360" w:lineRule="auto"/>
              <w:ind w:firstLineChars="200" w:firstLine="400"/>
              <w:jc w:val="both"/>
              <w:rPr>
                <w:rFonts w:hint="eastAsia"/>
                <w:bCs/>
                <w:sz w:val="20"/>
              </w:rPr>
            </w:pPr>
            <w:r>
              <w:rPr>
                <w:bCs/>
                <w:sz w:val="20"/>
              </w:rPr>
              <w:t>若在公司《关于2025年度利润分配预案的公告》披露之日起</w:t>
            </w:r>
            <w:proofErr w:type="gramStart"/>
            <w:r>
              <w:rPr>
                <w:bCs/>
                <w:sz w:val="20"/>
              </w:rPr>
              <w:t>至实施</w:t>
            </w:r>
            <w:proofErr w:type="gramEnd"/>
            <w:r>
              <w:rPr>
                <w:bCs/>
                <w:sz w:val="20"/>
              </w:rPr>
              <w:t>权益分派股权登记日期间，公司总股本发生变动，公司</w:t>
            </w:r>
            <w:proofErr w:type="gramStart"/>
            <w:r>
              <w:rPr>
                <w:bCs/>
                <w:sz w:val="20"/>
              </w:rPr>
              <w:t>拟维持每股分</w:t>
            </w:r>
            <w:proofErr w:type="gramEnd"/>
            <w:r>
              <w:rPr>
                <w:bCs/>
                <w:sz w:val="20"/>
              </w:rPr>
              <w:t>配比例不变，相应调整分配总额。如后续总股本发生变化，公司将另行公告具体调整情况。本次利润分配方案尚需提交公司2025年年度股东会审议。感谢您的关注！</w:t>
            </w:r>
          </w:p>
          <w:p w14:paraId="12B81DE2"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12、</w:t>
            </w:r>
            <w:r>
              <w:rPr>
                <w:b/>
                <w:sz w:val="20"/>
              </w:rPr>
              <w:t>请介绍一下公司2025年度在公司治理方面的改善和执行情况？</w:t>
            </w:r>
          </w:p>
          <w:p w14:paraId="53EBC6D5" w14:textId="77777777" w:rsidR="00470900" w:rsidRDefault="00000000">
            <w:pPr>
              <w:pStyle w:val="HTML"/>
              <w:snapToGrid w:val="0"/>
              <w:spacing w:line="360" w:lineRule="auto"/>
              <w:ind w:firstLineChars="200" w:firstLine="400"/>
              <w:jc w:val="both"/>
              <w:rPr>
                <w:rFonts w:hint="eastAsia"/>
                <w:bCs/>
                <w:sz w:val="20"/>
              </w:rPr>
            </w:pPr>
            <w:r>
              <w:rPr>
                <w:bCs/>
                <w:sz w:val="20"/>
              </w:rPr>
              <w:t>尊敬的投资者，您好！2025年度公司共召开了8次董事会会议，7次监事会会议，以及3次股东会。</w:t>
            </w:r>
          </w:p>
          <w:p w14:paraId="284C2E39" w14:textId="77777777" w:rsidR="00470900" w:rsidRDefault="00000000">
            <w:pPr>
              <w:pStyle w:val="HTML"/>
              <w:snapToGrid w:val="0"/>
              <w:spacing w:line="360" w:lineRule="auto"/>
              <w:ind w:firstLineChars="200" w:firstLine="400"/>
              <w:jc w:val="both"/>
              <w:rPr>
                <w:rFonts w:hint="eastAsia"/>
                <w:bCs/>
                <w:sz w:val="20"/>
              </w:rPr>
            </w:pPr>
            <w:r>
              <w:rPr>
                <w:bCs/>
                <w:sz w:val="20"/>
              </w:rPr>
              <w:lastRenderedPageBreak/>
              <w:t>2025年12月，公司第三届董事会第二十二次会议、第三届监事会第十七次会议和2025年第二次临时股东大会审议通过了《关于取消监事会并修订&lt;公司章程&gt;的议案》，公司不再设置监事会和监事，监事会的相关职权由董事会审计委员会承接行使，同时公司《监事会议事规则》相应废止。根据《公司法》及相关法规的最新要求，公司系统性地修订了《董事会议事规则》在内的26项公司治理相关制度，并完成了第四届董事会的换届选举。</w:t>
            </w:r>
          </w:p>
          <w:p w14:paraId="41E84F22" w14:textId="77777777" w:rsidR="00470900" w:rsidRDefault="00000000">
            <w:pPr>
              <w:pStyle w:val="HTML"/>
              <w:snapToGrid w:val="0"/>
              <w:spacing w:afterLines="150" w:after="360" w:line="360" w:lineRule="auto"/>
              <w:ind w:firstLineChars="200" w:firstLine="400"/>
              <w:jc w:val="both"/>
              <w:rPr>
                <w:rFonts w:hint="eastAsia"/>
                <w:bCs/>
                <w:sz w:val="20"/>
              </w:rPr>
            </w:pPr>
            <w:r>
              <w:rPr>
                <w:bCs/>
                <w:sz w:val="20"/>
              </w:rPr>
              <w:t>公司将不断完善治理层及管理层的运行机制，加大内控力度，确保公司决策的合法性、公正性与合理性，切实保障公司与全体股东的利益。感谢您的关注！</w:t>
            </w:r>
          </w:p>
          <w:p w14:paraId="5D81E407"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13、</w:t>
            </w:r>
            <w:r>
              <w:rPr>
                <w:b/>
                <w:sz w:val="20"/>
              </w:rPr>
              <w:t>2025年公司经营活动产生的现金流量净额和投资活动产生的现金流量净额较上年同期大幅改善，请问这一变动的原因是什么？</w:t>
            </w:r>
          </w:p>
          <w:p w14:paraId="46F1789F" w14:textId="77777777" w:rsidR="00470900" w:rsidRDefault="00000000">
            <w:pPr>
              <w:pStyle w:val="HTML"/>
              <w:snapToGrid w:val="0"/>
              <w:spacing w:afterLines="150" w:after="360" w:line="360" w:lineRule="auto"/>
              <w:ind w:firstLineChars="200" w:firstLine="400"/>
              <w:jc w:val="both"/>
              <w:rPr>
                <w:rFonts w:hint="eastAsia"/>
              </w:rPr>
            </w:pPr>
            <w:r>
              <w:rPr>
                <w:bCs/>
                <w:sz w:val="20"/>
              </w:rPr>
              <w:t>尊敬的投资者，您好！2025年度，公司经营活动产生的现金流量净额较上年同期显著改善，主要原因包括两方面：一是本期销售商品、提供劳务收到的现金同比增加，体现公司营收回款能力提升；二是本期购买商品、接受劳务支付的现金同比减少。投资活动产生的现金流量净额较上年同期显著改善主要系本期（1）2025年5月公司转让子公司云中马新材料100%股权，收到了9,249.57万元的股权转让款；（2）2025年度购建固定资产、无形资产和其他长期资产支付的现金较2024年有所减少所致。感谢您的关注！</w:t>
            </w:r>
          </w:p>
          <w:p w14:paraId="6F120233" w14:textId="77777777" w:rsidR="00470900" w:rsidRDefault="00000000">
            <w:pPr>
              <w:pStyle w:val="HTML"/>
              <w:snapToGrid w:val="0"/>
              <w:spacing w:beforeLines="50" w:before="120" w:afterLines="150" w:after="360" w:line="360" w:lineRule="auto"/>
              <w:contextualSpacing/>
              <w:jc w:val="both"/>
              <w:rPr>
                <w:rFonts w:hint="eastAsia"/>
                <w:b/>
                <w:sz w:val="20"/>
              </w:rPr>
            </w:pPr>
            <w:r>
              <w:rPr>
                <w:rFonts w:hint="eastAsia"/>
                <w:b/>
                <w:sz w:val="20"/>
              </w:rPr>
              <w:t>14、</w:t>
            </w:r>
            <w:r>
              <w:rPr>
                <w:b/>
                <w:sz w:val="20"/>
              </w:rPr>
              <w:t>云中马“时尚智造”产业园项目（一期）目前建设进展如何？该项目对公司会产生多大的效益?</w:t>
            </w:r>
          </w:p>
          <w:p w14:paraId="22B74154" w14:textId="77777777" w:rsidR="00470900" w:rsidRDefault="00000000">
            <w:pPr>
              <w:pStyle w:val="HTML"/>
              <w:snapToGrid w:val="0"/>
              <w:spacing w:afterLines="150" w:after="360" w:line="360" w:lineRule="auto"/>
              <w:ind w:firstLineChars="200" w:firstLine="400"/>
              <w:jc w:val="both"/>
              <w:rPr>
                <w:rFonts w:hint="eastAsia"/>
              </w:rPr>
            </w:pPr>
            <w:r>
              <w:rPr>
                <w:bCs/>
                <w:sz w:val="20"/>
              </w:rPr>
              <w:t>尊敬的投资者，您好！报告期内，云中马“时尚智造”产业园项目（一期）正加速推进建设中。该项目是公司产业链延伸的关键布局，建成后将实现从涤纶DTY丝生产到坯布织造再到革基布生产的全产业链覆盖，从而进一步巩固云中马在国内外本行业中的革基布龙头企业地位。目前本项目正在顺利推进中，公司董事会将积极关注本次对外投资事项的进展情况，并根据《上海证券交易所股票上市规则》及《公司章程》等相关规定及时披露相关进展情况。感谢您的关注！</w:t>
            </w:r>
          </w:p>
        </w:tc>
      </w:tr>
      <w:tr w:rsidR="00470900" w14:paraId="3BD110E9" w14:textId="77777777">
        <w:trPr>
          <w:trHeight w:val="561"/>
          <w:jc w:val="center"/>
        </w:trPr>
        <w:tc>
          <w:tcPr>
            <w:tcW w:w="1891" w:type="dxa"/>
            <w:vAlign w:val="center"/>
          </w:tcPr>
          <w:p w14:paraId="6C8AC10A" w14:textId="77777777" w:rsidR="00470900"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lastRenderedPageBreak/>
              <w:t>附件清单（如有）</w:t>
            </w:r>
          </w:p>
        </w:tc>
        <w:tc>
          <w:tcPr>
            <w:tcW w:w="6634" w:type="dxa"/>
            <w:vAlign w:val="center"/>
          </w:tcPr>
          <w:p w14:paraId="221C896E" w14:textId="77777777" w:rsidR="00470900"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无</w:t>
            </w:r>
          </w:p>
        </w:tc>
      </w:tr>
      <w:tr w:rsidR="00470900" w14:paraId="5DD08ED6" w14:textId="77777777">
        <w:trPr>
          <w:trHeight w:val="558"/>
          <w:jc w:val="center"/>
        </w:trPr>
        <w:tc>
          <w:tcPr>
            <w:tcW w:w="1891" w:type="dxa"/>
            <w:vAlign w:val="center"/>
          </w:tcPr>
          <w:p w14:paraId="5E828D37" w14:textId="77777777" w:rsidR="00470900"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6634" w:type="dxa"/>
            <w:vAlign w:val="center"/>
          </w:tcPr>
          <w:p w14:paraId="51705743" w14:textId="77777777" w:rsidR="00470900" w:rsidRDefault="00000000">
            <w:pPr>
              <w:pStyle w:val="TableParagraph"/>
              <w:rPr>
                <w:rFonts w:ascii="宋体" w:eastAsia="宋体" w:hAnsi="宋体" w:cs="宋体" w:hint="eastAsia"/>
                <w:spacing w:val="20"/>
                <w:sz w:val="20"/>
                <w:szCs w:val="20"/>
              </w:rPr>
            </w:pPr>
            <w:r>
              <w:rPr>
                <w:rFonts w:ascii="宋体" w:eastAsia="宋体" w:hAnsi="宋体" w:cs="宋体"/>
                <w:snapToGrid w:val="0"/>
                <w:spacing w:val="20"/>
                <w:sz w:val="20"/>
                <w:szCs w:val="20"/>
              </w:rPr>
              <w:t>202</w:t>
            </w:r>
            <w:r>
              <w:rPr>
                <w:rFonts w:ascii="宋体" w:eastAsia="宋体" w:hAnsi="宋体" w:cs="宋体" w:hint="eastAsia"/>
                <w:snapToGrid w:val="0"/>
                <w:spacing w:val="20"/>
                <w:sz w:val="20"/>
                <w:szCs w:val="20"/>
                <w:lang w:val="en-US"/>
              </w:rPr>
              <w:t>6</w:t>
            </w:r>
            <w:r>
              <w:rPr>
                <w:rFonts w:ascii="宋体" w:eastAsia="宋体" w:hAnsi="宋体" w:cs="宋体"/>
                <w:spacing w:val="20"/>
                <w:sz w:val="20"/>
                <w:szCs w:val="20"/>
              </w:rPr>
              <w:t>年</w:t>
            </w:r>
            <w:r>
              <w:rPr>
                <w:rFonts w:ascii="宋体" w:eastAsia="宋体" w:hAnsi="宋体" w:cs="宋体" w:hint="eastAsia"/>
                <w:spacing w:val="20"/>
                <w:sz w:val="20"/>
                <w:szCs w:val="20"/>
                <w:lang w:val="en-US"/>
              </w:rPr>
              <w:t>3</w:t>
            </w:r>
            <w:r>
              <w:rPr>
                <w:rFonts w:ascii="宋体" w:eastAsia="宋体" w:hAnsi="宋体" w:cs="宋体"/>
                <w:spacing w:val="20"/>
                <w:sz w:val="20"/>
                <w:szCs w:val="20"/>
              </w:rPr>
              <w:t>月</w:t>
            </w:r>
            <w:r>
              <w:rPr>
                <w:rFonts w:ascii="宋体" w:eastAsia="宋体" w:hAnsi="宋体" w:cs="宋体" w:hint="eastAsia"/>
                <w:spacing w:val="20"/>
                <w:sz w:val="20"/>
                <w:szCs w:val="20"/>
                <w:lang w:val="en-US"/>
              </w:rPr>
              <w:t>31</w:t>
            </w:r>
            <w:r>
              <w:rPr>
                <w:rFonts w:ascii="宋体" w:eastAsia="宋体" w:hAnsi="宋体" w:cs="宋体"/>
                <w:spacing w:val="20"/>
                <w:sz w:val="20"/>
                <w:szCs w:val="20"/>
              </w:rPr>
              <w:t>日</w:t>
            </w:r>
          </w:p>
        </w:tc>
      </w:tr>
    </w:tbl>
    <w:p w14:paraId="25049E5B" w14:textId="77777777" w:rsidR="00470900" w:rsidRDefault="00470900">
      <w:pPr>
        <w:rPr>
          <w:rFonts w:ascii="宋体" w:eastAsia="宋体" w:hAnsi="宋体" w:cs="宋体" w:hint="eastAsia"/>
          <w:sz w:val="28"/>
          <w:szCs w:val="36"/>
        </w:rPr>
      </w:pPr>
    </w:p>
    <w:sectPr w:rsidR="00470900">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A79F" w14:textId="77777777" w:rsidR="00794CF6" w:rsidRDefault="00794CF6" w:rsidP="00910A87">
      <w:pPr>
        <w:rPr>
          <w:rFonts w:hint="eastAsia"/>
        </w:rPr>
      </w:pPr>
      <w:r>
        <w:separator/>
      </w:r>
    </w:p>
  </w:endnote>
  <w:endnote w:type="continuationSeparator" w:id="0">
    <w:p w14:paraId="12B26DD8" w14:textId="77777777" w:rsidR="00794CF6" w:rsidRDefault="00794CF6" w:rsidP="00910A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C9AE" w14:textId="77777777" w:rsidR="00794CF6" w:rsidRDefault="00794CF6" w:rsidP="00910A87">
      <w:pPr>
        <w:rPr>
          <w:rFonts w:hint="eastAsia"/>
        </w:rPr>
      </w:pPr>
      <w:r>
        <w:separator/>
      </w:r>
    </w:p>
  </w:footnote>
  <w:footnote w:type="continuationSeparator" w:id="0">
    <w:p w14:paraId="1127D3C2" w14:textId="77777777" w:rsidR="00794CF6" w:rsidRDefault="00794CF6" w:rsidP="00910A8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Q3ZGI1MGI1N2I4NTM2MTc3ZTA2NWQ1OTY3NTg2NGQifQ=="/>
  </w:docVars>
  <w:rsids>
    <w:rsidRoot w:val="00301D32"/>
    <w:rsid w:val="000038D2"/>
    <w:rsid w:val="00014E24"/>
    <w:rsid w:val="00026CC3"/>
    <w:rsid w:val="00036089"/>
    <w:rsid w:val="00036F1B"/>
    <w:rsid w:val="000464C8"/>
    <w:rsid w:val="000517A6"/>
    <w:rsid w:val="00053CFA"/>
    <w:rsid w:val="000633EC"/>
    <w:rsid w:val="00063804"/>
    <w:rsid w:val="00064C78"/>
    <w:rsid w:val="000665A2"/>
    <w:rsid w:val="000730D1"/>
    <w:rsid w:val="000774B1"/>
    <w:rsid w:val="000877AB"/>
    <w:rsid w:val="00095E3B"/>
    <w:rsid w:val="000B7C08"/>
    <w:rsid w:val="000D12CF"/>
    <w:rsid w:val="000D2D88"/>
    <w:rsid w:val="000E4B20"/>
    <w:rsid w:val="00111B43"/>
    <w:rsid w:val="0011418F"/>
    <w:rsid w:val="00145F59"/>
    <w:rsid w:val="001523C8"/>
    <w:rsid w:val="0015307B"/>
    <w:rsid w:val="00161A42"/>
    <w:rsid w:val="00172C24"/>
    <w:rsid w:val="0019073D"/>
    <w:rsid w:val="001D718E"/>
    <w:rsid w:val="001E59D1"/>
    <w:rsid w:val="001E5EA4"/>
    <w:rsid w:val="002042A7"/>
    <w:rsid w:val="00205911"/>
    <w:rsid w:val="002140B7"/>
    <w:rsid w:val="002146AD"/>
    <w:rsid w:val="002319F4"/>
    <w:rsid w:val="0023555B"/>
    <w:rsid w:val="002438F3"/>
    <w:rsid w:val="00275CB6"/>
    <w:rsid w:val="002800B5"/>
    <w:rsid w:val="0028625E"/>
    <w:rsid w:val="00295B29"/>
    <w:rsid w:val="002B7796"/>
    <w:rsid w:val="002D4073"/>
    <w:rsid w:val="002E6493"/>
    <w:rsid w:val="002E7098"/>
    <w:rsid w:val="002F1582"/>
    <w:rsid w:val="00301D32"/>
    <w:rsid w:val="00334BEF"/>
    <w:rsid w:val="00347891"/>
    <w:rsid w:val="00366FAD"/>
    <w:rsid w:val="0037105B"/>
    <w:rsid w:val="0038277D"/>
    <w:rsid w:val="003959AA"/>
    <w:rsid w:val="003975BA"/>
    <w:rsid w:val="003A74E6"/>
    <w:rsid w:val="003B73DD"/>
    <w:rsid w:val="003D011C"/>
    <w:rsid w:val="004108C7"/>
    <w:rsid w:val="00412DC2"/>
    <w:rsid w:val="004139D8"/>
    <w:rsid w:val="00415A4B"/>
    <w:rsid w:val="004275BC"/>
    <w:rsid w:val="00432E00"/>
    <w:rsid w:val="00440041"/>
    <w:rsid w:val="00451268"/>
    <w:rsid w:val="004515AD"/>
    <w:rsid w:val="00451857"/>
    <w:rsid w:val="00453516"/>
    <w:rsid w:val="00457548"/>
    <w:rsid w:val="00470900"/>
    <w:rsid w:val="00470DB2"/>
    <w:rsid w:val="00483752"/>
    <w:rsid w:val="004925E7"/>
    <w:rsid w:val="004950CF"/>
    <w:rsid w:val="00495B11"/>
    <w:rsid w:val="004F6FF3"/>
    <w:rsid w:val="00520EE5"/>
    <w:rsid w:val="00544FDA"/>
    <w:rsid w:val="00550F8D"/>
    <w:rsid w:val="00552871"/>
    <w:rsid w:val="00571B49"/>
    <w:rsid w:val="005743AE"/>
    <w:rsid w:val="005947B0"/>
    <w:rsid w:val="005A1560"/>
    <w:rsid w:val="005A178A"/>
    <w:rsid w:val="005C2BBE"/>
    <w:rsid w:val="005D3CFA"/>
    <w:rsid w:val="005D64CA"/>
    <w:rsid w:val="005E5717"/>
    <w:rsid w:val="005E6DB2"/>
    <w:rsid w:val="005F7518"/>
    <w:rsid w:val="005F75D0"/>
    <w:rsid w:val="0061433E"/>
    <w:rsid w:val="0061597B"/>
    <w:rsid w:val="0062751D"/>
    <w:rsid w:val="006354AA"/>
    <w:rsid w:val="00661AFA"/>
    <w:rsid w:val="00663313"/>
    <w:rsid w:val="006726BF"/>
    <w:rsid w:val="00677B77"/>
    <w:rsid w:val="006868B4"/>
    <w:rsid w:val="0068718A"/>
    <w:rsid w:val="006A2739"/>
    <w:rsid w:val="006A553F"/>
    <w:rsid w:val="006B5C95"/>
    <w:rsid w:val="006C3A39"/>
    <w:rsid w:val="006C3FB7"/>
    <w:rsid w:val="006D508D"/>
    <w:rsid w:val="006E14B0"/>
    <w:rsid w:val="006E4DCE"/>
    <w:rsid w:val="006F0108"/>
    <w:rsid w:val="00700A42"/>
    <w:rsid w:val="00704AE6"/>
    <w:rsid w:val="00706FF0"/>
    <w:rsid w:val="007153A2"/>
    <w:rsid w:val="00724A68"/>
    <w:rsid w:val="007271BF"/>
    <w:rsid w:val="00730DD3"/>
    <w:rsid w:val="00733224"/>
    <w:rsid w:val="00742A49"/>
    <w:rsid w:val="00746CA3"/>
    <w:rsid w:val="00755E7D"/>
    <w:rsid w:val="00764128"/>
    <w:rsid w:val="007824B8"/>
    <w:rsid w:val="007910DD"/>
    <w:rsid w:val="00792A9D"/>
    <w:rsid w:val="007936DC"/>
    <w:rsid w:val="00794CF6"/>
    <w:rsid w:val="007A3EC1"/>
    <w:rsid w:val="007A5FC0"/>
    <w:rsid w:val="007B3368"/>
    <w:rsid w:val="007C0FC6"/>
    <w:rsid w:val="007D0A69"/>
    <w:rsid w:val="007D6DC4"/>
    <w:rsid w:val="00805C1B"/>
    <w:rsid w:val="00827874"/>
    <w:rsid w:val="00843B23"/>
    <w:rsid w:val="008443CB"/>
    <w:rsid w:val="00847BE4"/>
    <w:rsid w:val="00853463"/>
    <w:rsid w:val="00861B6B"/>
    <w:rsid w:val="00893F25"/>
    <w:rsid w:val="00895035"/>
    <w:rsid w:val="008B2B14"/>
    <w:rsid w:val="008C6AED"/>
    <w:rsid w:val="008C7604"/>
    <w:rsid w:val="008E16E2"/>
    <w:rsid w:val="008E1B27"/>
    <w:rsid w:val="008E72F5"/>
    <w:rsid w:val="00903379"/>
    <w:rsid w:val="00906975"/>
    <w:rsid w:val="00910A87"/>
    <w:rsid w:val="00917F0B"/>
    <w:rsid w:val="00917F8B"/>
    <w:rsid w:val="00950C0C"/>
    <w:rsid w:val="00960964"/>
    <w:rsid w:val="00965E4D"/>
    <w:rsid w:val="00991ECB"/>
    <w:rsid w:val="009B1D5C"/>
    <w:rsid w:val="009C2E31"/>
    <w:rsid w:val="009E1955"/>
    <w:rsid w:val="00A27639"/>
    <w:rsid w:val="00A527AA"/>
    <w:rsid w:val="00A53CD1"/>
    <w:rsid w:val="00A554AF"/>
    <w:rsid w:val="00A5684D"/>
    <w:rsid w:val="00A75C61"/>
    <w:rsid w:val="00A9601B"/>
    <w:rsid w:val="00AD100E"/>
    <w:rsid w:val="00AD5056"/>
    <w:rsid w:val="00AE1E36"/>
    <w:rsid w:val="00AE2401"/>
    <w:rsid w:val="00AF0A9B"/>
    <w:rsid w:val="00AF2198"/>
    <w:rsid w:val="00AF74AA"/>
    <w:rsid w:val="00B03C2F"/>
    <w:rsid w:val="00B067A8"/>
    <w:rsid w:val="00B15064"/>
    <w:rsid w:val="00B340A3"/>
    <w:rsid w:val="00B410F5"/>
    <w:rsid w:val="00B41EFC"/>
    <w:rsid w:val="00B470B0"/>
    <w:rsid w:val="00B6280C"/>
    <w:rsid w:val="00B62F4C"/>
    <w:rsid w:val="00B671A4"/>
    <w:rsid w:val="00B72CD4"/>
    <w:rsid w:val="00B85B00"/>
    <w:rsid w:val="00BA4D8B"/>
    <w:rsid w:val="00BB3FDD"/>
    <w:rsid w:val="00BF132F"/>
    <w:rsid w:val="00BF52BB"/>
    <w:rsid w:val="00C020BC"/>
    <w:rsid w:val="00C13878"/>
    <w:rsid w:val="00C31334"/>
    <w:rsid w:val="00C427E2"/>
    <w:rsid w:val="00CA1705"/>
    <w:rsid w:val="00CE1A54"/>
    <w:rsid w:val="00CF5FB6"/>
    <w:rsid w:val="00D02518"/>
    <w:rsid w:val="00D17454"/>
    <w:rsid w:val="00D33FBC"/>
    <w:rsid w:val="00D7535C"/>
    <w:rsid w:val="00D76302"/>
    <w:rsid w:val="00D86BC6"/>
    <w:rsid w:val="00D87374"/>
    <w:rsid w:val="00DA5CE2"/>
    <w:rsid w:val="00DA7776"/>
    <w:rsid w:val="00DE10E8"/>
    <w:rsid w:val="00DF2EE0"/>
    <w:rsid w:val="00E16FDA"/>
    <w:rsid w:val="00E35F58"/>
    <w:rsid w:val="00E429BA"/>
    <w:rsid w:val="00E45673"/>
    <w:rsid w:val="00E45BD9"/>
    <w:rsid w:val="00E66FFC"/>
    <w:rsid w:val="00E759D6"/>
    <w:rsid w:val="00E8428E"/>
    <w:rsid w:val="00E84A8C"/>
    <w:rsid w:val="00E91690"/>
    <w:rsid w:val="00E976DE"/>
    <w:rsid w:val="00EA13E1"/>
    <w:rsid w:val="00EA628B"/>
    <w:rsid w:val="00EB6379"/>
    <w:rsid w:val="00EC0F83"/>
    <w:rsid w:val="00EC3294"/>
    <w:rsid w:val="00EC682C"/>
    <w:rsid w:val="00EC7A1C"/>
    <w:rsid w:val="00EE3187"/>
    <w:rsid w:val="00EF499B"/>
    <w:rsid w:val="00F059AE"/>
    <w:rsid w:val="00F10593"/>
    <w:rsid w:val="00F14977"/>
    <w:rsid w:val="00F37A67"/>
    <w:rsid w:val="00F70D5C"/>
    <w:rsid w:val="00FB4A08"/>
    <w:rsid w:val="00FC065B"/>
    <w:rsid w:val="00FC0C2A"/>
    <w:rsid w:val="00FD7F8E"/>
    <w:rsid w:val="00FF11E4"/>
    <w:rsid w:val="00FF4B2F"/>
    <w:rsid w:val="012E39CA"/>
    <w:rsid w:val="01FE728E"/>
    <w:rsid w:val="021D0AD4"/>
    <w:rsid w:val="04B072D4"/>
    <w:rsid w:val="05794E43"/>
    <w:rsid w:val="05F575D4"/>
    <w:rsid w:val="064249C6"/>
    <w:rsid w:val="06EF7ABF"/>
    <w:rsid w:val="073267E9"/>
    <w:rsid w:val="08641132"/>
    <w:rsid w:val="0891760B"/>
    <w:rsid w:val="09186774"/>
    <w:rsid w:val="0945438F"/>
    <w:rsid w:val="09464F56"/>
    <w:rsid w:val="0A71587A"/>
    <w:rsid w:val="0A97388D"/>
    <w:rsid w:val="0B792C38"/>
    <w:rsid w:val="0C1F5633"/>
    <w:rsid w:val="0C28640C"/>
    <w:rsid w:val="0D2B751F"/>
    <w:rsid w:val="0E90599A"/>
    <w:rsid w:val="0ED720CD"/>
    <w:rsid w:val="12070CAE"/>
    <w:rsid w:val="13824654"/>
    <w:rsid w:val="145F688C"/>
    <w:rsid w:val="14705E78"/>
    <w:rsid w:val="15DD2205"/>
    <w:rsid w:val="1682323F"/>
    <w:rsid w:val="169C7F0D"/>
    <w:rsid w:val="16AD45F0"/>
    <w:rsid w:val="17072842"/>
    <w:rsid w:val="17A67110"/>
    <w:rsid w:val="17E759BC"/>
    <w:rsid w:val="1864189B"/>
    <w:rsid w:val="18D73A7D"/>
    <w:rsid w:val="19557370"/>
    <w:rsid w:val="19744A3F"/>
    <w:rsid w:val="1A02700F"/>
    <w:rsid w:val="1A271AB1"/>
    <w:rsid w:val="1BD06B6A"/>
    <w:rsid w:val="1F782BDE"/>
    <w:rsid w:val="204A6A53"/>
    <w:rsid w:val="21E63B80"/>
    <w:rsid w:val="23317869"/>
    <w:rsid w:val="243D776E"/>
    <w:rsid w:val="25650CAE"/>
    <w:rsid w:val="25AB71C4"/>
    <w:rsid w:val="26406598"/>
    <w:rsid w:val="27D56FF1"/>
    <w:rsid w:val="280276BA"/>
    <w:rsid w:val="28080056"/>
    <w:rsid w:val="285940BD"/>
    <w:rsid w:val="28734C1A"/>
    <w:rsid w:val="28C72DDD"/>
    <w:rsid w:val="29EE0E64"/>
    <w:rsid w:val="2A1C39EA"/>
    <w:rsid w:val="2B5D17D7"/>
    <w:rsid w:val="2BB62806"/>
    <w:rsid w:val="2BC4020A"/>
    <w:rsid w:val="2E4E7270"/>
    <w:rsid w:val="2EF90F16"/>
    <w:rsid w:val="2F125C63"/>
    <w:rsid w:val="2F7149D8"/>
    <w:rsid w:val="302C3D0A"/>
    <w:rsid w:val="3104598F"/>
    <w:rsid w:val="313E3FE4"/>
    <w:rsid w:val="31974468"/>
    <w:rsid w:val="32982D85"/>
    <w:rsid w:val="33DE31BB"/>
    <w:rsid w:val="34D34B31"/>
    <w:rsid w:val="37105372"/>
    <w:rsid w:val="375A5088"/>
    <w:rsid w:val="389C49C0"/>
    <w:rsid w:val="38F352D5"/>
    <w:rsid w:val="39BC78F4"/>
    <w:rsid w:val="3B35486F"/>
    <w:rsid w:val="3C0D5E0C"/>
    <w:rsid w:val="3C21415B"/>
    <w:rsid w:val="3C664263"/>
    <w:rsid w:val="3E6730F0"/>
    <w:rsid w:val="3EF1250A"/>
    <w:rsid w:val="40567DB0"/>
    <w:rsid w:val="406E0982"/>
    <w:rsid w:val="40FF5CD2"/>
    <w:rsid w:val="41456B3D"/>
    <w:rsid w:val="42997C24"/>
    <w:rsid w:val="42DB40B0"/>
    <w:rsid w:val="43B71B0A"/>
    <w:rsid w:val="44FA0589"/>
    <w:rsid w:val="45A663E3"/>
    <w:rsid w:val="45AA3413"/>
    <w:rsid w:val="469F09AF"/>
    <w:rsid w:val="474905D7"/>
    <w:rsid w:val="493D698D"/>
    <w:rsid w:val="49786131"/>
    <w:rsid w:val="4B756271"/>
    <w:rsid w:val="4C8E1CA8"/>
    <w:rsid w:val="4D6D36A4"/>
    <w:rsid w:val="510903EF"/>
    <w:rsid w:val="512A18AC"/>
    <w:rsid w:val="524E1385"/>
    <w:rsid w:val="52BC7724"/>
    <w:rsid w:val="53F137F4"/>
    <w:rsid w:val="543A6906"/>
    <w:rsid w:val="55322ADD"/>
    <w:rsid w:val="56850CBB"/>
    <w:rsid w:val="569B429E"/>
    <w:rsid w:val="580C5867"/>
    <w:rsid w:val="59D8738A"/>
    <w:rsid w:val="5A666D76"/>
    <w:rsid w:val="5A694EDB"/>
    <w:rsid w:val="5B2253C2"/>
    <w:rsid w:val="5CF02E0F"/>
    <w:rsid w:val="5EA902B4"/>
    <w:rsid w:val="5F27742B"/>
    <w:rsid w:val="5FF857FE"/>
    <w:rsid w:val="603269D2"/>
    <w:rsid w:val="61A52BCA"/>
    <w:rsid w:val="61D45648"/>
    <w:rsid w:val="62473136"/>
    <w:rsid w:val="63B70D7D"/>
    <w:rsid w:val="66ED4AB6"/>
    <w:rsid w:val="67095496"/>
    <w:rsid w:val="67ED7463"/>
    <w:rsid w:val="681A546A"/>
    <w:rsid w:val="69CB37D4"/>
    <w:rsid w:val="6A0D5B9B"/>
    <w:rsid w:val="6A3B23B1"/>
    <w:rsid w:val="6AEA32DC"/>
    <w:rsid w:val="6BCE5FDF"/>
    <w:rsid w:val="6C583454"/>
    <w:rsid w:val="6C853E08"/>
    <w:rsid w:val="6CC24AB5"/>
    <w:rsid w:val="6D9271B2"/>
    <w:rsid w:val="6F134790"/>
    <w:rsid w:val="6FE81F5F"/>
    <w:rsid w:val="6FFE7D34"/>
    <w:rsid w:val="70FE58BA"/>
    <w:rsid w:val="72446028"/>
    <w:rsid w:val="727442DD"/>
    <w:rsid w:val="73076EC0"/>
    <w:rsid w:val="74210CA6"/>
    <w:rsid w:val="746F4E76"/>
    <w:rsid w:val="761E2EDE"/>
    <w:rsid w:val="788C25F5"/>
    <w:rsid w:val="7940768E"/>
    <w:rsid w:val="79F72AA9"/>
    <w:rsid w:val="7A144529"/>
    <w:rsid w:val="7B643141"/>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508A3B6-72D9-4EC1-A8B2-267171EE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autoRedefine/>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宋体" w:eastAsia="宋体" w:hAnsi="宋体" w:cs="宋体"/>
      <w:sz w:val="24"/>
      <w:szCs w:val="24"/>
      <w:lang w:val="en-US" w:bidi="ar-SA"/>
    </w:rPr>
  </w:style>
  <w:style w:type="paragraph" w:styleId="ac">
    <w:name w:val="Normal (Web)"/>
    <w:basedOn w:val="a"/>
    <w:qFormat/>
    <w:pPr>
      <w:spacing w:beforeAutospacing="1" w:afterAutospacing="1"/>
    </w:pPr>
    <w:rPr>
      <w:rFonts w:cs="Times New Roman"/>
      <w:sz w:val="24"/>
      <w:lang w:val="en-US" w:bidi="ar-SA"/>
    </w:rPr>
  </w:style>
  <w:style w:type="paragraph" w:styleId="ad">
    <w:name w:val="annotation subject"/>
    <w:basedOn w:val="a3"/>
    <w:next w:val="a3"/>
    <w:link w:val="ae"/>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basedOn w:val="a0"/>
    <w:qFormat/>
    <w:rPr>
      <w:color w:val="800080"/>
      <w:u w:val="single"/>
    </w:rPr>
  </w:style>
  <w:style w:type="character" w:styleId="af1">
    <w:name w:val="Hyperlink"/>
    <w:basedOn w:val="a0"/>
    <w:qFormat/>
    <w:rPr>
      <w:color w:val="0000FF"/>
      <w:u w:val="single"/>
    </w:rPr>
  </w:style>
  <w:style w:type="character" w:styleId="af2">
    <w:name w:val="annotation reference"/>
    <w:basedOn w:val="a0"/>
    <w:autoRedefine/>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e">
    <w:name w:val="批注主题 字符"/>
    <w:basedOn w:val="a4"/>
    <w:link w:val="ad"/>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character" w:customStyle="1" w:styleId="HTML0">
    <w:name w:val="HTML 预设格式 字符"/>
    <w:basedOn w:val="a0"/>
    <w:link w:val="HTML"/>
    <w:autoRedefine/>
    <w:uiPriority w:val="99"/>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yzmdsh</cp:lastModifiedBy>
  <cp:revision>99</cp:revision>
  <cp:lastPrinted>2023-09-19T06:47:00Z</cp:lastPrinted>
  <dcterms:created xsi:type="dcterms:W3CDTF">2023-05-04T08:25:00Z</dcterms:created>
  <dcterms:modified xsi:type="dcterms:W3CDTF">2026-03-31T09:50:00Z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BDFA57EFD8014A578ACDD175C7FDE44E_13</vt:lpwstr>
  </property>
  <property fmtid="{D5CDD505-2E9C-101B-9397-08002B2CF9AE}" pid="4" name="KSOTemplateDocerSaveRecord">
    <vt:lpwstr>eyJoZGlkIjoiMGZkNGIwZGM2NTkxMGM2NjkzMDFjMTZjNzMzNmMyNjgiLCJ1c2VySWQiOiIzMTk5MTI5NTQifQ==</vt:lpwstr>
  </property>
</Properties>
</file>