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CDC881" w14:textId="77777777" w:rsidR="0038145C" w:rsidRDefault="00000000">
      <w:pPr>
        <w:spacing w:beforeLines="50" w:before="156" w:afterLines="50" w:after="156" w:line="400" w:lineRule="exact"/>
        <w:jc w:val="left"/>
        <w:rPr>
          <w:rFonts w:ascii="宋体"/>
          <w:bCs/>
          <w:iCs/>
          <w:sz w:val="24"/>
        </w:rPr>
      </w:pPr>
      <w:r>
        <w:rPr>
          <w:rFonts w:ascii="宋体" w:hAnsi="宋体" w:hint="eastAsia"/>
          <w:bCs/>
          <w:iCs/>
          <w:sz w:val="24"/>
        </w:rPr>
        <w:t>证券代码：</w:t>
      </w:r>
      <w:r>
        <w:rPr>
          <w:rFonts w:ascii="宋体" w:hAnsi="宋体"/>
          <w:bCs/>
          <w:iCs/>
          <w:sz w:val="24"/>
        </w:rPr>
        <w:t>600</w:t>
      </w:r>
      <w:r>
        <w:rPr>
          <w:rFonts w:ascii="宋体" w:hAnsi="宋体" w:hint="eastAsia"/>
          <w:bCs/>
          <w:iCs/>
          <w:sz w:val="24"/>
        </w:rPr>
        <w:t>862</w:t>
      </w:r>
      <w:r>
        <w:rPr>
          <w:rFonts w:ascii="宋体" w:hAnsi="宋体"/>
          <w:bCs/>
          <w:iCs/>
          <w:sz w:val="24"/>
        </w:rPr>
        <w:t xml:space="preserve">                  </w:t>
      </w:r>
      <w:r>
        <w:rPr>
          <w:rFonts w:ascii="宋体" w:hAnsi="宋体" w:hint="eastAsia"/>
          <w:bCs/>
          <w:iCs/>
          <w:sz w:val="24"/>
        </w:rPr>
        <w:t xml:space="preserve">       </w:t>
      </w:r>
      <w:r>
        <w:rPr>
          <w:rFonts w:ascii="宋体" w:hAnsi="宋体"/>
          <w:bCs/>
          <w:iCs/>
          <w:sz w:val="24"/>
        </w:rPr>
        <w:t xml:space="preserve">         </w:t>
      </w:r>
      <w:r>
        <w:rPr>
          <w:rFonts w:ascii="宋体" w:hAnsi="宋体" w:hint="eastAsia"/>
          <w:bCs/>
          <w:iCs/>
          <w:sz w:val="24"/>
        </w:rPr>
        <w:t xml:space="preserve"> 证券简称：中航高科</w:t>
      </w:r>
    </w:p>
    <w:p w14:paraId="4991BFC6" w14:textId="77777777" w:rsidR="0038145C" w:rsidRDefault="00000000">
      <w:pPr>
        <w:tabs>
          <w:tab w:val="left" w:pos="2552"/>
        </w:tabs>
        <w:spacing w:beforeLines="150" w:before="468" w:line="400" w:lineRule="exact"/>
        <w:jc w:val="center"/>
        <w:rPr>
          <w:rFonts w:ascii="宋体" w:hAnsi="宋体" w:hint="eastAsia"/>
          <w:b/>
          <w:bCs/>
          <w:iCs/>
          <w:sz w:val="32"/>
          <w:szCs w:val="28"/>
        </w:rPr>
      </w:pPr>
      <w:r>
        <w:rPr>
          <w:rFonts w:ascii="宋体" w:hAnsi="宋体" w:hint="eastAsia"/>
          <w:b/>
          <w:bCs/>
          <w:iCs/>
          <w:sz w:val="32"/>
          <w:szCs w:val="28"/>
        </w:rPr>
        <w:t>中航航空高科技股份有限公司</w:t>
      </w:r>
    </w:p>
    <w:p w14:paraId="7776F0A2" w14:textId="77777777" w:rsidR="0038145C" w:rsidRPr="00701837" w:rsidRDefault="00000000">
      <w:pPr>
        <w:tabs>
          <w:tab w:val="left" w:pos="2552"/>
        </w:tabs>
        <w:spacing w:beforeLines="50" w:before="156" w:afterLines="100" w:after="312" w:line="400" w:lineRule="exact"/>
        <w:jc w:val="center"/>
        <w:rPr>
          <w:rFonts w:ascii="宋体" w:hAnsi="宋体" w:hint="eastAsia"/>
          <w:b/>
          <w:bCs/>
          <w:iCs/>
          <w:sz w:val="32"/>
          <w:szCs w:val="28"/>
        </w:rPr>
      </w:pPr>
      <w:r>
        <w:rPr>
          <w:rFonts w:ascii="宋体" w:hAnsi="宋体" w:hint="eastAsia"/>
          <w:b/>
          <w:bCs/>
          <w:iCs/>
          <w:sz w:val="32"/>
          <w:szCs w:val="28"/>
        </w:rPr>
        <w:t>投资者关系活动记录表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0"/>
        <w:gridCol w:w="6416"/>
      </w:tblGrid>
      <w:tr w:rsidR="0038145C" w14:paraId="5D4CB8B2" w14:textId="77777777">
        <w:tc>
          <w:tcPr>
            <w:tcW w:w="1931" w:type="dxa"/>
            <w:vAlign w:val="center"/>
          </w:tcPr>
          <w:p w14:paraId="28FA71A9" w14:textId="77777777" w:rsidR="0038145C" w:rsidRDefault="00000000">
            <w:pPr>
              <w:spacing w:line="440" w:lineRule="exact"/>
              <w:jc w:val="center"/>
              <w:rPr>
                <w:rFonts w:ascii="宋体" w:hAnsi="宋体" w:hint="eastAsia"/>
                <w:b/>
                <w:bCs/>
                <w:iCs/>
                <w:sz w:val="24"/>
                <w:szCs w:val="24"/>
              </w:rPr>
            </w:pPr>
            <w:r>
              <w:rPr>
                <w:rFonts w:ascii="宋体" w:hAnsi="宋体"/>
                <w:bCs/>
                <w:iCs/>
                <w:sz w:val="24"/>
                <w:szCs w:val="24"/>
              </w:rPr>
              <w:t xml:space="preserve">                                                    </w:t>
            </w:r>
            <w:r>
              <w:rPr>
                <w:rFonts w:ascii="宋体" w:hAnsi="宋体" w:hint="eastAsia"/>
                <w:b/>
                <w:bCs/>
                <w:iCs/>
                <w:sz w:val="24"/>
                <w:szCs w:val="24"/>
              </w:rPr>
              <w:t>投资者关系活动类别</w:t>
            </w:r>
          </w:p>
        </w:tc>
        <w:tc>
          <w:tcPr>
            <w:tcW w:w="6591" w:type="dxa"/>
          </w:tcPr>
          <w:p w14:paraId="2AE72F25" w14:textId="77777777" w:rsidR="0038145C" w:rsidRDefault="00000000">
            <w:pPr>
              <w:spacing w:line="440" w:lineRule="exact"/>
              <w:rPr>
                <w:rFonts w:ascii="宋体" w:hAnsi="宋体" w:hint="eastAsia"/>
                <w:bCs/>
                <w:iCs/>
                <w:sz w:val="24"/>
                <w:szCs w:val="24"/>
              </w:rPr>
            </w:pPr>
            <w:r>
              <w:rPr>
                <w:rFonts w:ascii="宋体" w:hAnsi="宋体" w:hint="eastAsia"/>
                <w:bCs/>
                <w:iCs/>
                <w:sz w:val="24"/>
                <w:szCs w:val="24"/>
              </w:rPr>
              <w:t>□</w:t>
            </w:r>
            <w:r>
              <w:rPr>
                <w:rFonts w:ascii="宋体" w:hAnsi="宋体" w:hint="eastAsia"/>
                <w:sz w:val="24"/>
                <w:szCs w:val="24"/>
              </w:rPr>
              <w:t>特定对象调研</w:t>
            </w:r>
            <w:r>
              <w:rPr>
                <w:rFonts w:ascii="宋体" w:hAnsi="宋体"/>
                <w:sz w:val="24"/>
                <w:szCs w:val="24"/>
              </w:rPr>
              <w:t xml:space="preserve">        </w:t>
            </w:r>
            <w:r>
              <w:rPr>
                <w:rFonts w:ascii="宋体" w:hAnsi="宋体" w:hint="eastAsia"/>
                <w:bCs/>
                <w:iCs/>
                <w:sz w:val="24"/>
                <w:szCs w:val="24"/>
              </w:rPr>
              <w:t>□</w:t>
            </w:r>
            <w:r>
              <w:rPr>
                <w:rFonts w:ascii="宋体" w:hAnsi="宋体" w:hint="eastAsia"/>
                <w:sz w:val="24"/>
                <w:szCs w:val="24"/>
              </w:rPr>
              <w:t>分析师会议</w:t>
            </w:r>
          </w:p>
          <w:p w14:paraId="0208749D" w14:textId="66D1D7A7" w:rsidR="0038145C" w:rsidRDefault="00000000">
            <w:pPr>
              <w:spacing w:line="440" w:lineRule="exact"/>
              <w:rPr>
                <w:rFonts w:ascii="宋体" w:hAnsi="宋体" w:hint="eastAsia"/>
                <w:bCs/>
                <w:iCs/>
                <w:sz w:val="24"/>
                <w:szCs w:val="24"/>
              </w:rPr>
            </w:pPr>
            <w:r>
              <w:rPr>
                <w:rFonts w:ascii="宋体" w:hAnsi="宋体" w:hint="eastAsia"/>
                <w:bCs/>
                <w:iCs/>
                <w:sz w:val="24"/>
                <w:szCs w:val="24"/>
              </w:rPr>
              <w:t>□</w:t>
            </w:r>
            <w:r>
              <w:rPr>
                <w:rFonts w:ascii="宋体" w:hAnsi="宋体" w:hint="eastAsia"/>
                <w:sz w:val="24"/>
                <w:szCs w:val="24"/>
              </w:rPr>
              <w:t>媒体采访</w:t>
            </w:r>
            <w:r>
              <w:rPr>
                <w:rFonts w:ascii="宋体" w:hAnsi="宋体"/>
                <w:sz w:val="24"/>
                <w:szCs w:val="24"/>
              </w:rPr>
              <w:t xml:space="preserve">            </w:t>
            </w:r>
            <w:r w:rsidR="00687C15">
              <w:rPr>
                <w:rFonts w:ascii="宋体" w:hAnsi="宋体" w:hint="eastAsia"/>
                <w:bCs/>
                <w:iCs/>
                <w:sz w:val="24"/>
                <w:szCs w:val="24"/>
              </w:rPr>
              <w:t>□</w:t>
            </w:r>
            <w:r>
              <w:rPr>
                <w:rFonts w:ascii="宋体" w:hAnsi="宋体" w:hint="eastAsia"/>
                <w:sz w:val="24"/>
                <w:szCs w:val="24"/>
              </w:rPr>
              <w:t>电话解读会</w:t>
            </w:r>
          </w:p>
          <w:p w14:paraId="196E5A2B" w14:textId="77777777" w:rsidR="0038145C" w:rsidRDefault="00000000">
            <w:pPr>
              <w:spacing w:line="440" w:lineRule="exact"/>
              <w:rPr>
                <w:rFonts w:ascii="宋体" w:hAnsi="宋体" w:hint="eastAsia"/>
                <w:bCs/>
                <w:iCs/>
                <w:sz w:val="24"/>
                <w:szCs w:val="24"/>
              </w:rPr>
            </w:pPr>
            <w:r>
              <w:rPr>
                <w:rFonts w:ascii="宋体" w:hAnsi="宋体" w:hint="eastAsia"/>
                <w:bCs/>
                <w:iCs/>
                <w:sz w:val="24"/>
                <w:szCs w:val="24"/>
              </w:rPr>
              <w:t>□</w:t>
            </w:r>
            <w:r>
              <w:rPr>
                <w:rFonts w:ascii="宋体" w:hAnsi="宋体" w:hint="eastAsia"/>
                <w:sz w:val="24"/>
                <w:szCs w:val="24"/>
              </w:rPr>
              <w:t>新闻发布会</w:t>
            </w:r>
            <w:r>
              <w:rPr>
                <w:rFonts w:ascii="宋体" w:hAnsi="宋体"/>
                <w:sz w:val="24"/>
                <w:szCs w:val="24"/>
              </w:rPr>
              <w:t xml:space="preserve">          </w:t>
            </w:r>
            <w:r>
              <w:rPr>
                <w:rFonts w:ascii="宋体" w:hAnsi="宋体" w:hint="eastAsia"/>
                <w:bCs/>
                <w:iCs/>
                <w:sz w:val="24"/>
                <w:szCs w:val="24"/>
              </w:rPr>
              <w:t>□</w:t>
            </w:r>
            <w:r>
              <w:rPr>
                <w:rFonts w:ascii="宋体" w:hAnsi="宋体" w:hint="eastAsia"/>
                <w:sz w:val="24"/>
                <w:szCs w:val="24"/>
              </w:rPr>
              <w:t>策略会</w:t>
            </w:r>
          </w:p>
          <w:p w14:paraId="3985E0C4" w14:textId="1B4B19EE" w:rsidR="0038145C" w:rsidRDefault="00000000">
            <w:pPr>
              <w:tabs>
                <w:tab w:val="left" w:pos="3045"/>
                <w:tab w:val="center" w:pos="3199"/>
              </w:tabs>
              <w:spacing w:line="440" w:lineRule="exact"/>
              <w:rPr>
                <w:rFonts w:ascii="宋体" w:hAnsi="宋体" w:hint="eastAsia"/>
                <w:bCs/>
                <w:iCs/>
                <w:sz w:val="24"/>
                <w:szCs w:val="24"/>
              </w:rPr>
            </w:pPr>
            <w:r>
              <w:rPr>
                <w:rFonts w:ascii="宋体" w:hAnsi="宋体" w:hint="eastAsia"/>
                <w:bCs/>
                <w:iCs/>
                <w:sz w:val="24"/>
                <w:szCs w:val="24"/>
              </w:rPr>
              <w:sym w:font="Wingdings 2" w:char="00A3"/>
            </w:r>
            <w:r>
              <w:rPr>
                <w:rFonts w:ascii="宋体" w:hAnsi="宋体" w:hint="eastAsia"/>
                <w:sz w:val="24"/>
                <w:szCs w:val="24"/>
              </w:rPr>
              <w:t xml:space="preserve">现场参观        </w:t>
            </w:r>
            <w:r w:rsidR="00687C15">
              <w:rPr>
                <w:rFonts w:ascii="宋体" w:hAnsi="宋体" w:hint="eastAsia"/>
                <w:sz w:val="24"/>
                <w:szCs w:val="24"/>
              </w:rPr>
              <w:t xml:space="preserve"> </w:t>
            </w:r>
            <w:r>
              <w:rPr>
                <w:rFonts w:ascii="宋体" w:hAnsi="宋体" w:hint="eastAsia"/>
                <w:sz w:val="24"/>
                <w:szCs w:val="24"/>
              </w:rPr>
              <w:t xml:space="preserve">   </w:t>
            </w:r>
            <w:r w:rsidR="00687C15">
              <w:rPr>
                <w:rFonts w:ascii="Segoe UI Symbol" w:hAnsi="Segoe UI Symbol" w:cs="Segoe UI Symbol"/>
                <w:bCs/>
                <w:iCs/>
                <w:sz w:val="28"/>
                <w:szCs w:val="28"/>
              </w:rPr>
              <w:t>☑</w:t>
            </w:r>
            <w:r>
              <w:rPr>
                <w:rFonts w:ascii="宋体" w:hAnsi="宋体" w:hint="eastAsia"/>
                <w:sz w:val="24"/>
                <w:szCs w:val="24"/>
              </w:rPr>
              <w:t>投资者来访</w:t>
            </w:r>
            <w:r>
              <w:rPr>
                <w:rFonts w:ascii="宋体" w:hAnsi="宋体"/>
                <w:bCs/>
                <w:iCs/>
                <w:sz w:val="24"/>
                <w:szCs w:val="24"/>
              </w:rPr>
              <w:tab/>
            </w:r>
          </w:p>
          <w:p w14:paraId="600C9212" w14:textId="77777777" w:rsidR="0038145C" w:rsidRDefault="00000000">
            <w:pPr>
              <w:tabs>
                <w:tab w:val="center" w:pos="3199"/>
              </w:tabs>
              <w:spacing w:line="440" w:lineRule="exact"/>
              <w:rPr>
                <w:rFonts w:ascii="宋体" w:hAnsi="宋体" w:hint="eastAsia"/>
                <w:bCs/>
                <w:iCs/>
                <w:sz w:val="24"/>
                <w:szCs w:val="24"/>
              </w:rPr>
            </w:pPr>
            <w:r>
              <w:rPr>
                <w:rFonts w:ascii="宋体" w:hAnsi="宋体" w:hint="eastAsia"/>
                <w:bCs/>
                <w:iCs/>
                <w:sz w:val="24"/>
                <w:szCs w:val="24"/>
              </w:rPr>
              <w:t>□</w:t>
            </w:r>
            <w:r>
              <w:rPr>
                <w:rFonts w:ascii="宋体" w:hAnsi="宋体" w:hint="eastAsia"/>
                <w:sz w:val="24"/>
                <w:szCs w:val="24"/>
              </w:rPr>
              <w:t>其他</w:t>
            </w:r>
          </w:p>
        </w:tc>
      </w:tr>
      <w:tr w:rsidR="0038145C" w14:paraId="62A2705C" w14:textId="77777777">
        <w:tc>
          <w:tcPr>
            <w:tcW w:w="1931" w:type="dxa"/>
            <w:vAlign w:val="center"/>
          </w:tcPr>
          <w:p w14:paraId="63565DAD" w14:textId="77777777" w:rsidR="0038145C" w:rsidRDefault="00000000">
            <w:pPr>
              <w:spacing w:line="440" w:lineRule="exact"/>
              <w:jc w:val="center"/>
              <w:rPr>
                <w:rFonts w:ascii="宋体" w:hAnsi="宋体" w:hint="eastAsia"/>
                <w:b/>
                <w:bCs/>
                <w:iCs/>
                <w:sz w:val="24"/>
                <w:szCs w:val="24"/>
              </w:rPr>
            </w:pPr>
            <w:r>
              <w:rPr>
                <w:rFonts w:ascii="宋体" w:hAnsi="宋体" w:hint="eastAsia"/>
                <w:b/>
                <w:bCs/>
                <w:iCs/>
                <w:sz w:val="24"/>
                <w:szCs w:val="24"/>
              </w:rPr>
              <w:t>参与单位</w:t>
            </w:r>
          </w:p>
        </w:tc>
        <w:tc>
          <w:tcPr>
            <w:tcW w:w="6591" w:type="dxa"/>
            <w:vAlign w:val="center"/>
          </w:tcPr>
          <w:p w14:paraId="0354ADF6" w14:textId="37707EB1" w:rsidR="0038145C" w:rsidRDefault="007A562F">
            <w:pPr>
              <w:spacing w:line="440" w:lineRule="exact"/>
              <w:rPr>
                <w:rFonts w:ascii="宋体" w:hAnsi="宋体" w:hint="eastAsia"/>
                <w:bCs/>
                <w:iCs/>
                <w:sz w:val="24"/>
                <w:szCs w:val="24"/>
              </w:rPr>
            </w:pPr>
            <w:r w:rsidRPr="007A562F">
              <w:rPr>
                <w:rFonts w:ascii="宋体" w:hAnsi="宋体" w:hint="eastAsia"/>
                <w:bCs/>
                <w:iCs/>
                <w:sz w:val="24"/>
                <w:szCs w:val="24"/>
              </w:rPr>
              <w:t>国海证券、太和致远、拓牌基金、鑫荣长弘投资、九方智投、长江证券、申万宏源资管、申万宏源研究</w:t>
            </w:r>
          </w:p>
        </w:tc>
      </w:tr>
      <w:tr w:rsidR="0038145C" w14:paraId="2573C6C2" w14:textId="77777777">
        <w:tc>
          <w:tcPr>
            <w:tcW w:w="1931" w:type="dxa"/>
            <w:vAlign w:val="center"/>
          </w:tcPr>
          <w:p w14:paraId="0CBD69E5" w14:textId="77777777" w:rsidR="0038145C" w:rsidRDefault="00000000">
            <w:pPr>
              <w:spacing w:line="440" w:lineRule="exact"/>
              <w:jc w:val="center"/>
              <w:rPr>
                <w:rFonts w:ascii="宋体" w:hAnsi="宋体" w:hint="eastAsia"/>
                <w:b/>
                <w:bCs/>
                <w:iCs/>
                <w:sz w:val="24"/>
                <w:szCs w:val="24"/>
              </w:rPr>
            </w:pPr>
            <w:r>
              <w:rPr>
                <w:rFonts w:ascii="宋体" w:hAnsi="宋体" w:hint="eastAsia"/>
                <w:b/>
                <w:bCs/>
                <w:iCs/>
                <w:sz w:val="24"/>
                <w:szCs w:val="24"/>
              </w:rPr>
              <w:t>时间</w:t>
            </w:r>
          </w:p>
        </w:tc>
        <w:tc>
          <w:tcPr>
            <w:tcW w:w="6591" w:type="dxa"/>
          </w:tcPr>
          <w:p w14:paraId="599432F5" w14:textId="2B9CA8E8" w:rsidR="0038145C" w:rsidRDefault="00000000">
            <w:pPr>
              <w:spacing w:line="440" w:lineRule="exact"/>
              <w:rPr>
                <w:rFonts w:ascii="宋体" w:hAnsi="宋体" w:hint="eastAsia"/>
                <w:bCs/>
                <w:iCs/>
                <w:sz w:val="24"/>
                <w:szCs w:val="24"/>
              </w:rPr>
            </w:pPr>
            <w:r>
              <w:rPr>
                <w:rFonts w:ascii="宋体" w:hAnsi="宋体" w:hint="eastAsia"/>
                <w:bCs/>
                <w:iCs/>
                <w:sz w:val="24"/>
                <w:szCs w:val="24"/>
              </w:rPr>
              <w:t>202</w:t>
            </w:r>
            <w:r w:rsidR="00A656F6">
              <w:rPr>
                <w:rFonts w:ascii="宋体" w:hAnsi="宋体" w:hint="eastAsia"/>
                <w:bCs/>
                <w:iCs/>
                <w:sz w:val="24"/>
                <w:szCs w:val="24"/>
              </w:rPr>
              <w:t>6</w:t>
            </w:r>
            <w:r>
              <w:rPr>
                <w:rFonts w:ascii="宋体" w:hAnsi="宋体" w:hint="eastAsia"/>
                <w:bCs/>
                <w:iCs/>
                <w:sz w:val="24"/>
                <w:szCs w:val="24"/>
              </w:rPr>
              <w:t>年</w:t>
            </w:r>
            <w:r w:rsidR="00A656F6">
              <w:rPr>
                <w:rFonts w:ascii="宋体" w:hAnsi="宋体" w:hint="eastAsia"/>
                <w:bCs/>
                <w:iCs/>
                <w:sz w:val="24"/>
                <w:szCs w:val="24"/>
              </w:rPr>
              <w:t>3</w:t>
            </w:r>
            <w:r>
              <w:rPr>
                <w:rFonts w:ascii="宋体" w:hAnsi="宋体" w:hint="eastAsia"/>
                <w:bCs/>
                <w:iCs/>
                <w:sz w:val="24"/>
                <w:szCs w:val="24"/>
              </w:rPr>
              <w:t>月</w:t>
            </w:r>
            <w:r w:rsidR="00687C15">
              <w:rPr>
                <w:rFonts w:ascii="宋体" w:hAnsi="宋体" w:hint="eastAsia"/>
                <w:bCs/>
                <w:iCs/>
                <w:sz w:val="24"/>
                <w:szCs w:val="24"/>
              </w:rPr>
              <w:t>30</w:t>
            </w:r>
            <w:r>
              <w:rPr>
                <w:rFonts w:ascii="宋体" w:hAnsi="宋体" w:hint="eastAsia"/>
                <w:bCs/>
                <w:iCs/>
                <w:sz w:val="24"/>
                <w:szCs w:val="24"/>
              </w:rPr>
              <w:t>日</w:t>
            </w:r>
          </w:p>
        </w:tc>
      </w:tr>
      <w:tr w:rsidR="0038145C" w14:paraId="68E284B6" w14:textId="77777777">
        <w:tc>
          <w:tcPr>
            <w:tcW w:w="1931" w:type="dxa"/>
            <w:vAlign w:val="center"/>
          </w:tcPr>
          <w:p w14:paraId="659CCD93" w14:textId="77777777" w:rsidR="0038145C" w:rsidRDefault="00000000">
            <w:pPr>
              <w:spacing w:line="440" w:lineRule="exact"/>
              <w:jc w:val="center"/>
              <w:rPr>
                <w:rFonts w:ascii="宋体" w:hAnsi="宋体" w:hint="eastAsia"/>
                <w:b/>
                <w:bCs/>
                <w:iCs/>
                <w:sz w:val="24"/>
                <w:szCs w:val="24"/>
              </w:rPr>
            </w:pPr>
            <w:r>
              <w:rPr>
                <w:rFonts w:ascii="宋体" w:hAnsi="宋体" w:hint="eastAsia"/>
                <w:b/>
                <w:bCs/>
                <w:iCs/>
                <w:sz w:val="24"/>
                <w:szCs w:val="24"/>
              </w:rPr>
              <w:t>上市公司接待人员姓名</w:t>
            </w:r>
          </w:p>
        </w:tc>
        <w:tc>
          <w:tcPr>
            <w:tcW w:w="6591" w:type="dxa"/>
          </w:tcPr>
          <w:p w14:paraId="55F2439F" w14:textId="77777777" w:rsidR="0038145C" w:rsidRDefault="00000000">
            <w:pPr>
              <w:spacing w:line="440" w:lineRule="exact"/>
              <w:rPr>
                <w:rFonts w:ascii="宋体" w:hAnsi="宋体" w:hint="eastAsia"/>
                <w:bCs/>
                <w:iCs/>
                <w:sz w:val="24"/>
                <w:szCs w:val="24"/>
              </w:rPr>
            </w:pPr>
            <w:r>
              <w:rPr>
                <w:rFonts w:ascii="宋体" w:hAnsi="宋体" w:hint="eastAsia"/>
                <w:bCs/>
                <w:iCs/>
                <w:sz w:val="24"/>
                <w:szCs w:val="24"/>
              </w:rPr>
              <w:t xml:space="preserve">董事会秘书、副总会计师  朱清海 </w:t>
            </w:r>
          </w:p>
          <w:p w14:paraId="27D67210" w14:textId="00A8A627" w:rsidR="007A562F" w:rsidRPr="007A562F" w:rsidRDefault="007A562F">
            <w:pPr>
              <w:spacing w:line="440" w:lineRule="exact"/>
              <w:rPr>
                <w:rFonts w:ascii="宋体" w:hAnsi="宋体" w:hint="eastAsia"/>
                <w:bCs/>
                <w:iCs/>
                <w:sz w:val="24"/>
                <w:szCs w:val="24"/>
              </w:rPr>
            </w:pPr>
            <w:r w:rsidRPr="007A562F">
              <w:rPr>
                <w:rFonts w:ascii="宋体" w:hAnsi="宋体" w:hint="eastAsia"/>
                <w:bCs/>
                <w:iCs/>
                <w:sz w:val="24"/>
                <w:szCs w:val="24"/>
              </w:rPr>
              <w:t>证券事务代表</w:t>
            </w:r>
            <w:r>
              <w:rPr>
                <w:rFonts w:ascii="宋体" w:hAnsi="宋体" w:hint="eastAsia"/>
                <w:bCs/>
                <w:iCs/>
                <w:sz w:val="24"/>
                <w:szCs w:val="24"/>
              </w:rPr>
              <w:t xml:space="preserve"> </w:t>
            </w:r>
            <w:r w:rsidRPr="007A562F">
              <w:rPr>
                <w:rFonts w:ascii="宋体" w:hAnsi="宋体" w:hint="eastAsia"/>
                <w:bCs/>
                <w:iCs/>
                <w:sz w:val="24"/>
                <w:szCs w:val="24"/>
              </w:rPr>
              <w:t>丁凯</w:t>
            </w:r>
          </w:p>
        </w:tc>
      </w:tr>
      <w:tr w:rsidR="0038145C" w14:paraId="46EC2000" w14:textId="77777777">
        <w:trPr>
          <w:trHeight w:val="1125"/>
        </w:trPr>
        <w:tc>
          <w:tcPr>
            <w:tcW w:w="1931" w:type="dxa"/>
            <w:vAlign w:val="center"/>
          </w:tcPr>
          <w:p w14:paraId="550A1D19" w14:textId="77777777" w:rsidR="0038145C" w:rsidRDefault="00000000">
            <w:pPr>
              <w:spacing w:line="440" w:lineRule="exact"/>
              <w:jc w:val="center"/>
              <w:rPr>
                <w:rFonts w:ascii="宋体" w:hAnsi="宋体" w:hint="eastAsia"/>
                <w:b/>
                <w:bCs/>
                <w:iCs/>
                <w:sz w:val="24"/>
                <w:szCs w:val="24"/>
              </w:rPr>
            </w:pPr>
            <w:r>
              <w:rPr>
                <w:rFonts w:ascii="宋体" w:hAnsi="宋体" w:hint="eastAsia"/>
                <w:b/>
                <w:bCs/>
                <w:iCs/>
                <w:sz w:val="24"/>
                <w:szCs w:val="24"/>
              </w:rPr>
              <w:t>投资者关系</w:t>
            </w:r>
          </w:p>
          <w:p w14:paraId="000B1FE7" w14:textId="77777777" w:rsidR="0038145C" w:rsidRDefault="00000000">
            <w:pPr>
              <w:spacing w:line="440" w:lineRule="exact"/>
              <w:jc w:val="center"/>
              <w:rPr>
                <w:rFonts w:ascii="宋体" w:hAnsi="宋体" w:hint="eastAsia"/>
                <w:b/>
                <w:bCs/>
                <w:iCs/>
                <w:sz w:val="24"/>
                <w:szCs w:val="24"/>
              </w:rPr>
            </w:pPr>
            <w:r>
              <w:rPr>
                <w:rFonts w:ascii="宋体" w:hAnsi="宋体" w:hint="eastAsia"/>
                <w:b/>
                <w:bCs/>
                <w:iCs/>
                <w:sz w:val="24"/>
                <w:szCs w:val="24"/>
              </w:rPr>
              <w:t>活动主要问题</w:t>
            </w:r>
          </w:p>
        </w:tc>
        <w:tc>
          <w:tcPr>
            <w:tcW w:w="6591" w:type="dxa"/>
          </w:tcPr>
          <w:p w14:paraId="6CCF8350" w14:textId="366B5CC4" w:rsidR="00E857B7" w:rsidRPr="00E857B7" w:rsidRDefault="00E857B7" w:rsidP="00E857B7">
            <w:pPr>
              <w:pStyle w:val="a6"/>
              <w:widowControl/>
              <w:numPr>
                <w:ilvl w:val="0"/>
                <w:numId w:val="2"/>
              </w:numPr>
              <w:shd w:val="clear" w:color="auto" w:fill="FFFFFF"/>
              <w:spacing w:line="440" w:lineRule="exact"/>
              <w:ind w:firstLineChars="0"/>
              <w:jc w:val="left"/>
              <w:rPr>
                <w:rFonts w:ascii="宋体" w:hAnsi="宋体" w:hint="eastAsia"/>
                <w:b/>
                <w:bCs/>
                <w:sz w:val="24"/>
                <w:szCs w:val="24"/>
              </w:rPr>
            </w:pPr>
            <w:r w:rsidRPr="00E857B7">
              <w:rPr>
                <w:rFonts w:ascii="宋体" w:hAnsi="宋体" w:hint="eastAsia"/>
                <w:b/>
                <w:bCs/>
                <w:sz w:val="24"/>
                <w:szCs w:val="24"/>
              </w:rPr>
              <w:t>优材百慕</w:t>
            </w:r>
            <w:r>
              <w:rPr>
                <w:rFonts w:ascii="宋体" w:hAnsi="宋体" w:hint="eastAsia"/>
                <w:b/>
                <w:bCs/>
                <w:sz w:val="24"/>
                <w:szCs w:val="24"/>
              </w:rPr>
              <w:t>2025年</w:t>
            </w:r>
            <w:r w:rsidRPr="00E857B7">
              <w:rPr>
                <w:rFonts w:ascii="宋体" w:hAnsi="宋体" w:hint="eastAsia"/>
                <w:b/>
                <w:bCs/>
                <w:sz w:val="24"/>
                <w:szCs w:val="24"/>
              </w:rPr>
              <w:t>的业务情况？</w:t>
            </w:r>
          </w:p>
          <w:p w14:paraId="2364C4D5" w14:textId="1AD3F94C" w:rsidR="00E857B7" w:rsidRDefault="00000000" w:rsidP="00D66199">
            <w:pPr>
              <w:spacing w:line="440" w:lineRule="exact"/>
              <w:ind w:firstLineChars="175" w:firstLine="420"/>
              <w:rPr>
                <w:rFonts w:ascii="宋体" w:hAnsi="宋体" w:hint="eastAsia"/>
                <w:bCs/>
                <w:iCs/>
                <w:sz w:val="24"/>
                <w:szCs w:val="24"/>
              </w:rPr>
            </w:pPr>
            <w:r w:rsidRPr="00E857B7">
              <w:rPr>
                <w:rFonts w:ascii="宋体" w:hAnsi="宋体" w:hint="eastAsia"/>
                <w:bCs/>
                <w:iCs/>
                <w:sz w:val="24"/>
                <w:szCs w:val="24"/>
              </w:rPr>
              <w:t>答：</w:t>
            </w:r>
            <w:r w:rsidR="00E857B7" w:rsidRPr="00E857B7">
              <w:rPr>
                <w:rFonts w:ascii="宋体" w:hAnsi="宋体"/>
                <w:bCs/>
                <w:iCs/>
                <w:sz w:val="24"/>
                <w:szCs w:val="24"/>
              </w:rPr>
              <w:t>优材百慕紧紧围绕年度发展目标，圆满完成了民航飞机刹车盘副及高铁制动闸片产品的订单交货任务，积极开拓民航市场，民航市场年度订单金额增长迅速</w:t>
            </w:r>
            <w:r w:rsidR="00D06C5D">
              <w:rPr>
                <w:rFonts w:ascii="宋体" w:hAnsi="宋体" w:hint="eastAsia"/>
                <w:bCs/>
                <w:iCs/>
                <w:sz w:val="24"/>
                <w:szCs w:val="24"/>
              </w:rPr>
              <w:t>，</w:t>
            </w:r>
            <w:r w:rsidR="00D06C5D" w:rsidRPr="00D06C5D">
              <w:rPr>
                <w:rFonts w:ascii="宋体" w:hAnsi="宋体"/>
                <w:bCs/>
                <w:iCs/>
                <w:sz w:val="24"/>
                <w:szCs w:val="24"/>
              </w:rPr>
              <w:t>持续推进民航飞机刹车盘副国产化替代及高速列车制动组件应用推广</w:t>
            </w:r>
            <w:r w:rsidR="00D06C5D">
              <w:rPr>
                <w:rFonts w:ascii="宋体" w:hAnsi="宋体" w:hint="eastAsia"/>
                <w:bCs/>
                <w:iCs/>
                <w:sz w:val="24"/>
                <w:szCs w:val="24"/>
              </w:rPr>
              <w:t>，年内新增PMA取证145项，</w:t>
            </w:r>
            <w:r w:rsidR="00E857B7" w:rsidRPr="00E857B7">
              <w:rPr>
                <w:rFonts w:ascii="宋体" w:hAnsi="宋体"/>
                <w:bCs/>
                <w:iCs/>
                <w:sz w:val="24"/>
                <w:szCs w:val="24"/>
              </w:rPr>
              <w:t>完成了多个型号飞机刹车零部件的取证工作。</w:t>
            </w:r>
          </w:p>
          <w:p w14:paraId="05B44135" w14:textId="77777777" w:rsidR="00E857B7" w:rsidRDefault="00E857B7" w:rsidP="00D66199">
            <w:pPr>
              <w:spacing w:line="440" w:lineRule="exact"/>
              <w:ind w:firstLineChars="175" w:firstLine="420"/>
              <w:rPr>
                <w:rFonts w:ascii="宋体" w:hAnsi="宋体" w:hint="eastAsia"/>
                <w:bCs/>
                <w:iCs/>
                <w:sz w:val="24"/>
                <w:szCs w:val="24"/>
              </w:rPr>
            </w:pPr>
          </w:p>
          <w:p w14:paraId="4C626F07" w14:textId="03016D51" w:rsidR="00C93A40" w:rsidRDefault="00A81C18" w:rsidP="00ED7A3C">
            <w:pPr>
              <w:spacing w:line="440" w:lineRule="exact"/>
              <w:ind w:firstLineChars="200" w:firstLine="482"/>
              <w:rPr>
                <w:rFonts w:ascii="宋体" w:hAnsi="宋体" w:hint="eastAsia"/>
                <w:b/>
                <w:bCs/>
                <w:sz w:val="24"/>
                <w:szCs w:val="24"/>
              </w:rPr>
            </w:pPr>
            <w:r w:rsidRPr="00A81C18">
              <w:rPr>
                <w:rFonts w:ascii="宋体" w:hAnsi="宋体" w:hint="eastAsia"/>
                <w:b/>
                <w:bCs/>
                <w:sz w:val="24"/>
                <w:szCs w:val="24"/>
              </w:rPr>
              <w:t>2、</w:t>
            </w:r>
            <w:r w:rsidR="00C93A40" w:rsidRPr="00C93A40">
              <w:rPr>
                <w:rFonts w:ascii="宋体" w:hAnsi="宋体"/>
                <w:b/>
                <w:bCs/>
                <w:sz w:val="24"/>
                <w:szCs w:val="24"/>
              </w:rPr>
              <w:t>2026年的关联交易预期是偏保守还是偏激进呢？公司何时能够</w:t>
            </w:r>
            <w:r w:rsidR="00B06561">
              <w:rPr>
                <w:rFonts w:ascii="宋体" w:hAnsi="宋体" w:hint="eastAsia"/>
                <w:b/>
                <w:bCs/>
                <w:sz w:val="24"/>
                <w:szCs w:val="24"/>
              </w:rPr>
              <w:t>完成</w:t>
            </w:r>
            <w:r w:rsidR="00C93A40" w:rsidRPr="00C93A40">
              <w:rPr>
                <w:rFonts w:ascii="宋体" w:hAnsi="宋体"/>
                <w:b/>
                <w:bCs/>
                <w:sz w:val="24"/>
                <w:szCs w:val="24"/>
              </w:rPr>
              <w:t>股权激励？</w:t>
            </w:r>
          </w:p>
          <w:p w14:paraId="11378850" w14:textId="680BC0A8" w:rsidR="00C73D42" w:rsidRPr="002569DD" w:rsidRDefault="00B747B1" w:rsidP="002569DD">
            <w:pPr>
              <w:spacing w:line="440" w:lineRule="exact"/>
              <w:ind w:firstLineChars="200" w:firstLine="480"/>
              <w:rPr>
                <w:rFonts w:ascii="宋体" w:hAnsi="宋体" w:hint="eastAsia"/>
                <w:bCs/>
                <w:iCs/>
                <w:sz w:val="24"/>
                <w:szCs w:val="24"/>
              </w:rPr>
            </w:pPr>
            <w:r w:rsidRPr="00B747B1">
              <w:rPr>
                <w:rFonts w:ascii="宋体" w:hAnsi="宋体" w:hint="eastAsia"/>
                <w:bCs/>
                <w:iCs/>
                <w:sz w:val="24"/>
                <w:szCs w:val="24"/>
              </w:rPr>
              <w:t>答：</w:t>
            </w:r>
            <w:r w:rsidR="00C93A40" w:rsidRPr="00C93A40">
              <w:rPr>
                <w:rFonts w:ascii="宋体" w:hAnsi="宋体"/>
                <w:bCs/>
                <w:iCs/>
                <w:sz w:val="24"/>
                <w:szCs w:val="24"/>
              </w:rPr>
              <w:t>公司2026年关联交易预期，是结合行业发展趋势、市场需求变化及公司自身实际情况审慎制定的，整体安排合理、稳健。</w:t>
            </w:r>
            <w:r w:rsidR="00C93A40" w:rsidRPr="00C93A40">
              <w:rPr>
                <w:rFonts w:ascii="宋体" w:hAnsi="宋体" w:hint="eastAsia"/>
                <w:bCs/>
                <w:iCs/>
                <w:sz w:val="24"/>
                <w:szCs w:val="24"/>
              </w:rPr>
              <w:t>公司一直在关注和推进股权激励事项，会慎重考虑方案的激励效果，公司希望通过股权激励，能够切实达到约束激励的效果，从而推动企业长远发展。公司如有股权激励工作实质性进展，将会按照相关规定及时履行信息披露义务。</w:t>
            </w:r>
          </w:p>
          <w:p w14:paraId="3851C50C" w14:textId="1052B980" w:rsidR="00D66199" w:rsidRPr="00D66199" w:rsidRDefault="00D66199" w:rsidP="00D66199">
            <w:pPr>
              <w:spacing w:line="440" w:lineRule="exact"/>
              <w:ind w:firstLineChars="175" w:firstLine="422"/>
              <w:rPr>
                <w:rFonts w:ascii="宋体" w:hAnsi="宋体" w:hint="eastAsia"/>
                <w:b/>
                <w:bCs/>
                <w:sz w:val="24"/>
                <w:szCs w:val="24"/>
              </w:rPr>
            </w:pPr>
            <w:r w:rsidRPr="00D66199">
              <w:rPr>
                <w:rFonts w:ascii="宋体" w:hAnsi="宋体" w:hint="eastAsia"/>
                <w:b/>
                <w:bCs/>
                <w:sz w:val="24"/>
                <w:szCs w:val="24"/>
              </w:rPr>
              <w:lastRenderedPageBreak/>
              <w:t>3、</w:t>
            </w:r>
            <w:r w:rsidR="00C93A40">
              <w:rPr>
                <w:rFonts w:ascii="宋体" w:hAnsi="宋体" w:hint="eastAsia"/>
                <w:b/>
                <w:bCs/>
                <w:sz w:val="24"/>
                <w:szCs w:val="24"/>
              </w:rPr>
              <w:t>公司</w:t>
            </w:r>
            <w:r w:rsidR="00DF5D7D">
              <w:rPr>
                <w:rFonts w:ascii="宋体" w:hAnsi="宋体" w:hint="eastAsia"/>
                <w:b/>
                <w:bCs/>
                <w:sz w:val="24"/>
                <w:szCs w:val="24"/>
              </w:rPr>
              <w:t>回购的进展情况？</w:t>
            </w:r>
          </w:p>
          <w:p w14:paraId="1B6BDF56" w14:textId="647D9989" w:rsidR="00DF5D7D" w:rsidRDefault="00B747B1" w:rsidP="009C4208">
            <w:pPr>
              <w:spacing w:line="440" w:lineRule="exact"/>
              <w:ind w:firstLineChars="175" w:firstLine="420"/>
              <w:rPr>
                <w:rFonts w:ascii="宋体" w:hAnsi="宋体" w:hint="eastAsia"/>
                <w:bCs/>
                <w:iCs/>
                <w:sz w:val="24"/>
                <w:szCs w:val="24"/>
              </w:rPr>
            </w:pPr>
            <w:r>
              <w:rPr>
                <w:rFonts w:ascii="宋体" w:hAnsi="宋体" w:hint="eastAsia"/>
                <w:bCs/>
                <w:iCs/>
                <w:sz w:val="24"/>
                <w:szCs w:val="24"/>
              </w:rPr>
              <w:t>答：</w:t>
            </w:r>
            <w:r w:rsidR="00DF5D7D" w:rsidRPr="00DF5D7D">
              <w:rPr>
                <w:rFonts w:ascii="宋体" w:hAnsi="宋体"/>
                <w:bCs/>
                <w:iCs/>
                <w:sz w:val="24"/>
                <w:szCs w:val="24"/>
              </w:rPr>
              <w:t>公司积极实施股份回购以稳定市场预期、增强投资者信心。截至</w:t>
            </w:r>
            <w:r w:rsidR="00BD4140">
              <w:rPr>
                <w:rFonts w:ascii="宋体" w:hAnsi="宋体" w:hint="eastAsia"/>
                <w:bCs/>
                <w:iCs/>
                <w:sz w:val="24"/>
                <w:szCs w:val="24"/>
              </w:rPr>
              <w:t>3</w:t>
            </w:r>
            <w:r w:rsidR="00DF5D7D" w:rsidRPr="00DF5D7D">
              <w:rPr>
                <w:rFonts w:ascii="宋体" w:hAnsi="宋体"/>
                <w:bCs/>
                <w:iCs/>
                <w:sz w:val="24"/>
                <w:szCs w:val="24"/>
              </w:rPr>
              <w:t>月底公司已累计回购股份3,</w:t>
            </w:r>
            <w:r w:rsidR="00BD4140">
              <w:rPr>
                <w:rFonts w:ascii="宋体" w:hAnsi="宋体" w:hint="eastAsia"/>
                <w:bCs/>
                <w:iCs/>
                <w:sz w:val="24"/>
                <w:szCs w:val="24"/>
              </w:rPr>
              <w:t>793</w:t>
            </w:r>
            <w:r w:rsidR="00DF5D7D" w:rsidRPr="00DF5D7D">
              <w:rPr>
                <w:rFonts w:ascii="宋体" w:hAnsi="宋体"/>
                <w:bCs/>
                <w:iCs/>
                <w:sz w:val="24"/>
                <w:szCs w:val="24"/>
              </w:rPr>
              <w:t>,</w:t>
            </w:r>
            <w:r w:rsidR="00BD4140">
              <w:rPr>
                <w:rFonts w:ascii="宋体" w:hAnsi="宋体" w:hint="eastAsia"/>
                <w:bCs/>
                <w:iCs/>
                <w:sz w:val="24"/>
                <w:szCs w:val="24"/>
              </w:rPr>
              <w:t>6</w:t>
            </w:r>
            <w:r w:rsidR="00DF5D7D" w:rsidRPr="00DF5D7D">
              <w:rPr>
                <w:rFonts w:ascii="宋体" w:hAnsi="宋体"/>
                <w:bCs/>
                <w:iCs/>
                <w:sz w:val="24"/>
                <w:szCs w:val="24"/>
              </w:rPr>
              <w:t>00股，累计回购金额9</w:t>
            </w:r>
            <w:r w:rsidR="00BD4140">
              <w:rPr>
                <w:rFonts w:ascii="宋体" w:hAnsi="宋体" w:hint="eastAsia"/>
                <w:bCs/>
                <w:iCs/>
                <w:sz w:val="24"/>
                <w:szCs w:val="24"/>
              </w:rPr>
              <w:t>7</w:t>
            </w:r>
            <w:r w:rsidR="00DF5D7D" w:rsidRPr="00DF5D7D">
              <w:rPr>
                <w:rFonts w:ascii="宋体" w:hAnsi="宋体"/>
                <w:bCs/>
                <w:iCs/>
                <w:sz w:val="24"/>
                <w:szCs w:val="24"/>
              </w:rPr>
              <w:t>,90</w:t>
            </w:r>
            <w:r w:rsidR="00BD4140">
              <w:rPr>
                <w:rFonts w:ascii="宋体" w:hAnsi="宋体" w:hint="eastAsia"/>
                <w:bCs/>
                <w:iCs/>
                <w:sz w:val="24"/>
                <w:szCs w:val="24"/>
              </w:rPr>
              <w:t>4</w:t>
            </w:r>
            <w:r w:rsidR="00DF5D7D" w:rsidRPr="00DF5D7D">
              <w:rPr>
                <w:rFonts w:ascii="宋体" w:hAnsi="宋体"/>
                <w:bCs/>
                <w:iCs/>
                <w:sz w:val="24"/>
                <w:szCs w:val="24"/>
              </w:rPr>
              <w:t>,</w:t>
            </w:r>
            <w:r w:rsidR="00BD4140">
              <w:rPr>
                <w:rFonts w:ascii="宋体" w:hAnsi="宋体" w:hint="eastAsia"/>
                <w:bCs/>
                <w:iCs/>
                <w:sz w:val="24"/>
                <w:szCs w:val="24"/>
              </w:rPr>
              <w:t>13</w:t>
            </w:r>
            <w:r w:rsidR="00DF5D7D" w:rsidRPr="00DF5D7D">
              <w:rPr>
                <w:rFonts w:ascii="宋体" w:hAnsi="宋体"/>
                <w:bCs/>
                <w:iCs/>
                <w:sz w:val="24"/>
                <w:szCs w:val="24"/>
              </w:rPr>
              <w:t>2元</w:t>
            </w:r>
            <w:r w:rsidR="00DF5D7D">
              <w:rPr>
                <w:rFonts w:ascii="宋体" w:hAnsi="宋体" w:hint="eastAsia"/>
                <w:bCs/>
                <w:iCs/>
                <w:sz w:val="24"/>
                <w:szCs w:val="24"/>
              </w:rPr>
              <w:t>，</w:t>
            </w:r>
            <w:r w:rsidR="00DF5D7D" w:rsidRPr="00DF5D7D">
              <w:rPr>
                <w:rFonts w:ascii="宋体" w:hAnsi="宋体"/>
                <w:bCs/>
                <w:iCs/>
                <w:sz w:val="24"/>
                <w:szCs w:val="24"/>
              </w:rPr>
              <w:t>股份回购工作有序推进</w:t>
            </w:r>
            <w:r w:rsidR="00B7243B">
              <w:rPr>
                <w:rFonts w:ascii="宋体" w:hAnsi="宋体" w:hint="eastAsia"/>
                <w:bCs/>
                <w:iCs/>
                <w:sz w:val="24"/>
                <w:szCs w:val="24"/>
              </w:rPr>
              <w:t>。</w:t>
            </w:r>
          </w:p>
          <w:p w14:paraId="5B49C8F2" w14:textId="77777777" w:rsidR="00D66199" w:rsidRPr="009C4208" w:rsidRDefault="00D66199" w:rsidP="00ED7A3C">
            <w:pPr>
              <w:spacing w:line="440" w:lineRule="exact"/>
              <w:rPr>
                <w:rFonts w:ascii="宋体" w:hAnsi="宋体" w:hint="eastAsia"/>
                <w:bCs/>
                <w:sz w:val="24"/>
                <w:szCs w:val="24"/>
              </w:rPr>
            </w:pPr>
          </w:p>
          <w:p w14:paraId="1F9D8E48" w14:textId="76D514C2" w:rsidR="0038145C" w:rsidRPr="00667CD0" w:rsidRDefault="00D66199" w:rsidP="001F12B2">
            <w:pPr>
              <w:spacing w:line="440" w:lineRule="exact"/>
              <w:ind w:firstLineChars="200" w:firstLine="482"/>
              <w:rPr>
                <w:rFonts w:ascii="宋体" w:hAnsi="宋体" w:hint="eastAsia"/>
                <w:b/>
                <w:bCs/>
                <w:sz w:val="24"/>
                <w:szCs w:val="24"/>
              </w:rPr>
            </w:pPr>
            <w:r>
              <w:rPr>
                <w:rFonts w:ascii="宋体" w:hAnsi="宋体" w:hint="eastAsia"/>
                <w:b/>
                <w:bCs/>
                <w:sz w:val="24"/>
                <w:szCs w:val="24"/>
              </w:rPr>
              <w:t>4、</w:t>
            </w:r>
            <w:r w:rsidR="00A97E19">
              <w:rPr>
                <w:rFonts w:ascii="宋体" w:hAnsi="宋体" w:hint="eastAsia"/>
                <w:b/>
                <w:bCs/>
                <w:sz w:val="24"/>
                <w:szCs w:val="24"/>
              </w:rPr>
              <w:t>请展开介绍一下公司的市值管理工作</w:t>
            </w:r>
            <w:r w:rsidR="00701837">
              <w:rPr>
                <w:rFonts w:ascii="宋体" w:hAnsi="宋体" w:hint="eastAsia"/>
                <w:b/>
                <w:bCs/>
                <w:sz w:val="24"/>
                <w:szCs w:val="24"/>
              </w:rPr>
              <w:t>？</w:t>
            </w:r>
          </w:p>
          <w:p w14:paraId="4B281026" w14:textId="083910D6" w:rsidR="00A97E19" w:rsidRPr="00A97E19" w:rsidRDefault="00000000" w:rsidP="00A97E19">
            <w:pPr>
              <w:spacing w:line="440" w:lineRule="exact"/>
              <w:ind w:firstLineChars="200" w:firstLine="480"/>
              <w:rPr>
                <w:rFonts w:ascii="宋体" w:hAnsi="宋体" w:hint="eastAsia"/>
                <w:bCs/>
                <w:iCs/>
                <w:sz w:val="24"/>
                <w:szCs w:val="24"/>
              </w:rPr>
            </w:pPr>
            <w:r w:rsidRPr="00A97E19">
              <w:rPr>
                <w:rFonts w:ascii="宋体" w:hAnsi="宋体" w:hint="eastAsia"/>
                <w:bCs/>
                <w:iCs/>
                <w:sz w:val="24"/>
                <w:szCs w:val="24"/>
              </w:rPr>
              <w:t>答：</w:t>
            </w:r>
            <w:r w:rsidR="00A97E19" w:rsidRPr="00A97E19">
              <w:rPr>
                <w:rFonts w:ascii="宋体" w:hAnsi="宋体"/>
                <w:bCs/>
                <w:iCs/>
                <w:sz w:val="24"/>
                <w:szCs w:val="24"/>
              </w:rPr>
              <w:t>公司持续常态化开展信息披露、投资者关系管理等各项市值管理相关工作，积极维护公司资本市场形象。公司信息披露工作已连续7年获得上交所A级评价，坚持实施稳健的现金分红政策，持续深入贯彻落实新“国九条”关于增强分红稳定性、持续性的政策要求，自前次重大资产重组完成以来，公司已连续七年实施现金分红，累计分红总额达15.71亿元，实现了股东回报的稳步提升，与投资者共享公司发展成果。同时，</w:t>
            </w:r>
            <w:r w:rsidR="00FF53D1" w:rsidRPr="00FF53D1">
              <w:rPr>
                <w:rFonts w:ascii="宋体" w:hAnsi="宋体"/>
                <w:bCs/>
                <w:iCs/>
                <w:sz w:val="24"/>
                <w:szCs w:val="24"/>
              </w:rPr>
              <w:t>公司股份回购工作按计划稳步</w:t>
            </w:r>
            <w:r w:rsidR="00FF53D1">
              <w:rPr>
                <w:rFonts w:ascii="宋体" w:hAnsi="宋体" w:hint="eastAsia"/>
                <w:bCs/>
                <w:iCs/>
                <w:sz w:val="24"/>
                <w:szCs w:val="24"/>
              </w:rPr>
              <w:t>推进</w:t>
            </w:r>
            <w:r w:rsidR="00FF53D1" w:rsidRPr="00FF53D1">
              <w:rPr>
                <w:rFonts w:ascii="宋体" w:hAnsi="宋体"/>
                <w:bCs/>
                <w:iCs/>
                <w:sz w:val="24"/>
                <w:szCs w:val="24"/>
              </w:rPr>
              <w:t>，有利于稳定市场预期、增强投资者信心</w:t>
            </w:r>
            <w:r w:rsidR="00A97E19" w:rsidRPr="00A97E19">
              <w:rPr>
                <w:rFonts w:ascii="宋体" w:hAnsi="宋体"/>
                <w:bCs/>
                <w:iCs/>
                <w:sz w:val="24"/>
                <w:szCs w:val="24"/>
              </w:rPr>
              <w:t>。</w:t>
            </w:r>
          </w:p>
          <w:p w14:paraId="4F05325C" w14:textId="13F3D85F" w:rsidR="00F8362C" w:rsidRPr="00F8362C" w:rsidRDefault="00F8362C" w:rsidP="00A97E19">
            <w:pPr>
              <w:spacing w:line="440" w:lineRule="exact"/>
              <w:rPr>
                <w:rFonts w:ascii="宋体" w:hAnsi="宋体" w:hint="eastAsia"/>
                <w:bCs/>
                <w:sz w:val="24"/>
                <w:szCs w:val="24"/>
              </w:rPr>
            </w:pPr>
          </w:p>
          <w:p w14:paraId="47418A19" w14:textId="1C534FA6" w:rsidR="0038145C" w:rsidRDefault="00D66199">
            <w:pPr>
              <w:spacing w:line="440" w:lineRule="exact"/>
              <w:ind w:firstLineChars="175" w:firstLine="422"/>
              <w:rPr>
                <w:rFonts w:ascii="宋体" w:hAnsi="宋体" w:hint="eastAsia"/>
                <w:bCs/>
                <w:sz w:val="24"/>
                <w:szCs w:val="24"/>
              </w:rPr>
            </w:pPr>
            <w:r>
              <w:rPr>
                <w:rFonts w:ascii="宋体" w:hAnsi="宋体" w:hint="eastAsia"/>
                <w:b/>
                <w:bCs/>
                <w:sz w:val="24"/>
                <w:szCs w:val="24"/>
              </w:rPr>
              <w:t>5、</w:t>
            </w:r>
            <w:r w:rsidR="001C1822">
              <w:rPr>
                <w:rFonts w:ascii="宋体" w:hAnsi="宋体" w:hint="eastAsia"/>
                <w:b/>
                <w:bCs/>
                <w:sz w:val="24"/>
                <w:szCs w:val="24"/>
              </w:rPr>
              <w:t>请</w:t>
            </w:r>
            <w:r w:rsidR="00DA5AF5">
              <w:rPr>
                <w:rFonts w:ascii="宋体" w:hAnsi="宋体" w:hint="eastAsia"/>
                <w:b/>
                <w:bCs/>
                <w:sz w:val="24"/>
                <w:szCs w:val="24"/>
              </w:rPr>
              <w:t>大致介绍一下公司2026的年工作方向？</w:t>
            </w:r>
          </w:p>
          <w:p w14:paraId="338BD0FC" w14:textId="276EAF65" w:rsidR="0038145C" w:rsidRDefault="00000000">
            <w:pPr>
              <w:spacing w:line="440" w:lineRule="exact"/>
              <w:rPr>
                <w:rFonts w:ascii="宋体" w:hAnsi="宋体" w:hint="eastAsia"/>
                <w:bCs/>
                <w:sz w:val="24"/>
                <w:szCs w:val="24"/>
              </w:rPr>
            </w:pPr>
            <w:r>
              <w:rPr>
                <w:rFonts w:ascii="宋体" w:hAnsi="宋体" w:hint="eastAsia"/>
                <w:bCs/>
                <w:sz w:val="24"/>
                <w:szCs w:val="24"/>
              </w:rPr>
              <w:t>答：</w:t>
            </w:r>
            <w:r w:rsidR="00DA5AF5">
              <w:rPr>
                <w:rFonts w:ascii="宋体" w:hAnsi="宋体" w:hint="eastAsia"/>
                <w:bCs/>
                <w:sz w:val="24"/>
                <w:szCs w:val="24"/>
              </w:rPr>
              <w:t>公司将</w:t>
            </w:r>
            <w:r w:rsidR="00DA5AF5" w:rsidRPr="00DA5AF5">
              <w:rPr>
                <w:rFonts w:ascii="宋体" w:hAnsi="宋体"/>
                <w:bCs/>
                <w:sz w:val="24"/>
                <w:szCs w:val="24"/>
              </w:rPr>
              <w:t>深入贯彻党的二十大及二十届历次全会、中央企业工作会议精神，坚持党的全面领导，落实</w:t>
            </w:r>
            <w:r w:rsidR="00DA5AF5">
              <w:rPr>
                <w:rFonts w:ascii="宋体" w:hAnsi="宋体" w:hint="eastAsia"/>
                <w:bCs/>
                <w:sz w:val="24"/>
                <w:szCs w:val="24"/>
              </w:rPr>
              <w:t>上级</w:t>
            </w:r>
            <w:r w:rsidR="00DA5AF5" w:rsidRPr="00DA5AF5">
              <w:rPr>
                <w:rFonts w:ascii="宋体" w:hAnsi="宋体"/>
                <w:bCs/>
                <w:sz w:val="24"/>
                <w:szCs w:val="24"/>
              </w:rPr>
              <w:t>工作要求。聚焦关键核心</w:t>
            </w:r>
            <w:r w:rsidR="00DA5AF5">
              <w:rPr>
                <w:rFonts w:ascii="宋体" w:hAnsi="宋体" w:hint="eastAsia"/>
                <w:bCs/>
                <w:sz w:val="24"/>
                <w:szCs w:val="24"/>
              </w:rPr>
              <w:t>技术攻关，</w:t>
            </w:r>
            <w:r w:rsidR="00DA5AF5" w:rsidRPr="00DA5AF5">
              <w:rPr>
                <w:rFonts w:ascii="宋体" w:hAnsi="宋体"/>
                <w:bCs/>
                <w:sz w:val="24"/>
                <w:szCs w:val="24"/>
              </w:rPr>
              <w:t>提升科技创新综合实力</w:t>
            </w:r>
            <w:r w:rsidR="00DA5AF5">
              <w:rPr>
                <w:rFonts w:ascii="宋体" w:hAnsi="宋体" w:hint="eastAsia"/>
                <w:bCs/>
                <w:sz w:val="24"/>
                <w:szCs w:val="24"/>
              </w:rPr>
              <w:t>；</w:t>
            </w:r>
            <w:r w:rsidR="00DA5AF5" w:rsidRPr="00DA5AF5">
              <w:rPr>
                <w:rFonts w:ascii="宋体" w:hAnsi="宋体"/>
                <w:bCs/>
                <w:sz w:val="24"/>
                <w:szCs w:val="24"/>
              </w:rPr>
              <w:t>履行兴装强军首责，高质量保障装备建设</w:t>
            </w:r>
            <w:r w:rsidR="00E90DFB">
              <w:rPr>
                <w:rFonts w:ascii="宋体" w:hAnsi="宋体" w:hint="eastAsia"/>
                <w:bCs/>
                <w:sz w:val="24"/>
                <w:szCs w:val="24"/>
              </w:rPr>
              <w:t>；</w:t>
            </w:r>
            <w:r w:rsidR="00DA5AF5">
              <w:rPr>
                <w:rFonts w:ascii="宋体" w:hAnsi="宋体" w:hint="eastAsia"/>
                <w:bCs/>
                <w:sz w:val="24"/>
                <w:szCs w:val="24"/>
              </w:rPr>
              <w:t>积极</w:t>
            </w:r>
            <w:r w:rsidR="00DA5AF5" w:rsidRPr="00DA5AF5">
              <w:rPr>
                <w:rFonts w:ascii="宋体" w:hAnsi="宋体"/>
                <w:bCs/>
                <w:sz w:val="24"/>
                <w:szCs w:val="24"/>
              </w:rPr>
              <w:t>开拓市场，开辟第二增长曲线</w:t>
            </w:r>
            <w:r w:rsidR="00E90DFB">
              <w:rPr>
                <w:rFonts w:ascii="宋体" w:hAnsi="宋体" w:hint="eastAsia"/>
                <w:bCs/>
                <w:sz w:val="24"/>
                <w:szCs w:val="24"/>
              </w:rPr>
              <w:t>；</w:t>
            </w:r>
            <w:r w:rsidR="00DA5AF5" w:rsidRPr="00DA5AF5">
              <w:rPr>
                <w:rFonts w:ascii="宋体" w:hAnsi="宋体"/>
                <w:bCs/>
                <w:sz w:val="24"/>
                <w:szCs w:val="24"/>
              </w:rPr>
              <w:t>系统推进深化改革，激发产业发展活力；着力练好内功，提升精益管理水平，不断增强核心功能、 提升核心竞争力，努力建设世界一流企业，实现“十五五”良好开局。</w:t>
            </w:r>
          </w:p>
          <w:p w14:paraId="708F5CE8" w14:textId="6A0C2C55" w:rsidR="005C0F62" w:rsidRDefault="005C0F62" w:rsidP="00A81C18">
            <w:pPr>
              <w:spacing w:line="440" w:lineRule="exact"/>
              <w:ind w:firstLineChars="200" w:firstLine="480"/>
              <w:rPr>
                <w:rFonts w:ascii="宋体" w:hAnsi="宋体" w:hint="eastAsia"/>
                <w:bCs/>
                <w:sz w:val="24"/>
                <w:szCs w:val="24"/>
              </w:rPr>
            </w:pPr>
          </w:p>
        </w:tc>
      </w:tr>
    </w:tbl>
    <w:p w14:paraId="6B94733E" w14:textId="77777777" w:rsidR="0038145C" w:rsidRDefault="0038145C"/>
    <w:sectPr w:rsidR="0038145C">
      <w:footerReference w:type="default" r:id="rId8"/>
      <w:pgSz w:w="11906" w:h="16838"/>
      <w:pgMar w:top="1135"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C3E019" w14:textId="77777777" w:rsidR="005C7971" w:rsidRDefault="005C7971">
      <w:r>
        <w:separator/>
      </w:r>
    </w:p>
  </w:endnote>
  <w:endnote w:type="continuationSeparator" w:id="0">
    <w:p w14:paraId="5953ABFD" w14:textId="77777777" w:rsidR="005C7971" w:rsidRDefault="005C79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B8C14" w14:textId="77777777" w:rsidR="0038145C" w:rsidRDefault="00000000">
    <w:pPr>
      <w:pStyle w:val="a4"/>
      <w:jc w:val="right"/>
    </w:pPr>
    <w:r>
      <w:fldChar w:fldCharType="begin"/>
    </w:r>
    <w:r>
      <w:instrText xml:space="preserve"> PAGE   \* MERGEFORMAT </w:instrText>
    </w:r>
    <w:r>
      <w:fldChar w:fldCharType="separate"/>
    </w:r>
    <w:r>
      <w:rPr>
        <w:lang w:val="zh-CN"/>
      </w:rPr>
      <w:t>7</w:t>
    </w:r>
    <w:r>
      <w:fldChar w:fldCharType="end"/>
    </w:r>
  </w:p>
  <w:p w14:paraId="06699976" w14:textId="77777777" w:rsidR="0038145C" w:rsidRDefault="0038145C">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D72CFA" w14:textId="77777777" w:rsidR="005C7971" w:rsidRDefault="005C7971">
      <w:r>
        <w:separator/>
      </w:r>
    </w:p>
  </w:footnote>
  <w:footnote w:type="continuationSeparator" w:id="0">
    <w:p w14:paraId="1F58AE72" w14:textId="77777777" w:rsidR="005C7971" w:rsidRDefault="005C79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AA6A92"/>
    <w:multiLevelType w:val="singleLevel"/>
    <w:tmpl w:val="2FAA6A92"/>
    <w:lvl w:ilvl="0">
      <w:start w:val="1"/>
      <w:numFmt w:val="decimal"/>
      <w:suff w:val="nothing"/>
      <w:lvlText w:val="%1、"/>
      <w:lvlJc w:val="left"/>
    </w:lvl>
  </w:abstractNum>
  <w:abstractNum w:abstractNumId="1" w15:restartNumberingAfterBreak="0">
    <w:nsid w:val="57424F16"/>
    <w:multiLevelType w:val="hybridMultilevel"/>
    <w:tmpl w:val="2416E156"/>
    <w:lvl w:ilvl="0" w:tplc="B240AF36">
      <w:start w:val="1"/>
      <w:numFmt w:val="decimal"/>
      <w:lvlText w:val="%1、"/>
      <w:lvlJc w:val="left"/>
      <w:pPr>
        <w:ind w:left="872" w:hanging="390"/>
      </w:pPr>
      <w:rPr>
        <w:rFonts w:hint="default"/>
      </w:rPr>
    </w:lvl>
    <w:lvl w:ilvl="1" w:tplc="04090019" w:tentative="1">
      <w:start w:val="1"/>
      <w:numFmt w:val="lowerLetter"/>
      <w:lvlText w:val="%2)"/>
      <w:lvlJc w:val="left"/>
      <w:pPr>
        <w:ind w:left="1362" w:hanging="440"/>
      </w:pPr>
    </w:lvl>
    <w:lvl w:ilvl="2" w:tplc="0409001B" w:tentative="1">
      <w:start w:val="1"/>
      <w:numFmt w:val="lowerRoman"/>
      <w:lvlText w:val="%3."/>
      <w:lvlJc w:val="right"/>
      <w:pPr>
        <w:ind w:left="1802" w:hanging="440"/>
      </w:pPr>
    </w:lvl>
    <w:lvl w:ilvl="3" w:tplc="0409000F" w:tentative="1">
      <w:start w:val="1"/>
      <w:numFmt w:val="decimal"/>
      <w:lvlText w:val="%4."/>
      <w:lvlJc w:val="left"/>
      <w:pPr>
        <w:ind w:left="2242" w:hanging="440"/>
      </w:pPr>
    </w:lvl>
    <w:lvl w:ilvl="4" w:tplc="04090019" w:tentative="1">
      <w:start w:val="1"/>
      <w:numFmt w:val="lowerLetter"/>
      <w:lvlText w:val="%5)"/>
      <w:lvlJc w:val="left"/>
      <w:pPr>
        <w:ind w:left="2682" w:hanging="440"/>
      </w:pPr>
    </w:lvl>
    <w:lvl w:ilvl="5" w:tplc="0409001B" w:tentative="1">
      <w:start w:val="1"/>
      <w:numFmt w:val="lowerRoman"/>
      <w:lvlText w:val="%6."/>
      <w:lvlJc w:val="right"/>
      <w:pPr>
        <w:ind w:left="3122" w:hanging="440"/>
      </w:pPr>
    </w:lvl>
    <w:lvl w:ilvl="6" w:tplc="0409000F" w:tentative="1">
      <w:start w:val="1"/>
      <w:numFmt w:val="decimal"/>
      <w:lvlText w:val="%7."/>
      <w:lvlJc w:val="left"/>
      <w:pPr>
        <w:ind w:left="3562" w:hanging="440"/>
      </w:pPr>
    </w:lvl>
    <w:lvl w:ilvl="7" w:tplc="04090019" w:tentative="1">
      <w:start w:val="1"/>
      <w:numFmt w:val="lowerLetter"/>
      <w:lvlText w:val="%8)"/>
      <w:lvlJc w:val="left"/>
      <w:pPr>
        <w:ind w:left="4002" w:hanging="440"/>
      </w:pPr>
    </w:lvl>
    <w:lvl w:ilvl="8" w:tplc="0409001B" w:tentative="1">
      <w:start w:val="1"/>
      <w:numFmt w:val="lowerRoman"/>
      <w:lvlText w:val="%9."/>
      <w:lvlJc w:val="right"/>
      <w:pPr>
        <w:ind w:left="4442" w:hanging="440"/>
      </w:pPr>
    </w:lvl>
  </w:abstractNum>
  <w:num w:numId="1" w16cid:durableId="336082139">
    <w:abstractNumId w:val="0"/>
  </w:num>
  <w:num w:numId="2" w16cid:durableId="7170466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WUxMGJhZWVkMzI4MGEyZGIwODhhYjlkOThkMjY0YzQifQ=="/>
  </w:docVars>
  <w:rsids>
    <w:rsidRoot w:val="562A4585"/>
    <w:rsid w:val="000205F9"/>
    <w:rsid w:val="0002384E"/>
    <w:rsid w:val="00037E52"/>
    <w:rsid w:val="00043A8C"/>
    <w:rsid w:val="000751CF"/>
    <w:rsid w:val="000771DB"/>
    <w:rsid w:val="00083EAC"/>
    <w:rsid w:val="00084FDA"/>
    <w:rsid w:val="000A059D"/>
    <w:rsid w:val="000E6C26"/>
    <w:rsid w:val="000F502C"/>
    <w:rsid w:val="000F5EFB"/>
    <w:rsid w:val="000F6ED9"/>
    <w:rsid w:val="001074B5"/>
    <w:rsid w:val="001167BB"/>
    <w:rsid w:val="00123FD9"/>
    <w:rsid w:val="0012408B"/>
    <w:rsid w:val="00131875"/>
    <w:rsid w:val="0013493A"/>
    <w:rsid w:val="00142302"/>
    <w:rsid w:val="00143224"/>
    <w:rsid w:val="00152295"/>
    <w:rsid w:val="00163C5E"/>
    <w:rsid w:val="00165B62"/>
    <w:rsid w:val="00167BD3"/>
    <w:rsid w:val="00174985"/>
    <w:rsid w:val="001809AF"/>
    <w:rsid w:val="001924BB"/>
    <w:rsid w:val="001B2E77"/>
    <w:rsid w:val="001C1822"/>
    <w:rsid w:val="001C3D60"/>
    <w:rsid w:val="001C638C"/>
    <w:rsid w:val="001C6639"/>
    <w:rsid w:val="001D3A7E"/>
    <w:rsid w:val="001D5EC9"/>
    <w:rsid w:val="001E0330"/>
    <w:rsid w:val="001E10EB"/>
    <w:rsid w:val="001E3F80"/>
    <w:rsid w:val="001E5FD8"/>
    <w:rsid w:val="001F12B2"/>
    <w:rsid w:val="001F4A89"/>
    <w:rsid w:val="00205BA2"/>
    <w:rsid w:val="00215A26"/>
    <w:rsid w:val="00252B42"/>
    <w:rsid w:val="002569DD"/>
    <w:rsid w:val="00257BBE"/>
    <w:rsid w:val="00277719"/>
    <w:rsid w:val="002A2E75"/>
    <w:rsid w:val="002A3C09"/>
    <w:rsid w:val="002F00E1"/>
    <w:rsid w:val="003101A2"/>
    <w:rsid w:val="00311BFA"/>
    <w:rsid w:val="00321F59"/>
    <w:rsid w:val="00324E16"/>
    <w:rsid w:val="00325DC3"/>
    <w:rsid w:val="003260A9"/>
    <w:rsid w:val="003270F6"/>
    <w:rsid w:val="0033561C"/>
    <w:rsid w:val="00335CAF"/>
    <w:rsid w:val="00343EA8"/>
    <w:rsid w:val="00356289"/>
    <w:rsid w:val="0036076F"/>
    <w:rsid w:val="003635FD"/>
    <w:rsid w:val="0038145C"/>
    <w:rsid w:val="00381ADC"/>
    <w:rsid w:val="00382F1E"/>
    <w:rsid w:val="003C3CDE"/>
    <w:rsid w:val="003C4C0D"/>
    <w:rsid w:val="003D6C97"/>
    <w:rsid w:val="003E7BE7"/>
    <w:rsid w:val="003F42E4"/>
    <w:rsid w:val="003F7DB3"/>
    <w:rsid w:val="0040639A"/>
    <w:rsid w:val="0041731B"/>
    <w:rsid w:val="00427C2E"/>
    <w:rsid w:val="004329EF"/>
    <w:rsid w:val="00450DF8"/>
    <w:rsid w:val="004669AC"/>
    <w:rsid w:val="00467E85"/>
    <w:rsid w:val="004704AC"/>
    <w:rsid w:val="00470767"/>
    <w:rsid w:val="00490994"/>
    <w:rsid w:val="00491AB2"/>
    <w:rsid w:val="004B4C96"/>
    <w:rsid w:val="004B55CF"/>
    <w:rsid w:val="004E0D11"/>
    <w:rsid w:val="004E3BFC"/>
    <w:rsid w:val="00512A30"/>
    <w:rsid w:val="0051730B"/>
    <w:rsid w:val="00541F02"/>
    <w:rsid w:val="00571ED3"/>
    <w:rsid w:val="00572128"/>
    <w:rsid w:val="00574F78"/>
    <w:rsid w:val="00580BC7"/>
    <w:rsid w:val="0059044B"/>
    <w:rsid w:val="005A1C2A"/>
    <w:rsid w:val="005B7E83"/>
    <w:rsid w:val="005C0F62"/>
    <w:rsid w:val="005C7971"/>
    <w:rsid w:val="005D79FB"/>
    <w:rsid w:val="005E4124"/>
    <w:rsid w:val="005E6AE0"/>
    <w:rsid w:val="00601168"/>
    <w:rsid w:val="00610CFF"/>
    <w:rsid w:val="00616238"/>
    <w:rsid w:val="00620549"/>
    <w:rsid w:val="00626242"/>
    <w:rsid w:val="00641B6D"/>
    <w:rsid w:val="0066645D"/>
    <w:rsid w:val="00667CD0"/>
    <w:rsid w:val="006731C5"/>
    <w:rsid w:val="00685D4E"/>
    <w:rsid w:val="00687C15"/>
    <w:rsid w:val="00691BAC"/>
    <w:rsid w:val="006973CB"/>
    <w:rsid w:val="006C05D9"/>
    <w:rsid w:val="006D6019"/>
    <w:rsid w:val="006E1DC7"/>
    <w:rsid w:val="00701837"/>
    <w:rsid w:val="007102E0"/>
    <w:rsid w:val="007170EC"/>
    <w:rsid w:val="00727F42"/>
    <w:rsid w:val="00741840"/>
    <w:rsid w:val="0074358F"/>
    <w:rsid w:val="007459D7"/>
    <w:rsid w:val="0077653F"/>
    <w:rsid w:val="007874A8"/>
    <w:rsid w:val="007912B1"/>
    <w:rsid w:val="007A562F"/>
    <w:rsid w:val="007A7F31"/>
    <w:rsid w:val="007B77BD"/>
    <w:rsid w:val="007D2C9D"/>
    <w:rsid w:val="007D32EB"/>
    <w:rsid w:val="007F0E36"/>
    <w:rsid w:val="00817513"/>
    <w:rsid w:val="00817741"/>
    <w:rsid w:val="008247A2"/>
    <w:rsid w:val="00835E39"/>
    <w:rsid w:val="00853083"/>
    <w:rsid w:val="00874155"/>
    <w:rsid w:val="00894143"/>
    <w:rsid w:val="008955AE"/>
    <w:rsid w:val="008972EA"/>
    <w:rsid w:val="008A63EE"/>
    <w:rsid w:val="008C41B7"/>
    <w:rsid w:val="008D229D"/>
    <w:rsid w:val="008D31DC"/>
    <w:rsid w:val="008D7396"/>
    <w:rsid w:val="008F219C"/>
    <w:rsid w:val="008F2C00"/>
    <w:rsid w:val="009136C8"/>
    <w:rsid w:val="009224CD"/>
    <w:rsid w:val="00927A45"/>
    <w:rsid w:val="00934815"/>
    <w:rsid w:val="00946C6E"/>
    <w:rsid w:val="00951462"/>
    <w:rsid w:val="00951ACE"/>
    <w:rsid w:val="009957F5"/>
    <w:rsid w:val="009B6528"/>
    <w:rsid w:val="009C4208"/>
    <w:rsid w:val="009C4C57"/>
    <w:rsid w:val="009E77F0"/>
    <w:rsid w:val="00A01EEA"/>
    <w:rsid w:val="00A05282"/>
    <w:rsid w:val="00A139BC"/>
    <w:rsid w:val="00A40346"/>
    <w:rsid w:val="00A63456"/>
    <w:rsid w:val="00A656F6"/>
    <w:rsid w:val="00A706AB"/>
    <w:rsid w:val="00A70CE8"/>
    <w:rsid w:val="00A77A17"/>
    <w:rsid w:val="00A81C18"/>
    <w:rsid w:val="00A928C0"/>
    <w:rsid w:val="00A9495E"/>
    <w:rsid w:val="00A97E19"/>
    <w:rsid w:val="00AA51A3"/>
    <w:rsid w:val="00AC253C"/>
    <w:rsid w:val="00AC7AB5"/>
    <w:rsid w:val="00AD003D"/>
    <w:rsid w:val="00AE7629"/>
    <w:rsid w:val="00AF09E3"/>
    <w:rsid w:val="00AF62F6"/>
    <w:rsid w:val="00AF66CF"/>
    <w:rsid w:val="00B056B4"/>
    <w:rsid w:val="00B06561"/>
    <w:rsid w:val="00B21323"/>
    <w:rsid w:val="00B245DF"/>
    <w:rsid w:val="00B41FB7"/>
    <w:rsid w:val="00B43E27"/>
    <w:rsid w:val="00B451CE"/>
    <w:rsid w:val="00B47BE8"/>
    <w:rsid w:val="00B504DA"/>
    <w:rsid w:val="00B568E3"/>
    <w:rsid w:val="00B70381"/>
    <w:rsid w:val="00B7243B"/>
    <w:rsid w:val="00B729AB"/>
    <w:rsid w:val="00B747B1"/>
    <w:rsid w:val="00B8129B"/>
    <w:rsid w:val="00BC1872"/>
    <w:rsid w:val="00BD4140"/>
    <w:rsid w:val="00BE3367"/>
    <w:rsid w:val="00BE4803"/>
    <w:rsid w:val="00C0123A"/>
    <w:rsid w:val="00C020B5"/>
    <w:rsid w:val="00C035AC"/>
    <w:rsid w:val="00C139CE"/>
    <w:rsid w:val="00C34304"/>
    <w:rsid w:val="00C405DB"/>
    <w:rsid w:val="00C453CC"/>
    <w:rsid w:val="00C572E7"/>
    <w:rsid w:val="00C64411"/>
    <w:rsid w:val="00C65100"/>
    <w:rsid w:val="00C676E2"/>
    <w:rsid w:val="00C73D42"/>
    <w:rsid w:val="00C8039A"/>
    <w:rsid w:val="00C868A7"/>
    <w:rsid w:val="00C93A40"/>
    <w:rsid w:val="00CB5913"/>
    <w:rsid w:val="00CC4637"/>
    <w:rsid w:val="00CC5268"/>
    <w:rsid w:val="00D01F1E"/>
    <w:rsid w:val="00D06C5D"/>
    <w:rsid w:val="00D34828"/>
    <w:rsid w:val="00D44E81"/>
    <w:rsid w:val="00D47315"/>
    <w:rsid w:val="00D534F4"/>
    <w:rsid w:val="00D66199"/>
    <w:rsid w:val="00D85114"/>
    <w:rsid w:val="00D86D94"/>
    <w:rsid w:val="00D93311"/>
    <w:rsid w:val="00D93BA0"/>
    <w:rsid w:val="00DA5AF5"/>
    <w:rsid w:val="00DD75AE"/>
    <w:rsid w:val="00DE23D6"/>
    <w:rsid w:val="00DF5D7D"/>
    <w:rsid w:val="00DF62B2"/>
    <w:rsid w:val="00DF66FE"/>
    <w:rsid w:val="00E068B5"/>
    <w:rsid w:val="00E11A2C"/>
    <w:rsid w:val="00E52F46"/>
    <w:rsid w:val="00E608A9"/>
    <w:rsid w:val="00E72AB0"/>
    <w:rsid w:val="00E857B7"/>
    <w:rsid w:val="00E90DFB"/>
    <w:rsid w:val="00E9327B"/>
    <w:rsid w:val="00E97228"/>
    <w:rsid w:val="00EA16D5"/>
    <w:rsid w:val="00EB5141"/>
    <w:rsid w:val="00ED7A3C"/>
    <w:rsid w:val="00ED7CED"/>
    <w:rsid w:val="00F0033D"/>
    <w:rsid w:val="00F03903"/>
    <w:rsid w:val="00F26782"/>
    <w:rsid w:val="00F33B00"/>
    <w:rsid w:val="00F35708"/>
    <w:rsid w:val="00F51B97"/>
    <w:rsid w:val="00F561EC"/>
    <w:rsid w:val="00F8362C"/>
    <w:rsid w:val="00F908D1"/>
    <w:rsid w:val="00F92343"/>
    <w:rsid w:val="00FB4D9A"/>
    <w:rsid w:val="00FB58AB"/>
    <w:rsid w:val="00FC2D5F"/>
    <w:rsid w:val="00FC6047"/>
    <w:rsid w:val="00FD027C"/>
    <w:rsid w:val="00FE0593"/>
    <w:rsid w:val="00FE75EC"/>
    <w:rsid w:val="00FF53D1"/>
    <w:rsid w:val="01552B80"/>
    <w:rsid w:val="01623DFD"/>
    <w:rsid w:val="017B2D3A"/>
    <w:rsid w:val="01960ECD"/>
    <w:rsid w:val="01DA5A65"/>
    <w:rsid w:val="02044325"/>
    <w:rsid w:val="02112A28"/>
    <w:rsid w:val="021964AE"/>
    <w:rsid w:val="022030B6"/>
    <w:rsid w:val="025B56F9"/>
    <w:rsid w:val="02662F20"/>
    <w:rsid w:val="02AB7008"/>
    <w:rsid w:val="031A6300"/>
    <w:rsid w:val="035A747E"/>
    <w:rsid w:val="038A7151"/>
    <w:rsid w:val="03A41D90"/>
    <w:rsid w:val="03DD09E2"/>
    <w:rsid w:val="04255BC9"/>
    <w:rsid w:val="049A7A2B"/>
    <w:rsid w:val="04E737A8"/>
    <w:rsid w:val="05010348"/>
    <w:rsid w:val="05102D9E"/>
    <w:rsid w:val="05135CE1"/>
    <w:rsid w:val="05161C5D"/>
    <w:rsid w:val="052C4D57"/>
    <w:rsid w:val="05887D9C"/>
    <w:rsid w:val="05CB1F60"/>
    <w:rsid w:val="06415524"/>
    <w:rsid w:val="066A5CD3"/>
    <w:rsid w:val="06853FE8"/>
    <w:rsid w:val="06944474"/>
    <w:rsid w:val="06D71C06"/>
    <w:rsid w:val="06DF3CB4"/>
    <w:rsid w:val="072F7A1B"/>
    <w:rsid w:val="07527490"/>
    <w:rsid w:val="076C29D3"/>
    <w:rsid w:val="07710FAA"/>
    <w:rsid w:val="07A65641"/>
    <w:rsid w:val="07DC1F8C"/>
    <w:rsid w:val="07E93CB9"/>
    <w:rsid w:val="08132431"/>
    <w:rsid w:val="08327785"/>
    <w:rsid w:val="086C3AC0"/>
    <w:rsid w:val="08727BC8"/>
    <w:rsid w:val="089469F3"/>
    <w:rsid w:val="089A3BFD"/>
    <w:rsid w:val="089F0517"/>
    <w:rsid w:val="08A93800"/>
    <w:rsid w:val="08CE770B"/>
    <w:rsid w:val="09073BD3"/>
    <w:rsid w:val="09932422"/>
    <w:rsid w:val="09C803B7"/>
    <w:rsid w:val="0A2E1809"/>
    <w:rsid w:val="0A3517AC"/>
    <w:rsid w:val="0A397286"/>
    <w:rsid w:val="0A3A4A32"/>
    <w:rsid w:val="0A3F0CBD"/>
    <w:rsid w:val="0A5861D1"/>
    <w:rsid w:val="0A980695"/>
    <w:rsid w:val="0AA85114"/>
    <w:rsid w:val="0AAD787B"/>
    <w:rsid w:val="0AE76DA9"/>
    <w:rsid w:val="0B171A38"/>
    <w:rsid w:val="0B1C23D3"/>
    <w:rsid w:val="0B344A6F"/>
    <w:rsid w:val="0B886861"/>
    <w:rsid w:val="0B8E011A"/>
    <w:rsid w:val="0B9F618F"/>
    <w:rsid w:val="0C045631"/>
    <w:rsid w:val="0C0806C0"/>
    <w:rsid w:val="0C0F243B"/>
    <w:rsid w:val="0C0F6F90"/>
    <w:rsid w:val="0C2C33EE"/>
    <w:rsid w:val="0C5475C0"/>
    <w:rsid w:val="0C9E592A"/>
    <w:rsid w:val="0CDC4532"/>
    <w:rsid w:val="0CED5ED3"/>
    <w:rsid w:val="0D34688C"/>
    <w:rsid w:val="0D464600"/>
    <w:rsid w:val="0D4C07F1"/>
    <w:rsid w:val="0DD70125"/>
    <w:rsid w:val="0DE454CB"/>
    <w:rsid w:val="0DE90951"/>
    <w:rsid w:val="0DF93491"/>
    <w:rsid w:val="0E034D7D"/>
    <w:rsid w:val="0E251D41"/>
    <w:rsid w:val="0E397C96"/>
    <w:rsid w:val="0E726FCE"/>
    <w:rsid w:val="0ECA3162"/>
    <w:rsid w:val="0EF1762A"/>
    <w:rsid w:val="0EF9279A"/>
    <w:rsid w:val="0F1F4E1A"/>
    <w:rsid w:val="0F294911"/>
    <w:rsid w:val="0F794A83"/>
    <w:rsid w:val="0F911243"/>
    <w:rsid w:val="0F976EFC"/>
    <w:rsid w:val="0F996C8B"/>
    <w:rsid w:val="0FA04E1D"/>
    <w:rsid w:val="0FA6249C"/>
    <w:rsid w:val="10174DCD"/>
    <w:rsid w:val="104F6572"/>
    <w:rsid w:val="10532F9C"/>
    <w:rsid w:val="108938F6"/>
    <w:rsid w:val="108B7734"/>
    <w:rsid w:val="108D6426"/>
    <w:rsid w:val="10995285"/>
    <w:rsid w:val="109E6177"/>
    <w:rsid w:val="10B5186C"/>
    <w:rsid w:val="10E24BAC"/>
    <w:rsid w:val="110D439C"/>
    <w:rsid w:val="11212125"/>
    <w:rsid w:val="11ED44B5"/>
    <w:rsid w:val="11EF7390"/>
    <w:rsid w:val="123B5CF1"/>
    <w:rsid w:val="12545A1B"/>
    <w:rsid w:val="127113B5"/>
    <w:rsid w:val="12866784"/>
    <w:rsid w:val="128B7E8C"/>
    <w:rsid w:val="128F5CDD"/>
    <w:rsid w:val="12F96E3D"/>
    <w:rsid w:val="130E25C5"/>
    <w:rsid w:val="134563D8"/>
    <w:rsid w:val="13925D6E"/>
    <w:rsid w:val="13AF7B8C"/>
    <w:rsid w:val="13B509CE"/>
    <w:rsid w:val="14234B8E"/>
    <w:rsid w:val="142F1CA1"/>
    <w:rsid w:val="1444366C"/>
    <w:rsid w:val="144D5C2E"/>
    <w:rsid w:val="145C325A"/>
    <w:rsid w:val="146D0273"/>
    <w:rsid w:val="147A1C99"/>
    <w:rsid w:val="14B52B8E"/>
    <w:rsid w:val="14DA4776"/>
    <w:rsid w:val="14EA63D3"/>
    <w:rsid w:val="14EE27C7"/>
    <w:rsid w:val="15036821"/>
    <w:rsid w:val="1554793D"/>
    <w:rsid w:val="159458CB"/>
    <w:rsid w:val="15B92FDE"/>
    <w:rsid w:val="15CD4280"/>
    <w:rsid w:val="16082496"/>
    <w:rsid w:val="161A5391"/>
    <w:rsid w:val="162313C4"/>
    <w:rsid w:val="163F4650"/>
    <w:rsid w:val="167D5C89"/>
    <w:rsid w:val="16865E4E"/>
    <w:rsid w:val="16883E0C"/>
    <w:rsid w:val="168E2B95"/>
    <w:rsid w:val="16BA5E0B"/>
    <w:rsid w:val="16D81609"/>
    <w:rsid w:val="16E80AD3"/>
    <w:rsid w:val="16F81C2D"/>
    <w:rsid w:val="16F851E0"/>
    <w:rsid w:val="171C059A"/>
    <w:rsid w:val="17234858"/>
    <w:rsid w:val="172D2EC2"/>
    <w:rsid w:val="17302A55"/>
    <w:rsid w:val="173C41E1"/>
    <w:rsid w:val="174E7E11"/>
    <w:rsid w:val="174F5DFF"/>
    <w:rsid w:val="17586885"/>
    <w:rsid w:val="17593E9A"/>
    <w:rsid w:val="17706270"/>
    <w:rsid w:val="177C0E8D"/>
    <w:rsid w:val="178A4AE3"/>
    <w:rsid w:val="17AC56E2"/>
    <w:rsid w:val="17B00667"/>
    <w:rsid w:val="17E56DD8"/>
    <w:rsid w:val="17F33E44"/>
    <w:rsid w:val="17FD21E5"/>
    <w:rsid w:val="185A4F6F"/>
    <w:rsid w:val="188D005A"/>
    <w:rsid w:val="188F0C76"/>
    <w:rsid w:val="18C7610E"/>
    <w:rsid w:val="18C9654A"/>
    <w:rsid w:val="18E91538"/>
    <w:rsid w:val="194C0E64"/>
    <w:rsid w:val="19581C1D"/>
    <w:rsid w:val="197502E0"/>
    <w:rsid w:val="197903A3"/>
    <w:rsid w:val="198D6DD1"/>
    <w:rsid w:val="19B46F91"/>
    <w:rsid w:val="19C72249"/>
    <w:rsid w:val="19F340A8"/>
    <w:rsid w:val="1A146572"/>
    <w:rsid w:val="1A240316"/>
    <w:rsid w:val="1A290DFC"/>
    <w:rsid w:val="1A364AB9"/>
    <w:rsid w:val="1A3B42AF"/>
    <w:rsid w:val="1A460DB8"/>
    <w:rsid w:val="1A835664"/>
    <w:rsid w:val="1AEF0093"/>
    <w:rsid w:val="1B0A77F6"/>
    <w:rsid w:val="1B1A52D7"/>
    <w:rsid w:val="1B53059C"/>
    <w:rsid w:val="1B550DF2"/>
    <w:rsid w:val="1B561C08"/>
    <w:rsid w:val="1B8C5116"/>
    <w:rsid w:val="1B967095"/>
    <w:rsid w:val="1BE80C2B"/>
    <w:rsid w:val="1C051B8B"/>
    <w:rsid w:val="1C553D21"/>
    <w:rsid w:val="1CCA5CCA"/>
    <w:rsid w:val="1CE20E5F"/>
    <w:rsid w:val="1CE80734"/>
    <w:rsid w:val="1D203273"/>
    <w:rsid w:val="1D2D307B"/>
    <w:rsid w:val="1D4B20A7"/>
    <w:rsid w:val="1D505A15"/>
    <w:rsid w:val="1D8968DB"/>
    <w:rsid w:val="1DA926AB"/>
    <w:rsid w:val="1DB93E9E"/>
    <w:rsid w:val="1DE0179D"/>
    <w:rsid w:val="1DE344FA"/>
    <w:rsid w:val="1DE444EE"/>
    <w:rsid w:val="1DE92680"/>
    <w:rsid w:val="1DEF3B17"/>
    <w:rsid w:val="1E2B5BD2"/>
    <w:rsid w:val="1E83109A"/>
    <w:rsid w:val="1E9F6CCD"/>
    <w:rsid w:val="1EBE0606"/>
    <w:rsid w:val="1EDF50AA"/>
    <w:rsid w:val="1EE07337"/>
    <w:rsid w:val="1EF76613"/>
    <w:rsid w:val="1EFE3B3B"/>
    <w:rsid w:val="1F0E7A87"/>
    <w:rsid w:val="1F0F0585"/>
    <w:rsid w:val="1F167C62"/>
    <w:rsid w:val="1F2872FB"/>
    <w:rsid w:val="1F3E7F16"/>
    <w:rsid w:val="1F417EED"/>
    <w:rsid w:val="1F5F40F6"/>
    <w:rsid w:val="1F932AC7"/>
    <w:rsid w:val="1FB13A1A"/>
    <w:rsid w:val="1FB334B6"/>
    <w:rsid w:val="1FB82343"/>
    <w:rsid w:val="1FE03B86"/>
    <w:rsid w:val="1FF0076E"/>
    <w:rsid w:val="200A6713"/>
    <w:rsid w:val="20220B2A"/>
    <w:rsid w:val="20744B57"/>
    <w:rsid w:val="20A85482"/>
    <w:rsid w:val="210145A1"/>
    <w:rsid w:val="214165DD"/>
    <w:rsid w:val="2143105B"/>
    <w:rsid w:val="214D10AC"/>
    <w:rsid w:val="217C0E01"/>
    <w:rsid w:val="218B6C0E"/>
    <w:rsid w:val="219648DE"/>
    <w:rsid w:val="21AB6647"/>
    <w:rsid w:val="21AF1B64"/>
    <w:rsid w:val="21B45D03"/>
    <w:rsid w:val="21BF47FF"/>
    <w:rsid w:val="21C82715"/>
    <w:rsid w:val="21EA7A6F"/>
    <w:rsid w:val="220071E2"/>
    <w:rsid w:val="221801AE"/>
    <w:rsid w:val="221A2431"/>
    <w:rsid w:val="2226038A"/>
    <w:rsid w:val="222B2980"/>
    <w:rsid w:val="224708E8"/>
    <w:rsid w:val="224A13AB"/>
    <w:rsid w:val="224E3F1B"/>
    <w:rsid w:val="225F00B2"/>
    <w:rsid w:val="22834802"/>
    <w:rsid w:val="2297335B"/>
    <w:rsid w:val="22DA3D0E"/>
    <w:rsid w:val="23596EA1"/>
    <w:rsid w:val="239332A8"/>
    <w:rsid w:val="23B91229"/>
    <w:rsid w:val="23CD5B66"/>
    <w:rsid w:val="23D8419E"/>
    <w:rsid w:val="23F91FA9"/>
    <w:rsid w:val="240B4D18"/>
    <w:rsid w:val="24285004"/>
    <w:rsid w:val="24342C20"/>
    <w:rsid w:val="245078D7"/>
    <w:rsid w:val="245C331E"/>
    <w:rsid w:val="246A2428"/>
    <w:rsid w:val="24941AD5"/>
    <w:rsid w:val="24985E61"/>
    <w:rsid w:val="249F02CB"/>
    <w:rsid w:val="24A02E44"/>
    <w:rsid w:val="24B615CD"/>
    <w:rsid w:val="24D66BE8"/>
    <w:rsid w:val="25197951"/>
    <w:rsid w:val="25214E05"/>
    <w:rsid w:val="25267701"/>
    <w:rsid w:val="25445A5B"/>
    <w:rsid w:val="259B3875"/>
    <w:rsid w:val="25A12FFB"/>
    <w:rsid w:val="2602565B"/>
    <w:rsid w:val="261A6EE9"/>
    <w:rsid w:val="26234B30"/>
    <w:rsid w:val="2630756F"/>
    <w:rsid w:val="264950D2"/>
    <w:rsid w:val="268044BB"/>
    <w:rsid w:val="26852587"/>
    <w:rsid w:val="269862DE"/>
    <w:rsid w:val="269A6EEB"/>
    <w:rsid w:val="26DE5377"/>
    <w:rsid w:val="27180753"/>
    <w:rsid w:val="27532820"/>
    <w:rsid w:val="278C1798"/>
    <w:rsid w:val="27C35DCC"/>
    <w:rsid w:val="27C4786C"/>
    <w:rsid w:val="27D12A29"/>
    <w:rsid w:val="28416754"/>
    <w:rsid w:val="289A25AC"/>
    <w:rsid w:val="28FC32F6"/>
    <w:rsid w:val="290A3C8B"/>
    <w:rsid w:val="2945160C"/>
    <w:rsid w:val="2990419E"/>
    <w:rsid w:val="29A66B93"/>
    <w:rsid w:val="29AB5622"/>
    <w:rsid w:val="29AC57BC"/>
    <w:rsid w:val="29ED31B0"/>
    <w:rsid w:val="29F2372D"/>
    <w:rsid w:val="2A03290A"/>
    <w:rsid w:val="2A186B8B"/>
    <w:rsid w:val="2A3021F6"/>
    <w:rsid w:val="2A3E7F9A"/>
    <w:rsid w:val="2A6C032F"/>
    <w:rsid w:val="2A781E05"/>
    <w:rsid w:val="2A8A26C6"/>
    <w:rsid w:val="2AAB59E4"/>
    <w:rsid w:val="2AAD3FD5"/>
    <w:rsid w:val="2AEA5955"/>
    <w:rsid w:val="2AF5268D"/>
    <w:rsid w:val="2B2305B4"/>
    <w:rsid w:val="2B38594C"/>
    <w:rsid w:val="2B41122F"/>
    <w:rsid w:val="2B4C28D1"/>
    <w:rsid w:val="2BB5642D"/>
    <w:rsid w:val="2BCA09B7"/>
    <w:rsid w:val="2BD9376B"/>
    <w:rsid w:val="2BDE3AD4"/>
    <w:rsid w:val="2BE569A8"/>
    <w:rsid w:val="2BFA195D"/>
    <w:rsid w:val="2BFA5F9D"/>
    <w:rsid w:val="2BFE780B"/>
    <w:rsid w:val="2C055218"/>
    <w:rsid w:val="2C17165D"/>
    <w:rsid w:val="2C1B1081"/>
    <w:rsid w:val="2C2A4481"/>
    <w:rsid w:val="2C421F8F"/>
    <w:rsid w:val="2C5C26E3"/>
    <w:rsid w:val="2C7C6FFE"/>
    <w:rsid w:val="2C913CE7"/>
    <w:rsid w:val="2CAA28F0"/>
    <w:rsid w:val="2CAE4485"/>
    <w:rsid w:val="2CF96D5E"/>
    <w:rsid w:val="2D0B7516"/>
    <w:rsid w:val="2D1B084F"/>
    <w:rsid w:val="2D2539DA"/>
    <w:rsid w:val="2D313111"/>
    <w:rsid w:val="2D3D055B"/>
    <w:rsid w:val="2D8D54CD"/>
    <w:rsid w:val="2DA334D2"/>
    <w:rsid w:val="2DAC7DC0"/>
    <w:rsid w:val="2DBB3345"/>
    <w:rsid w:val="2DCC2AA2"/>
    <w:rsid w:val="2DE957E0"/>
    <w:rsid w:val="2E082650"/>
    <w:rsid w:val="2E1F236D"/>
    <w:rsid w:val="2E237B49"/>
    <w:rsid w:val="2E6E5FF0"/>
    <w:rsid w:val="2EB15996"/>
    <w:rsid w:val="2ECE7870"/>
    <w:rsid w:val="2F021D63"/>
    <w:rsid w:val="2F061AAA"/>
    <w:rsid w:val="2F1F1A24"/>
    <w:rsid w:val="2F471C59"/>
    <w:rsid w:val="2F6403BA"/>
    <w:rsid w:val="2F6D43F6"/>
    <w:rsid w:val="2F837252"/>
    <w:rsid w:val="2F914DA2"/>
    <w:rsid w:val="2F971079"/>
    <w:rsid w:val="2FA222E0"/>
    <w:rsid w:val="2FA6359D"/>
    <w:rsid w:val="2FAD335E"/>
    <w:rsid w:val="2FBD0703"/>
    <w:rsid w:val="2FCF0D89"/>
    <w:rsid w:val="2FCF2ACC"/>
    <w:rsid w:val="300F791C"/>
    <w:rsid w:val="30583233"/>
    <w:rsid w:val="305E7528"/>
    <w:rsid w:val="306751E5"/>
    <w:rsid w:val="30C71364"/>
    <w:rsid w:val="30CE520B"/>
    <w:rsid w:val="31107FA6"/>
    <w:rsid w:val="31153288"/>
    <w:rsid w:val="311C22A4"/>
    <w:rsid w:val="312A7B43"/>
    <w:rsid w:val="31336625"/>
    <w:rsid w:val="31372278"/>
    <w:rsid w:val="315D7369"/>
    <w:rsid w:val="317525EF"/>
    <w:rsid w:val="31792271"/>
    <w:rsid w:val="31A223D3"/>
    <w:rsid w:val="31B63CD6"/>
    <w:rsid w:val="31B90CC8"/>
    <w:rsid w:val="31FE1D6D"/>
    <w:rsid w:val="322172C3"/>
    <w:rsid w:val="323371F0"/>
    <w:rsid w:val="3241344A"/>
    <w:rsid w:val="32723C85"/>
    <w:rsid w:val="32861307"/>
    <w:rsid w:val="32945B3F"/>
    <w:rsid w:val="329838DD"/>
    <w:rsid w:val="32A4381A"/>
    <w:rsid w:val="32D9756C"/>
    <w:rsid w:val="32E26074"/>
    <w:rsid w:val="3317483B"/>
    <w:rsid w:val="33182740"/>
    <w:rsid w:val="331F2941"/>
    <w:rsid w:val="33315086"/>
    <w:rsid w:val="33335932"/>
    <w:rsid w:val="33626C6E"/>
    <w:rsid w:val="33775174"/>
    <w:rsid w:val="339E6A89"/>
    <w:rsid w:val="33B2293D"/>
    <w:rsid w:val="33CC124F"/>
    <w:rsid w:val="33F02B40"/>
    <w:rsid w:val="34166BD9"/>
    <w:rsid w:val="343C04A2"/>
    <w:rsid w:val="34420994"/>
    <w:rsid w:val="347162C7"/>
    <w:rsid w:val="34912500"/>
    <w:rsid w:val="34980830"/>
    <w:rsid w:val="34B77417"/>
    <w:rsid w:val="34E23725"/>
    <w:rsid w:val="34F32230"/>
    <w:rsid w:val="34F35EC6"/>
    <w:rsid w:val="350C04B6"/>
    <w:rsid w:val="3514771B"/>
    <w:rsid w:val="3520665A"/>
    <w:rsid w:val="35403EB5"/>
    <w:rsid w:val="3549554E"/>
    <w:rsid w:val="356709DB"/>
    <w:rsid w:val="356A1552"/>
    <w:rsid w:val="35744676"/>
    <w:rsid w:val="35765775"/>
    <w:rsid w:val="35AC00E2"/>
    <w:rsid w:val="35D44173"/>
    <w:rsid w:val="36081644"/>
    <w:rsid w:val="3626458A"/>
    <w:rsid w:val="366A37E3"/>
    <w:rsid w:val="36725B5D"/>
    <w:rsid w:val="368B1CED"/>
    <w:rsid w:val="369C1921"/>
    <w:rsid w:val="36A64CAA"/>
    <w:rsid w:val="36B769A9"/>
    <w:rsid w:val="36F665CF"/>
    <w:rsid w:val="37052118"/>
    <w:rsid w:val="37060D1F"/>
    <w:rsid w:val="370A46E4"/>
    <w:rsid w:val="370D15DE"/>
    <w:rsid w:val="37166F0E"/>
    <w:rsid w:val="37410511"/>
    <w:rsid w:val="3792211F"/>
    <w:rsid w:val="3798691B"/>
    <w:rsid w:val="379A0233"/>
    <w:rsid w:val="37DA6F2C"/>
    <w:rsid w:val="382B1DCF"/>
    <w:rsid w:val="385B7DC6"/>
    <w:rsid w:val="38632EAE"/>
    <w:rsid w:val="387C6D29"/>
    <w:rsid w:val="38807120"/>
    <w:rsid w:val="38917E86"/>
    <w:rsid w:val="38A01901"/>
    <w:rsid w:val="38A42300"/>
    <w:rsid w:val="38D8741A"/>
    <w:rsid w:val="38DF38A5"/>
    <w:rsid w:val="38DF3969"/>
    <w:rsid w:val="38FA0988"/>
    <w:rsid w:val="38FF14CB"/>
    <w:rsid w:val="393A05FF"/>
    <w:rsid w:val="39802894"/>
    <w:rsid w:val="39923BE9"/>
    <w:rsid w:val="39951913"/>
    <w:rsid w:val="39B6388E"/>
    <w:rsid w:val="39BF087C"/>
    <w:rsid w:val="39D324FB"/>
    <w:rsid w:val="39E06040"/>
    <w:rsid w:val="3A1F656F"/>
    <w:rsid w:val="3A3B236C"/>
    <w:rsid w:val="3A5811D3"/>
    <w:rsid w:val="3A8F5A08"/>
    <w:rsid w:val="3AA735CE"/>
    <w:rsid w:val="3AAE7B32"/>
    <w:rsid w:val="3ABF283C"/>
    <w:rsid w:val="3AD016B9"/>
    <w:rsid w:val="3ADB4ED9"/>
    <w:rsid w:val="3AFE77C3"/>
    <w:rsid w:val="3B36080B"/>
    <w:rsid w:val="3B5E4556"/>
    <w:rsid w:val="3B850FCB"/>
    <w:rsid w:val="3B8B5DEA"/>
    <w:rsid w:val="3BA1503C"/>
    <w:rsid w:val="3BC94894"/>
    <w:rsid w:val="3BDC7B50"/>
    <w:rsid w:val="3C247355"/>
    <w:rsid w:val="3C651FB2"/>
    <w:rsid w:val="3C794BEF"/>
    <w:rsid w:val="3C9668FF"/>
    <w:rsid w:val="3C9C7460"/>
    <w:rsid w:val="3CCF67F8"/>
    <w:rsid w:val="3CD02444"/>
    <w:rsid w:val="3CD6216C"/>
    <w:rsid w:val="3CDD6800"/>
    <w:rsid w:val="3CF129AF"/>
    <w:rsid w:val="3CF15455"/>
    <w:rsid w:val="3D07170A"/>
    <w:rsid w:val="3D3B726E"/>
    <w:rsid w:val="3D434AC3"/>
    <w:rsid w:val="3D9B02DD"/>
    <w:rsid w:val="3DAF7D07"/>
    <w:rsid w:val="3DCE58D2"/>
    <w:rsid w:val="3DE87E10"/>
    <w:rsid w:val="3E037541"/>
    <w:rsid w:val="3E230E82"/>
    <w:rsid w:val="3E4C0D0E"/>
    <w:rsid w:val="3EB91475"/>
    <w:rsid w:val="3EBA6023"/>
    <w:rsid w:val="3EBF5914"/>
    <w:rsid w:val="3EC86F96"/>
    <w:rsid w:val="3EE12A85"/>
    <w:rsid w:val="3F4C0CE5"/>
    <w:rsid w:val="3F97299B"/>
    <w:rsid w:val="3F97731F"/>
    <w:rsid w:val="3FBE182E"/>
    <w:rsid w:val="3FC359F6"/>
    <w:rsid w:val="400B6EB1"/>
    <w:rsid w:val="40817A77"/>
    <w:rsid w:val="409F711E"/>
    <w:rsid w:val="40C35A8F"/>
    <w:rsid w:val="40C44BD2"/>
    <w:rsid w:val="40C50741"/>
    <w:rsid w:val="40E21A3A"/>
    <w:rsid w:val="410C2157"/>
    <w:rsid w:val="41411F20"/>
    <w:rsid w:val="4141495B"/>
    <w:rsid w:val="414334DF"/>
    <w:rsid w:val="4156302D"/>
    <w:rsid w:val="415E2D69"/>
    <w:rsid w:val="417C709F"/>
    <w:rsid w:val="41DD703B"/>
    <w:rsid w:val="41FE58FA"/>
    <w:rsid w:val="423C5856"/>
    <w:rsid w:val="428C6604"/>
    <w:rsid w:val="428C6B69"/>
    <w:rsid w:val="42932898"/>
    <w:rsid w:val="42AB4146"/>
    <w:rsid w:val="42D201D5"/>
    <w:rsid w:val="42EE43D8"/>
    <w:rsid w:val="435873C9"/>
    <w:rsid w:val="43A26EA8"/>
    <w:rsid w:val="43AB1071"/>
    <w:rsid w:val="43CD021B"/>
    <w:rsid w:val="444461A4"/>
    <w:rsid w:val="44635CB1"/>
    <w:rsid w:val="446E0A9A"/>
    <w:rsid w:val="44B06518"/>
    <w:rsid w:val="44DE6B45"/>
    <w:rsid w:val="450C636B"/>
    <w:rsid w:val="45212FCE"/>
    <w:rsid w:val="452F019D"/>
    <w:rsid w:val="454467A4"/>
    <w:rsid w:val="456E04F1"/>
    <w:rsid w:val="457B14E8"/>
    <w:rsid w:val="45BE2FE2"/>
    <w:rsid w:val="45C03EED"/>
    <w:rsid w:val="45E75E3B"/>
    <w:rsid w:val="45F34039"/>
    <w:rsid w:val="461244EF"/>
    <w:rsid w:val="462E2838"/>
    <w:rsid w:val="463A378A"/>
    <w:rsid w:val="465F53E2"/>
    <w:rsid w:val="46876666"/>
    <w:rsid w:val="46A70F84"/>
    <w:rsid w:val="46A76A15"/>
    <w:rsid w:val="46BD0DCB"/>
    <w:rsid w:val="46BD455D"/>
    <w:rsid w:val="46D5346F"/>
    <w:rsid w:val="46E92FBF"/>
    <w:rsid w:val="46F5715E"/>
    <w:rsid w:val="476B4739"/>
    <w:rsid w:val="476E188F"/>
    <w:rsid w:val="476E799B"/>
    <w:rsid w:val="477E6D8C"/>
    <w:rsid w:val="477F24DF"/>
    <w:rsid w:val="478A0C88"/>
    <w:rsid w:val="47AD6593"/>
    <w:rsid w:val="47C07A11"/>
    <w:rsid w:val="47ED30E5"/>
    <w:rsid w:val="482674BF"/>
    <w:rsid w:val="483266F4"/>
    <w:rsid w:val="48742271"/>
    <w:rsid w:val="487D62B3"/>
    <w:rsid w:val="488B1987"/>
    <w:rsid w:val="48992437"/>
    <w:rsid w:val="4905191C"/>
    <w:rsid w:val="49300AD1"/>
    <w:rsid w:val="494570F0"/>
    <w:rsid w:val="499A226F"/>
    <w:rsid w:val="49A62B10"/>
    <w:rsid w:val="49DA4E1E"/>
    <w:rsid w:val="4A051308"/>
    <w:rsid w:val="4A262F16"/>
    <w:rsid w:val="4A2F72DA"/>
    <w:rsid w:val="4A7A78BF"/>
    <w:rsid w:val="4A9344B9"/>
    <w:rsid w:val="4A995B30"/>
    <w:rsid w:val="4AA5364E"/>
    <w:rsid w:val="4AB43445"/>
    <w:rsid w:val="4AEF2299"/>
    <w:rsid w:val="4B2D0108"/>
    <w:rsid w:val="4B68449B"/>
    <w:rsid w:val="4B6F7B56"/>
    <w:rsid w:val="4B8B4A72"/>
    <w:rsid w:val="4BB041C6"/>
    <w:rsid w:val="4BCE7571"/>
    <w:rsid w:val="4BDF0C5C"/>
    <w:rsid w:val="4BEA62B9"/>
    <w:rsid w:val="4BF67389"/>
    <w:rsid w:val="4C007420"/>
    <w:rsid w:val="4C1C33AB"/>
    <w:rsid w:val="4C2913B9"/>
    <w:rsid w:val="4C2A27A7"/>
    <w:rsid w:val="4C4D5356"/>
    <w:rsid w:val="4C502F74"/>
    <w:rsid w:val="4C657D8C"/>
    <w:rsid w:val="4C6635C1"/>
    <w:rsid w:val="4CA45227"/>
    <w:rsid w:val="4CB85B38"/>
    <w:rsid w:val="4CDD5AEF"/>
    <w:rsid w:val="4CE14379"/>
    <w:rsid w:val="4CF13644"/>
    <w:rsid w:val="4CFA60A2"/>
    <w:rsid w:val="4CFD2FAC"/>
    <w:rsid w:val="4D022AF4"/>
    <w:rsid w:val="4D286F15"/>
    <w:rsid w:val="4D2E0734"/>
    <w:rsid w:val="4DA31CDF"/>
    <w:rsid w:val="4DD4241A"/>
    <w:rsid w:val="4DD66491"/>
    <w:rsid w:val="4DE01B09"/>
    <w:rsid w:val="4DE70997"/>
    <w:rsid w:val="4DFF6D77"/>
    <w:rsid w:val="4E213222"/>
    <w:rsid w:val="4E4905C7"/>
    <w:rsid w:val="4E5720BE"/>
    <w:rsid w:val="4EB42DE0"/>
    <w:rsid w:val="4EBE489C"/>
    <w:rsid w:val="4EDE7D39"/>
    <w:rsid w:val="4F0C70EA"/>
    <w:rsid w:val="4F1516C5"/>
    <w:rsid w:val="4F3434CB"/>
    <w:rsid w:val="4F737380"/>
    <w:rsid w:val="4F8F25DE"/>
    <w:rsid w:val="4F9E4E70"/>
    <w:rsid w:val="4FA2506B"/>
    <w:rsid w:val="4FBD3E41"/>
    <w:rsid w:val="4FEE0DCD"/>
    <w:rsid w:val="50027F28"/>
    <w:rsid w:val="501F2743"/>
    <w:rsid w:val="505C41CA"/>
    <w:rsid w:val="50904890"/>
    <w:rsid w:val="50AB1C41"/>
    <w:rsid w:val="50AC43E6"/>
    <w:rsid w:val="50E960C4"/>
    <w:rsid w:val="50F05CFB"/>
    <w:rsid w:val="511D2417"/>
    <w:rsid w:val="51243854"/>
    <w:rsid w:val="513B21EA"/>
    <w:rsid w:val="51832534"/>
    <w:rsid w:val="51987CEC"/>
    <w:rsid w:val="519953A2"/>
    <w:rsid w:val="51C03A79"/>
    <w:rsid w:val="51D23F46"/>
    <w:rsid w:val="520D55D0"/>
    <w:rsid w:val="52164861"/>
    <w:rsid w:val="521922CD"/>
    <w:rsid w:val="521F027C"/>
    <w:rsid w:val="52230D72"/>
    <w:rsid w:val="526C36C8"/>
    <w:rsid w:val="52977890"/>
    <w:rsid w:val="529A52E6"/>
    <w:rsid w:val="52B7439E"/>
    <w:rsid w:val="53164862"/>
    <w:rsid w:val="531A0C74"/>
    <w:rsid w:val="53431389"/>
    <w:rsid w:val="535D1662"/>
    <w:rsid w:val="53636208"/>
    <w:rsid w:val="537C6EA7"/>
    <w:rsid w:val="538C45AD"/>
    <w:rsid w:val="53AB1CA1"/>
    <w:rsid w:val="53BD1927"/>
    <w:rsid w:val="53C505F2"/>
    <w:rsid w:val="53FD7628"/>
    <w:rsid w:val="541B69D1"/>
    <w:rsid w:val="543E3A67"/>
    <w:rsid w:val="545F56EE"/>
    <w:rsid w:val="547150FE"/>
    <w:rsid w:val="54AC739C"/>
    <w:rsid w:val="54AE6F3F"/>
    <w:rsid w:val="54E622C5"/>
    <w:rsid w:val="54EE1589"/>
    <w:rsid w:val="551F2AC9"/>
    <w:rsid w:val="552F7BFF"/>
    <w:rsid w:val="559641B7"/>
    <w:rsid w:val="55C60086"/>
    <w:rsid w:val="55E13134"/>
    <w:rsid w:val="561F0723"/>
    <w:rsid w:val="56202AC5"/>
    <w:rsid w:val="562A4585"/>
    <w:rsid w:val="56477457"/>
    <w:rsid w:val="56E106DA"/>
    <w:rsid w:val="56FA35EF"/>
    <w:rsid w:val="56FE76E3"/>
    <w:rsid w:val="570B6AD8"/>
    <w:rsid w:val="57DD11F9"/>
    <w:rsid w:val="57F313D4"/>
    <w:rsid w:val="585927B8"/>
    <w:rsid w:val="588452A1"/>
    <w:rsid w:val="58957740"/>
    <w:rsid w:val="58AD15B3"/>
    <w:rsid w:val="58DA38FC"/>
    <w:rsid w:val="58E05680"/>
    <w:rsid w:val="58F35719"/>
    <w:rsid w:val="593A16B8"/>
    <w:rsid w:val="59873F4E"/>
    <w:rsid w:val="59E10F8C"/>
    <w:rsid w:val="59ED18AD"/>
    <w:rsid w:val="59F125B2"/>
    <w:rsid w:val="59FC100C"/>
    <w:rsid w:val="5A0614C4"/>
    <w:rsid w:val="5A772488"/>
    <w:rsid w:val="5AAA5695"/>
    <w:rsid w:val="5ABC018A"/>
    <w:rsid w:val="5AF45FC8"/>
    <w:rsid w:val="5B4E396B"/>
    <w:rsid w:val="5B5C65E7"/>
    <w:rsid w:val="5BB8283A"/>
    <w:rsid w:val="5BC325D8"/>
    <w:rsid w:val="5BD66E34"/>
    <w:rsid w:val="5BDC3F39"/>
    <w:rsid w:val="5BE23AE0"/>
    <w:rsid w:val="5BEC30ED"/>
    <w:rsid w:val="5C042A2E"/>
    <w:rsid w:val="5C5A3D57"/>
    <w:rsid w:val="5C6A792B"/>
    <w:rsid w:val="5CE54BDC"/>
    <w:rsid w:val="5D337F84"/>
    <w:rsid w:val="5D485043"/>
    <w:rsid w:val="5D662AD2"/>
    <w:rsid w:val="5D6D0338"/>
    <w:rsid w:val="5DBC76A8"/>
    <w:rsid w:val="5DDB093A"/>
    <w:rsid w:val="5DF66CB0"/>
    <w:rsid w:val="5E0C7EC9"/>
    <w:rsid w:val="5E1E5135"/>
    <w:rsid w:val="5E492235"/>
    <w:rsid w:val="5E84773E"/>
    <w:rsid w:val="5ED444DC"/>
    <w:rsid w:val="5EE5772A"/>
    <w:rsid w:val="5F0E6B31"/>
    <w:rsid w:val="5F141303"/>
    <w:rsid w:val="5F1E4A05"/>
    <w:rsid w:val="5F2950EC"/>
    <w:rsid w:val="5F382788"/>
    <w:rsid w:val="5FAA015F"/>
    <w:rsid w:val="5FAE7629"/>
    <w:rsid w:val="5FB61AD0"/>
    <w:rsid w:val="60320EED"/>
    <w:rsid w:val="604014E0"/>
    <w:rsid w:val="60626C39"/>
    <w:rsid w:val="60736240"/>
    <w:rsid w:val="60B57DE6"/>
    <w:rsid w:val="60EA6D8F"/>
    <w:rsid w:val="610B7BFA"/>
    <w:rsid w:val="61556351"/>
    <w:rsid w:val="61984AB1"/>
    <w:rsid w:val="61A81C79"/>
    <w:rsid w:val="61AC2E21"/>
    <w:rsid w:val="61D057D0"/>
    <w:rsid w:val="61DA77AF"/>
    <w:rsid w:val="61EF2EC1"/>
    <w:rsid w:val="62015DEF"/>
    <w:rsid w:val="62156FD5"/>
    <w:rsid w:val="622A12F3"/>
    <w:rsid w:val="622A2582"/>
    <w:rsid w:val="625916B0"/>
    <w:rsid w:val="627118A4"/>
    <w:rsid w:val="62765515"/>
    <w:rsid w:val="627E34B0"/>
    <w:rsid w:val="62931F40"/>
    <w:rsid w:val="629F68EB"/>
    <w:rsid w:val="62AB625F"/>
    <w:rsid w:val="62E54DAB"/>
    <w:rsid w:val="62EF5BC0"/>
    <w:rsid w:val="636E0DF9"/>
    <w:rsid w:val="63943B19"/>
    <w:rsid w:val="63A83887"/>
    <w:rsid w:val="63C91DE2"/>
    <w:rsid w:val="63CB55D6"/>
    <w:rsid w:val="64751EC6"/>
    <w:rsid w:val="649B32B0"/>
    <w:rsid w:val="649D2769"/>
    <w:rsid w:val="64BF4854"/>
    <w:rsid w:val="64CC7E60"/>
    <w:rsid w:val="64CE5893"/>
    <w:rsid w:val="64D21EAB"/>
    <w:rsid w:val="64E1479F"/>
    <w:rsid w:val="64E31F23"/>
    <w:rsid w:val="64E36B42"/>
    <w:rsid w:val="64FF14B8"/>
    <w:rsid w:val="656B181F"/>
    <w:rsid w:val="6590081F"/>
    <w:rsid w:val="65CF54EF"/>
    <w:rsid w:val="65EC5ED5"/>
    <w:rsid w:val="65F5324F"/>
    <w:rsid w:val="66141323"/>
    <w:rsid w:val="6617024F"/>
    <w:rsid w:val="66B6264D"/>
    <w:rsid w:val="66BA2343"/>
    <w:rsid w:val="66E42A36"/>
    <w:rsid w:val="670335B2"/>
    <w:rsid w:val="67797EC8"/>
    <w:rsid w:val="6780335B"/>
    <w:rsid w:val="67A7213A"/>
    <w:rsid w:val="67CE1F23"/>
    <w:rsid w:val="67D217BC"/>
    <w:rsid w:val="67E92DEA"/>
    <w:rsid w:val="68393DC1"/>
    <w:rsid w:val="68556CB7"/>
    <w:rsid w:val="687C0DBE"/>
    <w:rsid w:val="68A75733"/>
    <w:rsid w:val="69343366"/>
    <w:rsid w:val="69505CA6"/>
    <w:rsid w:val="69631860"/>
    <w:rsid w:val="69751877"/>
    <w:rsid w:val="6988038E"/>
    <w:rsid w:val="699F03B8"/>
    <w:rsid w:val="69A25666"/>
    <w:rsid w:val="69D42578"/>
    <w:rsid w:val="69ED4ABD"/>
    <w:rsid w:val="69F753E9"/>
    <w:rsid w:val="6A3E5B5D"/>
    <w:rsid w:val="6A7D63BE"/>
    <w:rsid w:val="6AA7276D"/>
    <w:rsid w:val="6B2453C6"/>
    <w:rsid w:val="6B355E9C"/>
    <w:rsid w:val="6B473158"/>
    <w:rsid w:val="6B54270B"/>
    <w:rsid w:val="6B5751B2"/>
    <w:rsid w:val="6B6A3FA6"/>
    <w:rsid w:val="6B9F352C"/>
    <w:rsid w:val="6BC242FF"/>
    <w:rsid w:val="6BFD3DB3"/>
    <w:rsid w:val="6BFE2CB2"/>
    <w:rsid w:val="6C011726"/>
    <w:rsid w:val="6C1A516D"/>
    <w:rsid w:val="6C316E82"/>
    <w:rsid w:val="6C365D77"/>
    <w:rsid w:val="6C3D31AF"/>
    <w:rsid w:val="6C3D7048"/>
    <w:rsid w:val="6C665388"/>
    <w:rsid w:val="6C9D6B9A"/>
    <w:rsid w:val="6D1055FB"/>
    <w:rsid w:val="6D2C2E97"/>
    <w:rsid w:val="6D360B19"/>
    <w:rsid w:val="6D6B02C5"/>
    <w:rsid w:val="6D78600D"/>
    <w:rsid w:val="6DAC4C18"/>
    <w:rsid w:val="6E9432AA"/>
    <w:rsid w:val="6EB11CDD"/>
    <w:rsid w:val="6EBA2EEC"/>
    <w:rsid w:val="6ECF4A1A"/>
    <w:rsid w:val="6EEB442F"/>
    <w:rsid w:val="6F0F2A81"/>
    <w:rsid w:val="6F5539A8"/>
    <w:rsid w:val="6F680121"/>
    <w:rsid w:val="6F6D68D8"/>
    <w:rsid w:val="6F794EBE"/>
    <w:rsid w:val="6F822475"/>
    <w:rsid w:val="6F8D2CC4"/>
    <w:rsid w:val="6F981DC1"/>
    <w:rsid w:val="6FF90CFF"/>
    <w:rsid w:val="70071EE2"/>
    <w:rsid w:val="702B099E"/>
    <w:rsid w:val="70466F69"/>
    <w:rsid w:val="70654D2B"/>
    <w:rsid w:val="707B3EB8"/>
    <w:rsid w:val="70BC0FFD"/>
    <w:rsid w:val="70CC1AB1"/>
    <w:rsid w:val="70EC3DFA"/>
    <w:rsid w:val="711D24B3"/>
    <w:rsid w:val="71300F37"/>
    <w:rsid w:val="7135101A"/>
    <w:rsid w:val="71432A59"/>
    <w:rsid w:val="71654EE8"/>
    <w:rsid w:val="71763B6C"/>
    <w:rsid w:val="71774723"/>
    <w:rsid w:val="7198736B"/>
    <w:rsid w:val="71B16A3F"/>
    <w:rsid w:val="71B71EF7"/>
    <w:rsid w:val="71B912D2"/>
    <w:rsid w:val="71BD3B82"/>
    <w:rsid w:val="71ED7903"/>
    <w:rsid w:val="72357EF1"/>
    <w:rsid w:val="72376760"/>
    <w:rsid w:val="72440104"/>
    <w:rsid w:val="72464B53"/>
    <w:rsid w:val="72526CE1"/>
    <w:rsid w:val="72626891"/>
    <w:rsid w:val="726C7E1B"/>
    <w:rsid w:val="727F3D45"/>
    <w:rsid w:val="72851FDC"/>
    <w:rsid w:val="729577BA"/>
    <w:rsid w:val="72B55C8E"/>
    <w:rsid w:val="72C54EB1"/>
    <w:rsid w:val="730E38E3"/>
    <w:rsid w:val="731E71E6"/>
    <w:rsid w:val="73414637"/>
    <w:rsid w:val="73445A7D"/>
    <w:rsid w:val="73466E5B"/>
    <w:rsid w:val="73727664"/>
    <w:rsid w:val="73861EA6"/>
    <w:rsid w:val="73C35686"/>
    <w:rsid w:val="73E142EA"/>
    <w:rsid w:val="73E472F6"/>
    <w:rsid w:val="73E907B7"/>
    <w:rsid w:val="74416DE8"/>
    <w:rsid w:val="744477D7"/>
    <w:rsid w:val="744D017A"/>
    <w:rsid w:val="746635A1"/>
    <w:rsid w:val="749235CA"/>
    <w:rsid w:val="74AA25F6"/>
    <w:rsid w:val="74C21507"/>
    <w:rsid w:val="74D532D8"/>
    <w:rsid w:val="75020500"/>
    <w:rsid w:val="754126FB"/>
    <w:rsid w:val="7558231A"/>
    <w:rsid w:val="758937B2"/>
    <w:rsid w:val="759A67C2"/>
    <w:rsid w:val="75E84E49"/>
    <w:rsid w:val="760239A8"/>
    <w:rsid w:val="76041968"/>
    <w:rsid w:val="763A68DD"/>
    <w:rsid w:val="76582963"/>
    <w:rsid w:val="76670516"/>
    <w:rsid w:val="76D475AA"/>
    <w:rsid w:val="76F43222"/>
    <w:rsid w:val="7700242A"/>
    <w:rsid w:val="77105182"/>
    <w:rsid w:val="77323E65"/>
    <w:rsid w:val="774F47B5"/>
    <w:rsid w:val="775F3F21"/>
    <w:rsid w:val="77676218"/>
    <w:rsid w:val="77772276"/>
    <w:rsid w:val="77CA31C3"/>
    <w:rsid w:val="77F64995"/>
    <w:rsid w:val="78056A33"/>
    <w:rsid w:val="78064647"/>
    <w:rsid w:val="78156949"/>
    <w:rsid w:val="783A261E"/>
    <w:rsid w:val="78694259"/>
    <w:rsid w:val="78925497"/>
    <w:rsid w:val="78A72349"/>
    <w:rsid w:val="78D82159"/>
    <w:rsid w:val="78F81E74"/>
    <w:rsid w:val="79062348"/>
    <w:rsid w:val="7929526A"/>
    <w:rsid w:val="793A0946"/>
    <w:rsid w:val="795272A6"/>
    <w:rsid w:val="79B6003C"/>
    <w:rsid w:val="7A064AE3"/>
    <w:rsid w:val="7A211A47"/>
    <w:rsid w:val="7A2B25A6"/>
    <w:rsid w:val="7A411B07"/>
    <w:rsid w:val="7A9559D0"/>
    <w:rsid w:val="7AC44822"/>
    <w:rsid w:val="7AD83971"/>
    <w:rsid w:val="7AE507FC"/>
    <w:rsid w:val="7AE82909"/>
    <w:rsid w:val="7AF6189C"/>
    <w:rsid w:val="7B2F550B"/>
    <w:rsid w:val="7B51678A"/>
    <w:rsid w:val="7B5A2060"/>
    <w:rsid w:val="7B5B639A"/>
    <w:rsid w:val="7B6350B9"/>
    <w:rsid w:val="7B88121B"/>
    <w:rsid w:val="7BED7408"/>
    <w:rsid w:val="7C334DEF"/>
    <w:rsid w:val="7C3A033C"/>
    <w:rsid w:val="7C460BE2"/>
    <w:rsid w:val="7C7511F3"/>
    <w:rsid w:val="7C7F401B"/>
    <w:rsid w:val="7CA21B4C"/>
    <w:rsid w:val="7CB73BC3"/>
    <w:rsid w:val="7CBD4E97"/>
    <w:rsid w:val="7CBF0A05"/>
    <w:rsid w:val="7CE812B6"/>
    <w:rsid w:val="7D282B72"/>
    <w:rsid w:val="7D3A32BA"/>
    <w:rsid w:val="7D6B09F6"/>
    <w:rsid w:val="7D6B0FB3"/>
    <w:rsid w:val="7DE55252"/>
    <w:rsid w:val="7DE9657B"/>
    <w:rsid w:val="7DFD37EA"/>
    <w:rsid w:val="7E220C1F"/>
    <w:rsid w:val="7E5C790E"/>
    <w:rsid w:val="7E5E4600"/>
    <w:rsid w:val="7ED3476F"/>
    <w:rsid w:val="7EF73A2C"/>
    <w:rsid w:val="7F09071D"/>
    <w:rsid w:val="7F255F14"/>
    <w:rsid w:val="7F454A27"/>
    <w:rsid w:val="7F5802F1"/>
    <w:rsid w:val="7F626CBF"/>
    <w:rsid w:val="7FA063B2"/>
    <w:rsid w:val="7FA95F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E93AF8"/>
  <w15:docId w15:val="{015FBD88-0187-490E-8A40-BE273EE5C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footer" w:uiPriority="99" w:unhideWhenUsed="1" w:qFormat="1"/>
    <w:lsdException w:name="caption" w:semiHidden="1" w:unhideWhenUsed="1" w:qFormat="1"/>
    <w:lsdException w:name="Title" w:qFormat="1"/>
    <w:lsdException w:name="Default Paragraph Font"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pPr>
      <w:jc w:val="left"/>
    </w:pPr>
  </w:style>
  <w:style w:type="paragraph" w:styleId="a4">
    <w:name w:val="footer"/>
    <w:basedOn w:val="a"/>
    <w:uiPriority w:val="99"/>
    <w:unhideWhenUsed/>
    <w:qFormat/>
    <w:pPr>
      <w:tabs>
        <w:tab w:val="center" w:pos="4153"/>
        <w:tab w:val="right" w:pos="8306"/>
      </w:tabs>
      <w:snapToGrid w:val="0"/>
      <w:jc w:val="left"/>
    </w:pPr>
    <w:rPr>
      <w:kern w:val="0"/>
      <w:sz w:val="18"/>
      <w:szCs w:val="18"/>
    </w:rPr>
  </w:style>
  <w:style w:type="paragraph" w:styleId="a5">
    <w:name w:val="header"/>
    <w:basedOn w:val="a"/>
    <w:uiPriority w:val="99"/>
    <w:unhideWhenUsed/>
    <w:qFormat/>
    <w:pPr>
      <w:tabs>
        <w:tab w:val="center" w:pos="4153"/>
        <w:tab w:val="right" w:pos="8306"/>
      </w:tabs>
    </w:pPr>
  </w:style>
  <w:style w:type="paragraph" w:customStyle="1" w:styleId="1">
    <w:name w:val="修订1"/>
    <w:hidden/>
    <w:uiPriority w:val="99"/>
    <w:unhideWhenUsed/>
    <w:qFormat/>
    <w:rPr>
      <w:kern w:val="2"/>
      <w:sz w:val="21"/>
    </w:rPr>
  </w:style>
  <w:style w:type="paragraph" w:styleId="a6">
    <w:name w:val="List Paragraph"/>
    <w:basedOn w:val="a"/>
    <w:uiPriority w:val="99"/>
    <w:unhideWhenUsed/>
    <w:qFormat/>
    <w:pPr>
      <w:ind w:firstLineChars="200" w:firstLine="420"/>
    </w:pPr>
  </w:style>
  <w:style w:type="character" w:styleId="a7">
    <w:name w:val="annotation reference"/>
    <w:basedOn w:val="a0"/>
    <w:rPr>
      <w:sz w:val="21"/>
      <w:szCs w:val="21"/>
    </w:rPr>
  </w:style>
  <w:style w:type="paragraph" w:styleId="a8">
    <w:name w:val="Revision"/>
    <w:hidden/>
    <w:uiPriority w:val="99"/>
    <w:unhideWhenUsed/>
    <w:rsid w:val="001E5FD8"/>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6B0644-1425-494E-B1AD-27DC22E75B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2</Pages>
  <Words>188</Words>
  <Characters>1078</Characters>
  <Application>Microsoft Office Word</Application>
  <DocSecurity>0</DocSecurity>
  <Lines>8</Lines>
  <Paragraphs>2</Paragraphs>
  <ScaleCrop>false</ScaleCrop>
  <Company/>
  <LinksUpToDate>false</LinksUpToDate>
  <CharactersWithSpaces>1264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Feng</dc:creator>
  <cp:lastModifiedBy>Feng</cp:lastModifiedBy>
  <cp:revision>13</cp:revision>
  <dcterms:created xsi:type="dcterms:W3CDTF">2026-04-01T08:07:00Z</dcterms:created>
  <dcterms:modified xsi:type="dcterms:W3CDTF">2026-04-02T09:43:00Z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690D719046C047B99D0236BFAB030D7D_13</vt:lpwstr>
  </property>
  <property fmtid="{D5CDD505-2E9C-101B-9397-08002B2CF9AE}" pid="4" name="KSOTemplateDocerSaveRecord">
    <vt:lpwstr>eyJoZGlkIjoiMWUxMGJhZWVkMzI4MGEyZGIwODhhYjlkOThkMjY0YzQiLCJ1c2VySWQiOiIzMTQyNDYzMDEifQ==</vt:lpwstr>
  </property>
</Properties>
</file>