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0E7E" w14:textId="77777777" w:rsidR="00745ADE" w:rsidRPr="00EB2DCA" w:rsidRDefault="00745ADE" w:rsidP="00823038">
      <w:pPr>
        <w:autoSpaceDN w:val="0"/>
        <w:adjustRightInd w:val="0"/>
        <w:spacing w:line="360" w:lineRule="auto"/>
        <w:jc w:val="center"/>
        <w:rPr>
          <w:rFonts w:ascii="黑体" w:eastAsia="黑体" w:hAnsi="黑体" w:cs="Times New Roman" w:hint="eastAsia"/>
          <w:b/>
          <w:color w:val="FF0000"/>
          <w:sz w:val="36"/>
          <w:szCs w:val="36"/>
        </w:rPr>
      </w:pPr>
      <w:r w:rsidRPr="00EB2DCA">
        <w:rPr>
          <w:rFonts w:ascii="黑体" w:eastAsia="黑体" w:hAnsi="黑体" w:cs="Times New Roman" w:hint="eastAsia"/>
          <w:b/>
          <w:color w:val="FF0000"/>
          <w:sz w:val="36"/>
          <w:szCs w:val="36"/>
        </w:rPr>
        <w:t>青岛汇金通电</w:t>
      </w:r>
      <w:proofErr w:type="gramStart"/>
      <w:r w:rsidRPr="00EB2DCA">
        <w:rPr>
          <w:rFonts w:ascii="黑体" w:eastAsia="黑体" w:hAnsi="黑体" w:cs="Times New Roman" w:hint="eastAsia"/>
          <w:b/>
          <w:color w:val="FF0000"/>
          <w:sz w:val="36"/>
          <w:szCs w:val="36"/>
        </w:rPr>
        <w:t>力设备</w:t>
      </w:r>
      <w:proofErr w:type="gramEnd"/>
      <w:r w:rsidRPr="00EB2DCA">
        <w:rPr>
          <w:rFonts w:ascii="黑体" w:eastAsia="黑体" w:hAnsi="黑体" w:cs="Times New Roman" w:hint="eastAsia"/>
          <w:b/>
          <w:color w:val="FF0000"/>
          <w:sz w:val="36"/>
          <w:szCs w:val="36"/>
        </w:rPr>
        <w:t>股份有限公司</w:t>
      </w:r>
    </w:p>
    <w:p w14:paraId="16C0BAB0" w14:textId="1D661A98" w:rsidR="00D406C1" w:rsidRPr="00EB2DCA" w:rsidRDefault="00D17661" w:rsidP="00823038">
      <w:pPr>
        <w:autoSpaceDN w:val="0"/>
        <w:adjustRightInd w:val="0"/>
        <w:spacing w:line="360" w:lineRule="auto"/>
        <w:jc w:val="center"/>
        <w:rPr>
          <w:rFonts w:ascii="黑体" w:eastAsia="黑体" w:hAnsi="黑体" w:cs="Times New Roman" w:hint="eastAsia"/>
          <w:b/>
          <w:color w:val="FF0000"/>
          <w:sz w:val="36"/>
          <w:szCs w:val="36"/>
        </w:rPr>
      </w:pPr>
      <w:r>
        <w:rPr>
          <w:rFonts w:ascii="黑体" w:eastAsia="黑体" w:hAnsi="黑体" w:cs="Times New Roman" w:hint="eastAsia"/>
          <w:b/>
          <w:color w:val="FF0000"/>
          <w:sz w:val="36"/>
          <w:szCs w:val="36"/>
        </w:rPr>
        <w:t>2025年度业绩暨现金分红说明会</w:t>
      </w:r>
      <w:r w:rsidR="00745ADE" w:rsidRPr="00EB2DCA">
        <w:rPr>
          <w:rFonts w:ascii="黑体" w:eastAsia="黑体" w:hAnsi="黑体" w:cs="Times New Roman" w:hint="eastAsia"/>
          <w:b/>
          <w:color w:val="FF0000"/>
          <w:sz w:val="36"/>
          <w:szCs w:val="36"/>
        </w:rPr>
        <w:t>召开情况</w:t>
      </w:r>
    </w:p>
    <w:p w14:paraId="7AC6AD47" w14:textId="77777777" w:rsidR="00EB2DCA" w:rsidRDefault="00EB2DCA" w:rsidP="00823038">
      <w:pPr>
        <w:widowControl/>
        <w:autoSpaceDN w:val="0"/>
        <w:ind w:firstLineChars="200" w:firstLine="480"/>
        <w:rPr>
          <w:rFonts w:asciiTheme="minorEastAsia" w:hAnsiTheme="minorEastAsia" w:cs="Arial" w:hint="eastAsia"/>
          <w:kern w:val="0"/>
          <w:sz w:val="24"/>
          <w:szCs w:val="20"/>
        </w:rPr>
      </w:pPr>
    </w:p>
    <w:p w14:paraId="32F2779A" w14:textId="5EA7B3AC" w:rsidR="00455D11" w:rsidRDefault="00745ADE" w:rsidP="00823038">
      <w:pPr>
        <w:widowControl/>
        <w:autoSpaceDN w:val="0"/>
        <w:spacing w:line="360" w:lineRule="auto"/>
        <w:ind w:firstLineChars="200" w:firstLine="480"/>
        <w:rPr>
          <w:rFonts w:asciiTheme="minorEastAsia" w:hAnsiTheme="minorEastAsia" w:cs="Arial" w:hint="eastAsia"/>
          <w:kern w:val="0"/>
          <w:sz w:val="24"/>
          <w:szCs w:val="20"/>
        </w:rPr>
      </w:pPr>
      <w:r w:rsidRPr="002A7A9B">
        <w:rPr>
          <w:rFonts w:asciiTheme="minorEastAsia" w:hAnsiTheme="minorEastAsia" w:cs="Arial" w:hint="eastAsia"/>
          <w:kern w:val="0"/>
          <w:sz w:val="24"/>
          <w:szCs w:val="20"/>
        </w:rPr>
        <w:t>青岛汇金通电</w:t>
      </w:r>
      <w:proofErr w:type="gramStart"/>
      <w:r w:rsidRPr="002A7A9B">
        <w:rPr>
          <w:rFonts w:asciiTheme="minorEastAsia" w:hAnsiTheme="minorEastAsia" w:cs="Arial" w:hint="eastAsia"/>
          <w:kern w:val="0"/>
          <w:sz w:val="24"/>
          <w:szCs w:val="20"/>
        </w:rPr>
        <w:t>力设备</w:t>
      </w:r>
      <w:proofErr w:type="gramEnd"/>
      <w:r w:rsidRPr="002A7A9B">
        <w:rPr>
          <w:rFonts w:asciiTheme="minorEastAsia" w:hAnsiTheme="minorEastAsia" w:cs="Arial" w:hint="eastAsia"/>
          <w:kern w:val="0"/>
          <w:sz w:val="24"/>
          <w:szCs w:val="20"/>
        </w:rPr>
        <w:t>股份有限公司（以下简称“公司”）于</w:t>
      </w:r>
      <w:bookmarkStart w:id="0" w:name="_Hlk194401177"/>
      <w:r w:rsidR="00D03E00" w:rsidRPr="00D03E00">
        <w:rPr>
          <w:rFonts w:asciiTheme="minorEastAsia" w:hAnsiTheme="minorEastAsia" w:hint="eastAsia"/>
          <w:color w:val="000000" w:themeColor="text1"/>
          <w:sz w:val="24"/>
          <w:szCs w:val="24"/>
        </w:rPr>
        <w:t>202</w:t>
      </w:r>
      <w:r w:rsidR="00D17661">
        <w:rPr>
          <w:rFonts w:asciiTheme="minorEastAsia" w:hAnsiTheme="minorEastAsia" w:hint="eastAsia"/>
          <w:color w:val="000000" w:themeColor="text1"/>
          <w:sz w:val="24"/>
          <w:szCs w:val="24"/>
        </w:rPr>
        <w:t>6</w:t>
      </w:r>
      <w:r w:rsidR="00D03E00" w:rsidRPr="00D03E00">
        <w:rPr>
          <w:rFonts w:asciiTheme="minorEastAsia" w:hAnsiTheme="minorEastAsia" w:hint="eastAsia"/>
          <w:color w:val="000000" w:themeColor="text1"/>
          <w:sz w:val="24"/>
          <w:szCs w:val="24"/>
        </w:rPr>
        <w:t>年</w:t>
      </w:r>
      <w:r w:rsidR="00D17661">
        <w:rPr>
          <w:rFonts w:asciiTheme="minorEastAsia" w:hAnsiTheme="minorEastAsia" w:hint="eastAsia"/>
          <w:color w:val="000000" w:themeColor="text1"/>
          <w:sz w:val="24"/>
          <w:szCs w:val="24"/>
        </w:rPr>
        <w:t>4</w:t>
      </w:r>
      <w:r w:rsidR="00D03E00" w:rsidRPr="00D03E00">
        <w:rPr>
          <w:rFonts w:asciiTheme="minorEastAsia" w:hAnsiTheme="minorEastAsia" w:hint="eastAsia"/>
          <w:color w:val="000000" w:themeColor="text1"/>
          <w:sz w:val="24"/>
          <w:szCs w:val="24"/>
        </w:rPr>
        <w:t>月</w:t>
      </w:r>
      <w:r w:rsidR="00D17661">
        <w:rPr>
          <w:rFonts w:asciiTheme="minorEastAsia" w:hAnsiTheme="minorEastAsia" w:hint="eastAsia"/>
          <w:color w:val="000000" w:themeColor="text1"/>
          <w:sz w:val="24"/>
          <w:szCs w:val="24"/>
        </w:rPr>
        <w:t>3</w:t>
      </w:r>
      <w:r w:rsidR="00D03E00" w:rsidRPr="00D03E00">
        <w:rPr>
          <w:rFonts w:asciiTheme="minorEastAsia" w:hAnsiTheme="minorEastAsia" w:hint="eastAsia"/>
          <w:color w:val="000000" w:themeColor="text1"/>
          <w:sz w:val="24"/>
          <w:szCs w:val="24"/>
        </w:rPr>
        <w:t>日</w:t>
      </w:r>
      <w:bookmarkEnd w:id="0"/>
      <w:r w:rsidR="00D03E00" w:rsidRPr="00D03E00">
        <w:rPr>
          <w:rFonts w:asciiTheme="minorEastAsia" w:hAnsiTheme="minorEastAsia" w:hint="eastAsia"/>
          <w:color w:val="000000" w:themeColor="text1"/>
          <w:sz w:val="24"/>
          <w:szCs w:val="24"/>
        </w:rPr>
        <w:t>1</w:t>
      </w:r>
      <w:r w:rsidR="00D17661">
        <w:rPr>
          <w:rFonts w:asciiTheme="minorEastAsia" w:hAnsiTheme="minorEastAsia" w:hint="eastAsia"/>
          <w:color w:val="000000" w:themeColor="text1"/>
          <w:sz w:val="24"/>
          <w:szCs w:val="24"/>
        </w:rPr>
        <w:t>6</w:t>
      </w:r>
      <w:r w:rsidR="00D03E00" w:rsidRPr="00D03E00">
        <w:rPr>
          <w:rFonts w:asciiTheme="minorEastAsia" w:hAnsiTheme="minorEastAsia" w:hint="eastAsia"/>
          <w:color w:val="000000" w:themeColor="text1"/>
          <w:sz w:val="24"/>
          <w:szCs w:val="24"/>
        </w:rPr>
        <w:t>:00-1</w:t>
      </w:r>
      <w:r w:rsidR="00D17661">
        <w:rPr>
          <w:rFonts w:asciiTheme="minorEastAsia" w:hAnsiTheme="minorEastAsia" w:hint="eastAsia"/>
          <w:color w:val="000000" w:themeColor="text1"/>
          <w:sz w:val="24"/>
          <w:szCs w:val="24"/>
        </w:rPr>
        <w:t>7</w:t>
      </w:r>
      <w:r w:rsidR="00D03E00" w:rsidRPr="00D03E00">
        <w:rPr>
          <w:rFonts w:asciiTheme="minorEastAsia" w:hAnsiTheme="minorEastAsia" w:hint="eastAsia"/>
          <w:color w:val="000000" w:themeColor="text1"/>
          <w:sz w:val="24"/>
          <w:szCs w:val="24"/>
        </w:rPr>
        <w:t>:</w:t>
      </w:r>
      <w:r w:rsidR="00F0717C">
        <w:rPr>
          <w:rFonts w:asciiTheme="minorEastAsia" w:hAnsiTheme="minorEastAsia" w:hint="eastAsia"/>
          <w:color w:val="000000" w:themeColor="text1"/>
          <w:sz w:val="24"/>
          <w:szCs w:val="24"/>
        </w:rPr>
        <w:t>0</w:t>
      </w:r>
      <w:r w:rsidR="00D03E00" w:rsidRPr="00D03E00">
        <w:rPr>
          <w:rFonts w:asciiTheme="minorEastAsia" w:hAnsiTheme="minorEastAsia" w:hint="eastAsia"/>
          <w:color w:val="000000" w:themeColor="text1"/>
          <w:sz w:val="24"/>
          <w:szCs w:val="24"/>
        </w:rPr>
        <w:t>0</w:t>
      </w:r>
      <w:r w:rsidRPr="002A7A9B">
        <w:rPr>
          <w:rFonts w:asciiTheme="minorEastAsia" w:hAnsiTheme="minorEastAsia" w:cs="Arial" w:hint="eastAsia"/>
          <w:kern w:val="0"/>
          <w:sz w:val="24"/>
          <w:szCs w:val="20"/>
        </w:rPr>
        <w:t>在</w:t>
      </w:r>
      <w:r w:rsidR="006162D0" w:rsidRPr="002A7A9B">
        <w:rPr>
          <w:rFonts w:ascii="宋体" w:hAnsi="宋体" w:hint="eastAsia"/>
          <w:color w:val="000000" w:themeColor="text1"/>
          <w:sz w:val="24"/>
          <w:szCs w:val="24"/>
        </w:rPr>
        <w:t>上海证券交易所</w:t>
      </w:r>
      <w:proofErr w:type="gramStart"/>
      <w:r w:rsidR="006162D0" w:rsidRPr="002A7A9B">
        <w:rPr>
          <w:rFonts w:ascii="宋体" w:hAnsi="宋体" w:hint="eastAsia"/>
          <w:color w:val="000000" w:themeColor="text1"/>
          <w:sz w:val="24"/>
          <w:szCs w:val="24"/>
        </w:rPr>
        <w:t>上证路演</w:t>
      </w:r>
      <w:proofErr w:type="gramEnd"/>
      <w:r w:rsidR="006162D0" w:rsidRPr="002A7A9B">
        <w:rPr>
          <w:rFonts w:ascii="宋体" w:hAnsi="宋体" w:hint="eastAsia"/>
          <w:color w:val="000000" w:themeColor="text1"/>
          <w:sz w:val="24"/>
          <w:szCs w:val="24"/>
        </w:rPr>
        <w:t>中心（网址：</w:t>
      </w:r>
      <w:bookmarkStart w:id="1" w:name="OLE_LINK1"/>
      <w:r w:rsidR="00D17661" w:rsidRPr="00D17661">
        <w:rPr>
          <w:rFonts w:ascii="Times New Roman" w:hAnsi="Times New Roman" w:cs="Times New Roman"/>
          <w:color w:val="000000" w:themeColor="text1"/>
          <w:sz w:val="24"/>
          <w:szCs w:val="24"/>
        </w:rPr>
        <w:t>https://roadshow.sseinfo.com/</w:t>
      </w:r>
      <w:bookmarkEnd w:id="1"/>
      <w:r w:rsidR="006162D0" w:rsidRPr="002A7A9B">
        <w:rPr>
          <w:rFonts w:ascii="宋体" w:hAnsi="宋体" w:hint="eastAsia"/>
          <w:color w:val="000000" w:themeColor="text1"/>
          <w:sz w:val="24"/>
          <w:szCs w:val="24"/>
        </w:rPr>
        <w:t>）</w:t>
      </w:r>
      <w:r w:rsidRPr="002A7A9B">
        <w:rPr>
          <w:rFonts w:asciiTheme="minorEastAsia" w:hAnsiTheme="minorEastAsia" w:cs="Arial" w:hint="eastAsia"/>
          <w:kern w:val="0"/>
          <w:sz w:val="24"/>
          <w:szCs w:val="20"/>
        </w:rPr>
        <w:t>以</w:t>
      </w:r>
      <w:r w:rsidR="006938FA" w:rsidRPr="002A7A9B">
        <w:rPr>
          <w:rFonts w:asciiTheme="minorEastAsia" w:hAnsiTheme="minorEastAsia" w:cs="Arial" w:hint="eastAsia"/>
          <w:kern w:val="0"/>
          <w:sz w:val="24"/>
          <w:szCs w:val="20"/>
        </w:rPr>
        <w:t>视频录播和网络互动</w:t>
      </w:r>
      <w:r w:rsidRPr="002A7A9B">
        <w:rPr>
          <w:rFonts w:asciiTheme="minorEastAsia" w:hAnsiTheme="minorEastAsia" w:cs="Arial" w:hint="eastAsia"/>
          <w:kern w:val="0"/>
          <w:sz w:val="24"/>
          <w:szCs w:val="20"/>
        </w:rPr>
        <w:t>方式召开“公司</w:t>
      </w:r>
      <w:r w:rsidR="00D17661">
        <w:rPr>
          <w:rFonts w:ascii="宋体" w:hAnsi="宋体" w:hint="eastAsia"/>
          <w:color w:val="000000"/>
          <w:sz w:val="24"/>
          <w:szCs w:val="28"/>
        </w:rPr>
        <w:t>2025年度业绩暨现金分红说明会</w:t>
      </w:r>
      <w:r w:rsidRPr="002A7A9B">
        <w:rPr>
          <w:rFonts w:asciiTheme="minorEastAsia" w:hAnsiTheme="minorEastAsia" w:cs="Arial" w:hint="eastAsia"/>
          <w:kern w:val="0"/>
          <w:sz w:val="24"/>
          <w:szCs w:val="20"/>
        </w:rPr>
        <w:t>”。关于本次说明会的召开事项，</w:t>
      </w:r>
      <w:r w:rsidR="006C7ECE" w:rsidRPr="002A7A9B">
        <w:rPr>
          <w:rFonts w:asciiTheme="minorEastAsia" w:hAnsiTheme="minorEastAsia" w:cs="Arial" w:hint="eastAsia"/>
          <w:kern w:val="0"/>
          <w:sz w:val="24"/>
          <w:szCs w:val="20"/>
        </w:rPr>
        <w:t>详见公司于</w:t>
      </w:r>
      <w:r w:rsidR="00D03E00" w:rsidRPr="00D03E00">
        <w:rPr>
          <w:rFonts w:asciiTheme="minorEastAsia" w:hAnsiTheme="minorEastAsia" w:cs="Arial" w:hint="eastAsia"/>
          <w:kern w:val="0"/>
          <w:sz w:val="24"/>
          <w:szCs w:val="20"/>
        </w:rPr>
        <w:t>202</w:t>
      </w:r>
      <w:r w:rsidR="00D17661">
        <w:rPr>
          <w:rFonts w:asciiTheme="minorEastAsia" w:hAnsiTheme="minorEastAsia" w:cs="Arial" w:hint="eastAsia"/>
          <w:kern w:val="0"/>
          <w:sz w:val="24"/>
          <w:szCs w:val="20"/>
        </w:rPr>
        <w:t>6</w:t>
      </w:r>
      <w:r w:rsidR="00D03E00" w:rsidRPr="00D03E00">
        <w:rPr>
          <w:rFonts w:asciiTheme="minorEastAsia" w:hAnsiTheme="minorEastAsia" w:cs="Arial" w:hint="eastAsia"/>
          <w:kern w:val="0"/>
          <w:sz w:val="24"/>
          <w:szCs w:val="20"/>
        </w:rPr>
        <w:t>年</w:t>
      </w:r>
      <w:r w:rsidR="00D17661">
        <w:rPr>
          <w:rFonts w:asciiTheme="minorEastAsia" w:hAnsiTheme="minorEastAsia" w:cs="Arial" w:hint="eastAsia"/>
          <w:kern w:val="0"/>
          <w:sz w:val="24"/>
          <w:szCs w:val="20"/>
        </w:rPr>
        <w:t>3</w:t>
      </w:r>
      <w:r w:rsidR="00D03E00" w:rsidRPr="00D03E00">
        <w:rPr>
          <w:rFonts w:asciiTheme="minorEastAsia" w:hAnsiTheme="minorEastAsia" w:cs="Arial" w:hint="eastAsia"/>
          <w:kern w:val="0"/>
          <w:sz w:val="24"/>
          <w:szCs w:val="20"/>
        </w:rPr>
        <w:t>月2</w:t>
      </w:r>
      <w:r w:rsidR="00D17661">
        <w:rPr>
          <w:rFonts w:asciiTheme="minorEastAsia" w:hAnsiTheme="minorEastAsia" w:cs="Arial" w:hint="eastAsia"/>
          <w:kern w:val="0"/>
          <w:sz w:val="24"/>
          <w:szCs w:val="20"/>
        </w:rPr>
        <w:t>8</w:t>
      </w:r>
      <w:r w:rsidR="00D03E00" w:rsidRPr="00D03E00">
        <w:rPr>
          <w:rFonts w:asciiTheme="minorEastAsia" w:hAnsiTheme="minorEastAsia" w:cs="Arial" w:hint="eastAsia"/>
          <w:kern w:val="0"/>
          <w:sz w:val="24"/>
          <w:szCs w:val="20"/>
        </w:rPr>
        <w:t>日</w:t>
      </w:r>
      <w:r w:rsidR="006C7ECE" w:rsidRPr="002A7A9B">
        <w:rPr>
          <w:rFonts w:asciiTheme="minorEastAsia" w:hAnsiTheme="minorEastAsia" w:cs="Arial" w:hint="eastAsia"/>
          <w:kern w:val="0"/>
          <w:sz w:val="24"/>
          <w:szCs w:val="20"/>
        </w:rPr>
        <w:t>在上海证券交易所（</w:t>
      </w:r>
      <w:r w:rsidR="006C7ECE" w:rsidRPr="002A7A9B">
        <w:rPr>
          <w:rFonts w:ascii="Times New Roman" w:hAnsi="Times New Roman" w:cs="Times New Roman"/>
          <w:kern w:val="0"/>
          <w:sz w:val="24"/>
          <w:szCs w:val="20"/>
        </w:rPr>
        <w:t>www.sse.com.cn</w:t>
      </w:r>
      <w:r w:rsidR="006C7ECE" w:rsidRPr="002A7A9B">
        <w:rPr>
          <w:rFonts w:asciiTheme="minorEastAsia" w:hAnsiTheme="minorEastAsia" w:cs="Arial" w:hint="eastAsia"/>
          <w:kern w:val="0"/>
          <w:sz w:val="24"/>
          <w:szCs w:val="20"/>
        </w:rPr>
        <w:t>）披露的《青岛汇金通电力设备股份有限公司</w:t>
      </w:r>
      <w:r w:rsidR="00D17661" w:rsidRPr="00D17661">
        <w:rPr>
          <w:rFonts w:asciiTheme="minorEastAsia" w:hAnsiTheme="minorEastAsia" w:cs="Arial" w:hint="eastAsia"/>
          <w:kern w:val="0"/>
          <w:sz w:val="24"/>
          <w:szCs w:val="20"/>
        </w:rPr>
        <w:t>关于召开2025年度业绩暨现金分红说明会的公告</w:t>
      </w:r>
      <w:r w:rsidR="006C7ECE" w:rsidRPr="002A7A9B">
        <w:rPr>
          <w:rFonts w:asciiTheme="minorEastAsia" w:hAnsiTheme="minorEastAsia" w:cs="Arial" w:hint="eastAsia"/>
          <w:kern w:val="0"/>
          <w:sz w:val="24"/>
          <w:szCs w:val="20"/>
        </w:rPr>
        <w:t>》（公告编号</w:t>
      </w:r>
      <w:r w:rsidR="006C7ECE" w:rsidRPr="002A7A9B">
        <w:rPr>
          <w:rFonts w:asciiTheme="minorEastAsia" w:hAnsiTheme="minorEastAsia" w:cs="Arial"/>
          <w:kern w:val="0"/>
          <w:sz w:val="24"/>
          <w:szCs w:val="20"/>
        </w:rPr>
        <w:t>：</w:t>
      </w:r>
      <w:r w:rsidR="00D03E00" w:rsidRPr="00D03E00">
        <w:rPr>
          <w:rFonts w:asciiTheme="minorEastAsia" w:hAnsiTheme="minorEastAsia" w:cs="Arial"/>
          <w:kern w:val="0"/>
          <w:sz w:val="24"/>
          <w:szCs w:val="20"/>
        </w:rPr>
        <w:t>202</w:t>
      </w:r>
      <w:r w:rsidR="00D17661">
        <w:rPr>
          <w:rFonts w:asciiTheme="minorEastAsia" w:hAnsiTheme="minorEastAsia" w:cs="Arial" w:hint="eastAsia"/>
          <w:kern w:val="0"/>
          <w:sz w:val="24"/>
          <w:szCs w:val="20"/>
        </w:rPr>
        <w:t>6</w:t>
      </w:r>
      <w:r w:rsidR="00D03E00" w:rsidRPr="00D03E00">
        <w:rPr>
          <w:rFonts w:asciiTheme="minorEastAsia" w:hAnsiTheme="minorEastAsia" w:cs="Arial"/>
          <w:kern w:val="0"/>
          <w:sz w:val="24"/>
          <w:szCs w:val="20"/>
        </w:rPr>
        <w:t>-0</w:t>
      </w:r>
      <w:r w:rsidR="00D17661">
        <w:rPr>
          <w:rFonts w:asciiTheme="minorEastAsia" w:hAnsiTheme="minorEastAsia" w:cs="Arial" w:hint="eastAsia"/>
          <w:kern w:val="0"/>
          <w:sz w:val="24"/>
          <w:szCs w:val="20"/>
        </w:rPr>
        <w:t>13</w:t>
      </w:r>
      <w:r w:rsidR="006C7ECE" w:rsidRPr="002A7A9B">
        <w:rPr>
          <w:rFonts w:asciiTheme="minorEastAsia" w:hAnsiTheme="minorEastAsia" w:cs="Arial" w:hint="eastAsia"/>
          <w:kern w:val="0"/>
          <w:sz w:val="24"/>
          <w:szCs w:val="20"/>
        </w:rPr>
        <w:t>）</w:t>
      </w:r>
      <w:r w:rsidRPr="002A7A9B">
        <w:rPr>
          <w:rFonts w:asciiTheme="minorEastAsia" w:hAnsiTheme="minorEastAsia" w:cs="Arial" w:hint="eastAsia"/>
          <w:kern w:val="0"/>
          <w:sz w:val="24"/>
          <w:szCs w:val="20"/>
        </w:rPr>
        <w:t>。</w:t>
      </w:r>
    </w:p>
    <w:p w14:paraId="1AE31DB3" w14:textId="5B05E4CB" w:rsidR="001E574C" w:rsidRPr="007231DE" w:rsidRDefault="001E574C" w:rsidP="00823038">
      <w:pPr>
        <w:widowControl/>
        <w:autoSpaceDN w:val="0"/>
        <w:spacing w:beforeLines="30" w:before="93" w:line="360" w:lineRule="auto"/>
        <w:ind w:firstLineChars="200" w:firstLine="482"/>
        <w:rPr>
          <w:rFonts w:asciiTheme="minorEastAsia" w:hAnsiTheme="minorEastAsia" w:cs="Arial" w:hint="eastAsia"/>
          <w:b/>
          <w:kern w:val="0"/>
          <w:sz w:val="24"/>
          <w:szCs w:val="20"/>
        </w:rPr>
      </w:pPr>
      <w:r w:rsidRPr="007231DE">
        <w:rPr>
          <w:rFonts w:asciiTheme="minorEastAsia" w:hAnsiTheme="minorEastAsia" w:cs="Arial" w:hint="eastAsia"/>
          <w:b/>
          <w:kern w:val="0"/>
          <w:sz w:val="24"/>
          <w:szCs w:val="20"/>
        </w:rPr>
        <w:t>一、本次</w:t>
      </w:r>
      <w:r w:rsidR="00D17661" w:rsidRPr="00D17661">
        <w:rPr>
          <w:rFonts w:asciiTheme="minorEastAsia" w:hAnsiTheme="minorEastAsia" w:cs="Arial" w:hint="eastAsia"/>
          <w:b/>
          <w:kern w:val="0"/>
          <w:sz w:val="24"/>
          <w:szCs w:val="20"/>
        </w:rPr>
        <w:t>业绩暨现金分红说明会</w:t>
      </w:r>
      <w:r w:rsidRPr="007231DE">
        <w:rPr>
          <w:rFonts w:asciiTheme="minorEastAsia" w:hAnsiTheme="minorEastAsia" w:cs="Arial" w:hint="eastAsia"/>
          <w:b/>
          <w:kern w:val="0"/>
          <w:sz w:val="24"/>
          <w:szCs w:val="20"/>
        </w:rPr>
        <w:t>召开情况</w:t>
      </w:r>
      <w:r w:rsidR="00823038">
        <w:rPr>
          <w:rFonts w:asciiTheme="minorEastAsia" w:hAnsiTheme="minorEastAsia" w:cs="Arial"/>
          <w:b/>
          <w:kern w:val="0"/>
          <w:sz w:val="24"/>
          <w:szCs w:val="20"/>
        </w:rPr>
        <w:tab/>
      </w:r>
    </w:p>
    <w:p w14:paraId="15F70BD6" w14:textId="40592DB6" w:rsidR="00D406C1" w:rsidRPr="007231DE" w:rsidRDefault="00D03E00" w:rsidP="00823038">
      <w:pPr>
        <w:widowControl/>
        <w:autoSpaceDN w:val="0"/>
        <w:spacing w:line="360" w:lineRule="auto"/>
        <w:ind w:firstLineChars="200" w:firstLine="480"/>
        <w:rPr>
          <w:rFonts w:asciiTheme="minorEastAsia" w:hAnsiTheme="minorEastAsia" w:cs="Arial" w:hint="eastAsia"/>
          <w:kern w:val="0"/>
          <w:sz w:val="24"/>
          <w:szCs w:val="20"/>
        </w:rPr>
      </w:pPr>
      <w:r w:rsidRPr="00D03E00">
        <w:rPr>
          <w:rFonts w:asciiTheme="minorEastAsia" w:hAnsiTheme="minorEastAsia" w:cs="Arial" w:hint="eastAsia"/>
          <w:kern w:val="0"/>
          <w:sz w:val="24"/>
          <w:szCs w:val="20"/>
        </w:rPr>
        <w:t>202</w:t>
      </w:r>
      <w:r w:rsidR="00D17661">
        <w:rPr>
          <w:rFonts w:asciiTheme="minorEastAsia" w:hAnsiTheme="minorEastAsia" w:cs="Arial" w:hint="eastAsia"/>
          <w:kern w:val="0"/>
          <w:sz w:val="24"/>
          <w:szCs w:val="20"/>
        </w:rPr>
        <w:t>6</w:t>
      </w:r>
      <w:r w:rsidRPr="00D03E00">
        <w:rPr>
          <w:rFonts w:asciiTheme="minorEastAsia" w:hAnsiTheme="minorEastAsia" w:cs="Arial" w:hint="eastAsia"/>
          <w:kern w:val="0"/>
          <w:sz w:val="24"/>
          <w:szCs w:val="20"/>
        </w:rPr>
        <w:t>年</w:t>
      </w:r>
      <w:r w:rsidR="00D17661">
        <w:rPr>
          <w:rFonts w:asciiTheme="minorEastAsia" w:hAnsiTheme="minorEastAsia" w:cs="Arial" w:hint="eastAsia"/>
          <w:kern w:val="0"/>
          <w:sz w:val="24"/>
          <w:szCs w:val="20"/>
        </w:rPr>
        <w:t>4</w:t>
      </w:r>
      <w:r w:rsidRPr="00D03E00">
        <w:rPr>
          <w:rFonts w:asciiTheme="minorEastAsia" w:hAnsiTheme="minorEastAsia" w:cs="Arial" w:hint="eastAsia"/>
          <w:kern w:val="0"/>
          <w:sz w:val="24"/>
          <w:szCs w:val="20"/>
        </w:rPr>
        <w:t>月</w:t>
      </w:r>
      <w:r w:rsidR="00D17661">
        <w:rPr>
          <w:rFonts w:asciiTheme="minorEastAsia" w:hAnsiTheme="minorEastAsia" w:cs="Arial" w:hint="eastAsia"/>
          <w:kern w:val="0"/>
          <w:sz w:val="24"/>
          <w:szCs w:val="20"/>
        </w:rPr>
        <w:t>3</w:t>
      </w:r>
      <w:r w:rsidRPr="00D03E00">
        <w:rPr>
          <w:rFonts w:asciiTheme="minorEastAsia" w:hAnsiTheme="minorEastAsia" w:cs="Arial" w:hint="eastAsia"/>
          <w:kern w:val="0"/>
          <w:sz w:val="24"/>
          <w:szCs w:val="20"/>
        </w:rPr>
        <w:t>日</w:t>
      </w:r>
      <w:r w:rsidR="001E574C" w:rsidRPr="002A7A9B">
        <w:rPr>
          <w:rFonts w:asciiTheme="minorEastAsia" w:hAnsiTheme="minorEastAsia" w:cs="Arial" w:hint="eastAsia"/>
          <w:kern w:val="0"/>
          <w:sz w:val="24"/>
          <w:szCs w:val="20"/>
        </w:rPr>
        <w:t>，公司</w:t>
      </w:r>
      <w:r w:rsidRPr="00D03E00">
        <w:rPr>
          <w:rFonts w:asciiTheme="minorEastAsia" w:hAnsiTheme="minorEastAsia" w:cs="Arial" w:hint="eastAsia"/>
          <w:kern w:val="0"/>
          <w:sz w:val="24"/>
          <w:szCs w:val="20"/>
        </w:rPr>
        <w:t>董事长李明东、总经理</w:t>
      </w:r>
      <w:r w:rsidR="00D17661">
        <w:rPr>
          <w:rFonts w:asciiTheme="minorEastAsia" w:hAnsiTheme="minorEastAsia" w:cs="Arial" w:hint="eastAsia"/>
          <w:kern w:val="0"/>
          <w:sz w:val="24"/>
          <w:szCs w:val="20"/>
        </w:rPr>
        <w:t>金志健</w:t>
      </w:r>
      <w:r w:rsidRPr="00D03E00">
        <w:rPr>
          <w:rFonts w:asciiTheme="minorEastAsia" w:hAnsiTheme="minorEastAsia" w:cs="Arial" w:hint="eastAsia"/>
          <w:kern w:val="0"/>
          <w:sz w:val="24"/>
          <w:szCs w:val="20"/>
        </w:rPr>
        <w:t>、独立董事</w:t>
      </w:r>
      <w:r w:rsidR="00D17661">
        <w:rPr>
          <w:rFonts w:asciiTheme="minorEastAsia" w:hAnsiTheme="minorEastAsia" w:cs="Arial" w:hint="eastAsia"/>
          <w:kern w:val="0"/>
          <w:sz w:val="24"/>
          <w:szCs w:val="20"/>
        </w:rPr>
        <w:t>张海霞</w:t>
      </w:r>
      <w:r w:rsidRPr="00D03E00">
        <w:rPr>
          <w:rFonts w:asciiTheme="minorEastAsia" w:hAnsiTheme="minorEastAsia" w:cs="Arial" w:hint="eastAsia"/>
          <w:kern w:val="0"/>
          <w:sz w:val="24"/>
          <w:szCs w:val="20"/>
        </w:rPr>
        <w:t>、财务总监朱贵营、董事会秘书朱芳</w:t>
      </w:r>
      <w:proofErr w:type="gramStart"/>
      <w:r w:rsidRPr="00D03E00">
        <w:rPr>
          <w:rFonts w:asciiTheme="minorEastAsia" w:hAnsiTheme="minorEastAsia" w:cs="Arial" w:hint="eastAsia"/>
          <w:kern w:val="0"/>
          <w:sz w:val="24"/>
          <w:szCs w:val="20"/>
        </w:rPr>
        <w:t>莹</w:t>
      </w:r>
      <w:proofErr w:type="gramEnd"/>
      <w:r w:rsidR="001E574C" w:rsidRPr="002A7A9B">
        <w:rPr>
          <w:rFonts w:asciiTheme="minorEastAsia" w:hAnsiTheme="minorEastAsia" w:cs="Arial" w:hint="eastAsia"/>
          <w:kern w:val="0"/>
          <w:sz w:val="24"/>
          <w:szCs w:val="20"/>
        </w:rPr>
        <w:t>出席了本次说明会。公司与投资者进行了互动交流和沟通，就投资者普遍关注的问题在信息披露允许的范围内进行了回答。</w:t>
      </w:r>
    </w:p>
    <w:p w14:paraId="418DBFDF" w14:textId="3B85BDED" w:rsidR="001E574C" w:rsidRPr="00FF1A65" w:rsidRDefault="001E574C" w:rsidP="00823038">
      <w:pPr>
        <w:widowControl/>
        <w:autoSpaceDN w:val="0"/>
        <w:spacing w:beforeLines="50" w:before="156" w:line="360" w:lineRule="auto"/>
        <w:ind w:firstLineChars="200" w:firstLine="482"/>
        <w:rPr>
          <w:rFonts w:asciiTheme="minorEastAsia" w:hAnsiTheme="minorEastAsia" w:cs="Arial" w:hint="eastAsia"/>
          <w:b/>
          <w:color w:val="000000" w:themeColor="text1"/>
          <w:kern w:val="0"/>
          <w:sz w:val="24"/>
          <w:szCs w:val="20"/>
        </w:rPr>
      </w:pPr>
      <w:r w:rsidRPr="00FF1A65">
        <w:rPr>
          <w:rFonts w:asciiTheme="minorEastAsia" w:hAnsiTheme="minorEastAsia" w:cs="Arial" w:hint="eastAsia"/>
          <w:b/>
          <w:color w:val="000000" w:themeColor="text1"/>
          <w:kern w:val="0"/>
          <w:sz w:val="24"/>
          <w:szCs w:val="20"/>
        </w:rPr>
        <w:t>二、本次</w:t>
      </w:r>
      <w:r w:rsidR="00D17661" w:rsidRPr="00D17661">
        <w:rPr>
          <w:rFonts w:asciiTheme="minorEastAsia" w:hAnsiTheme="minorEastAsia" w:cs="Arial" w:hint="eastAsia"/>
          <w:b/>
          <w:color w:val="000000" w:themeColor="text1"/>
          <w:kern w:val="0"/>
          <w:sz w:val="24"/>
          <w:szCs w:val="20"/>
        </w:rPr>
        <w:t>业绩暨现金分红说明会</w:t>
      </w:r>
      <w:r w:rsidRPr="00FF1A65">
        <w:rPr>
          <w:rFonts w:asciiTheme="minorEastAsia" w:hAnsiTheme="minorEastAsia" w:cs="Arial" w:hint="eastAsia"/>
          <w:b/>
          <w:color w:val="000000" w:themeColor="text1"/>
          <w:kern w:val="0"/>
          <w:sz w:val="24"/>
          <w:szCs w:val="20"/>
        </w:rPr>
        <w:t>投资者提出的主要问题及公司回复情况</w:t>
      </w:r>
    </w:p>
    <w:p w14:paraId="4EB35B4D" w14:textId="4AEA6EA8" w:rsidR="00843A36" w:rsidRPr="00B421F8" w:rsidRDefault="00843A36" w:rsidP="00823038">
      <w:pPr>
        <w:autoSpaceDN w:val="0"/>
        <w:spacing w:line="360" w:lineRule="auto"/>
        <w:ind w:firstLineChars="200" w:firstLine="482"/>
        <w:rPr>
          <w:b/>
          <w:bCs/>
        </w:rPr>
      </w:pPr>
      <w:r>
        <w:rPr>
          <w:rFonts w:asciiTheme="minorEastAsia" w:hAnsiTheme="minorEastAsia" w:cs="Arial" w:hint="eastAsia"/>
          <w:b/>
          <w:color w:val="000000" w:themeColor="text1"/>
          <w:kern w:val="0"/>
          <w:sz w:val="24"/>
          <w:szCs w:val="20"/>
        </w:rPr>
        <w:t>1</w:t>
      </w:r>
      <w:r w:rsidRPr="00FF1A65">
        <w:rPr>
          <w:rFonts w:asciiTheme="minorEastAsia" w:hAnsiTheme="minorEastAsia" w:hint="eastAsia"/>
          <w:b/>
          <w:color w:val="000000" w:themeColor="text1"/>
          <w:sz w:val="24"/>
          <w:szCs w:val="24"/>
        </w:rPr>
        <w:t>、</w:t>
      </w:r>
      <w:r w:rsidR="00636CE1" w:rsidRPr="00636CE1">
        <w:rPr>
          <w:rFonts w:asciiTheme="minorEastAsia" w:hAnsiTheme="minorEastAsia" w:hint="eastAsia"/>
          <w:b/>
          <w:color w:val="000000" w:themeColor="text1"/>
          <w:sz w:val="24"/>
          <w:szCs w:val="24"/>
        </w:rPr>
        <w:t>请问公司近几年出口业务开展情况</w:t>
      </w:r>
      <w:r w:rsidR="00636CE1">
        <w:rPr>
          <w:rFonts w:asciiTheme="minorEastAsia" w:hAnsiTheme="minorEastAsia" w:hint="eastAsia"/>
          <w:b/>
          <w:color w:val="000000" w:themeColor="text1"/>
          <w:sz w:val="24"/>
          <w:szCs w:val="24"/>
        </w:rPr>
        <w:t>。</w:t>
      </w:r>
    </w:p>
    <w:p w14:paraId="51C27D87" w14:textId="66399A89" w:rsidR="00843A36" w:rsidRPr="00B421F8" w:rsidRDefault="00843A36" w:rsidP="00823038">
      <w:pPr>
        <w:autoSpaceDN w:val="0"/>
        <w:spacing w:line="360" w:lineRule="auto"/>
        <w:ind w:firstLineChars="200" w:firstLine="482"/>
        <w:rPr>
          <w:rFonts w:ascii="宋体"/>
          <w:sz w:val="24"/>
        </w:rPr>
      </w:pPr>
      <w:r w:rsidRPr="00843A36">
        <w:rPr>
          <w:rFonts w:asciiTheme="minorEastAsia" w:hAnsiTheme="minorEastAsia" w:cs="Arial" w:hint="eastAsia"/>
          <w:b/>
          <w:color w:val="000000" w:themeColor="text1"/>
          <w:kern w:val="0"/>
          <w:sz w:val="24"/>
          <w:szCs w:val="20"/>
        </w:rPr>
        <w:t>回复</w:t>
      </w:r>
      <w:r w:rsidRPr="00FF1A65">
        <w:rPr>
          <w:rFonts w:asciiTheme="minorEastAsia" w:hAnsiTheme="minorEastAsia" w:cs="Arial" w:hint="eastAsia"/>
          <w:b/>
          <w:color w:val="000000" w:themeColor="text1"/>
          <w:kern w:val="0"/>
          <w:sz w:val="24"/>
          <w:szCs w:val="20"/>
        </w:rPr>
        <w:t>：</w:t>
      </w:r>
      <w:r w:rsidR="00636CE1" w:rsidRPr="00636CE1">
        <w:rPr>
          <w:rFonts w:ascii="宋体" w:hint="eastAsia"/>
          <w:sz w:val="24"/>
        </w:rPr>
        <w:t>公司近三年外销营业收入分别为1.81亿元、1.03亿元、1.04亿元，分别占主营业务收入的4.66%、2.38%、2.64%。</w:t>
      </w:r>
    </w:p>
    <w:p w14:paraId="2D5674BE" w14:textId="7563DC1E" w:rsidR="00843A36" w:rsidRPr="00B421F8" w:rsidRDefault="00843A36" w:rsidP="00823038">
      <w:pPr>
        <w:autoSpaceDN w:val="0"/>
        <w:spacing w:line="360" w:lineRule="auto"/>
        <w:ind w:firstLineChars="200" w:firstLine="482"/>
        <w:rPr>
          <w:b/>
          <w:bCs/>
        </w:rPr>
      </w:pPr>
      <w:r>
        <w:rPr>
          <w:rFonts w:asciiTheme="minorEastAsia" w:hAnsiTheme="minorEastAsia" w:hint="eastAsia"/>
          <w:b/>
          <w:color w:val="000000" w:themeColor="text1"/>
          <w:sz w:val="24"/>
          <w:szCs w:val="24"/>
        </w:rPr>
        <w:t>2</w:t>
      </w:r>
      <w:r w:rsidRPr="00FF1A65">
        <w:rPr>
          <w:rFonts w:asciiTheme="minorEastAsia" w:hAnsiTheme="minorEastAsia" w:hint="eastAsia"/>
          <w:b/>
          <w:color w:val="000000" w:themeColor="text1"/>
          <w:sz w:val="24"/>
          <w:szCs w:val="24"/>
        </w:rPr>
        <w:t>、</w:t>
      </w:r>
      <w:r w:rsidR="00636CE1" w:rsidRPr="00636CE1">
        <w:rPr>
          <w:rFonts w:asciiTheme="minorEastAsia" w:hAnsiTheme="minorEastAsia" w:hint="eastAsia"/>
          <w:b/>
          <w:color w:val="000000" w:themeColor="text1"/>
          <w:sz w:val="24"/>
          <w:szCs w:val="24"/>
        </w:rPr>
        <w:t>公司今年分红比例不高，建议加大分红力度</w:t>
      </w:r>
      <w:r w:rsidR="00636CE1">
        <w:rPr>
          <w:rFonts w:asciiTheme="minorEastAsia" w:hAnsiTheme="minorEastAsia" w:hint="eastAsia"/>
          <w:b/>
          <w:color w:val="000000" w:themeColor="text1"/>
          <w:sz w:val="24"/>
          <w:szCs w:val="24"/>
        </w:rPr>
        <w:t>。</w:t>
      </w:r>
    </w:p>
    <w:p w14:paraId="5DF2231E" w14:textId="3A84DED1" w:rsidR="00636CE1" w:rsidRPr="00636CE1" w:rsidRDefault="00843A36" w:rsidP="00823038">
      <w:pPr>
        <w:autoSpaceDN w:val="0"/>
        <w:spacing w:line="360" w:lineRule="auto"/>
        <w:ind w:firstLineChars="200" w:firstLine="482"/>
        <w:rPr>
          <w:rFonts w:ascii="宋体"/>
          <w:sz w:val="24"/>
        </w:rPr>
      </w:pPr>
      <w:r w:rsidRPr="00843A36">
        <w:rPr>
          <w:rFonts w:asciiTheme="minorEastAsia" w:hAnsiTheme="minorEastAsia" w:cs="Arial" w:hint="eastAsia"/>
          <w:b/>
          <w:color w:val="000000" w:themeColor="text1"/>
          <w:kern w:val="0"/>
          <w:sz w:val="24"/>
          <w:szCs w:val="20"/>
        </w:rPr>
        <w:t>回复</w:t>
      </w:r>
      <w:r w:rsidRPr="00FF1A65">
        <w:rPr>
          <w:rFonts w:asciiTheme="minorEastAsia" w:hAnsiTheme="minorEastAsia" w:cs="Arial" w:hint="eastAsia"/>
          <w:b/>
          <w:color w:val="000000" w:themeColor="text1"/>
          <w:kern w:val="0"/>
          <w:sz w:val="24"/>
          <w:szCs w:val="20"/>
        </w:rPr>
        <w:t>：</w:t>
      </w:r>
      <w:r w:rsidR="00636CE1" w:rsidRPr="00636CE1">
        <w:rPr>
          <w:rFonts w:ascii="宋体" w:hint="eastAsia"/>
          <w:sz w:val="24"/>
        </w:rPr>
        <w:t>公司2025年度拟以实施权益分派股权登记日登记的总股本为基数，向全体股东每10股派发现金红利0.608元（含税）。按2025年12月31日公司总股本339139100股计算，合计拟派发现金红利20,619,657.28元（含税），占公司2025年年度合并报表归属于上市公司股东净利润的20%。本次2025年年度利润分配方案须经公司股东会审议通过后方可实施，敬请广大投资者关注并注意投资风险。2025年度现金分红比例低于30%，主要原因如下：</w:t>
      </w:r>
    </w:p>
    <w:p w14:paraId="2D3A26C7" w14:textId="4A747D7A" w:rsidR="00636CE1" w:rsidRPr="00636CE1" w:rsidRDefault="00823038" w:rsidP="00823038">
      <w:pPr>
        <w:autoSpaceDN w:val="0"/>
        <w:spacing w:line="360" w:lineRule="auto"/>
        <w:ind w:firstLineChars="150" w:firstLine="360"/>
        <w:rPr>
          <w:rFonts w:ascii="宋体"/>
          <w:sz w:val="24"/>
        </w:rPr>
      </w:pPr>
      <w:r>
        <w:rPr>
          <w:rFonts w:ascii="宋体" w:hint="eastAsia"/>
          <w:sz w:val="24"/>
        </w:rPr>
        <w:t>（1）</w:t>
      </w:r>
      <w:r w:rsidR="00636CE1" w:rsidRPr="00636CE1">
        <w:rPr>
          <w:rFonts w:ascii="宋体" w:hint="eastAsia"/>
          <w:sz w:val="24"/>
        </w:rPr>
        <w:t>近年来，公司聚焦主业，通过外延式并购及内生式增长相结合的战略举措，推动公司全国化战略布局落地，在行业盈利低谷期完成区域布局和产能储备，公司进入快速成长期。公司规模快速增长叠加下游销售回款周期较长、上游采购付款周期较短的行业特性，使得公司对经营性现金的需求压力较大。公司2025年资产负债率为67.54%，2025年度公司实现归属于上市公司股东的净利润同比下降</w:t>
      </w:r>
      <w:r w:rsidR="00636CE1" w:rsidRPr="00636CE1">
        <w:rPr>
          <w:rFonts w:ascii="宋体" w:hint="eastAsia"/>
          <w:sz w:val="24"/>
        </w:rPr>
        <w:lastRenderedPageBreak/>
        <w:t>33.39%。综合考虑公司长远发展和短期经营发展实际，统筹</w:t>
      </w:r>
      <w:proofErr w:type="gramStart"/>
      <w:r w:rsidR="00636CE1" w:rsidRPr="00636CE1">
        <w:rPr>
          <w:rFonts w:ascii="宋体" w:hint="eastAsia"/>
          <w:sz w:val="24"/>
        </w:rPr>
        <w:t>考量</w:t>
      </w:r>
      <w:proofErr w:type="gramEnd"/>
      <w:r w:rsidR="00636CE1" w:rsidRPr="00636CE1">
        <w:rPr>
          <w:rFonts w:ascii="宋体" w:hint="eastAsia"/>
          <w:sz w:val="24"/>
        </w:rPr>
        <w:t>公司中短期资金需求状况及当前负债状况，为保障公司持续、稳健发展，更好地维护全体股东的长远利益，公司拟定2025年度现金分红总额占公司本年度合并报表归属于上市公司股东净利润的20%。</w:t>
      </w:r>
    </w:p>
    <w:p w14:paraId="2AEE689A" w14:textId="1E0DDF8A" w:rsidR="00636CE1" w:rsidRPr="00636CE1" w:rsidRDefault="00823038" w:rsidP="00823038">
      <w:pPr>
        <w:autoSpaceDN w:val="0"/>
        <w:spacing w:line="360" w:lineRule="auto"/>
        <w:ind w:firstLineChars="150" w:firstLine="360"/>
        <w:rPr>
          <w:rFonts w:ascii="宋体"/>
          <w:sz w:val="24"/>
        </w:rPr>
      </w:pPr>
      <w:r>
        <w:rPr>
          <w:rFonts w:ascii="宋体" w:hint="eastAsia"/>
          <w:sz w:val="24"/>
        </w:rPr>
        <w:t>（2）</w:t>
      </w:r>
      <w:r w:rsidR="00636CE1" w:rsidRPr="00636CE1">
        <w:rPr>
          <w:rFonts w:ascii="宋体" w:hint="eastAsia"/>
          <w:sz w:val="24"/>
        </w:rPr>
        <w:t>根据公司所处行业目前情况及自身发展阶段，结合公司2025年度的盈利情况及未来资金需求等因素，为推动公司各项经营计划落地，保障公司持续、稳定、健康发展，公司留存的未分配利润将根据发展战略和年度工作计划用于公司经营资金所需，有利于保障公司合理的业务发展资金需求，符合公司和股东的长远利益。</w:t>
      </w:r>
    </w:p>
    <w:p w14:paraId="172F9A4A" w14:textId="0674E4C0" w:rsidR="00636CE1" w:rsidRPr="00636CE1" w:rsidRDefault="00823038" w:rsidP="00823038">
      <w:pPr>
        <w:autoSpaceDN w:val="0"/>
        <w:spacing w:line="360" w:lineRule="auto"/>
        <w:ind w:firstLineChars="150" w:firstLine="360"/>
        <w:rPr>
          <w:rFonts w:ascii="宋体"/>
          <w:sz w:val="24"/>
        </w:rPr>
      </w:pPr>
      <w:r>
        <w:rPr>
          <w:rFonts w:ascii="宋体" w:hint="eastAsia"/>
          <w:sz w:val="24"/>
        </w:rPr>
        <w:t>（3）</w:t>
      </w:r>
      <w:r w:rsidR="00636CE1" w:rsidRPr="00636CE1">
        <w:rPr>
          <w:rFonts w:ascii="宋体" w:hint="eastAsia"/>
          <w:sz w:val="24"/>
        </w:rPr>
        <w:t>公司严格按照中国证券监督管理委员会相关规定为中小股东参与现金分红决策提供各项便利。股东会审议前，公司将通过多种渠道（包括但不限于投资者热线、邮箱、互动平台等）与股东特别是中小股东进行沟通和交流，充分听取股东对本次利润分配方案的意见和建议。股东会召开时将提供网络投票和现场投票，并对中小股东投票结果进行单独统计，充分保护中小股东的合法权益。</w:t>
      </w:r>
    </w:p>
    <w:p w14:paraId="68C9688D" w14:textId="42A020F7" w:rsidR="00843A36" w:rsidRPr="00B421F8" w:rsidRDefault="00636CE1" w:rsidP="00823038">
      <w:pPr>
        <w:autoSpaceDN w:val="0"/>
        <w:spacing w:line="360" w:lineRule="auto"/>
        <w:ind w:firstLineChars="200" w:firstLine="480"/>
        <w:rPr>
          <w:rFonts w:ascii="宋体"/>
          <w:sz w:val="24"/>
        </w:rPr>
      </w:pPr>
      <w:r w:rsidRPr="00636CE1">
        <w:rPr>
          <w:rFonts w:ascii="宋体" w:hint="eastAsia"/>
          <w:sz w:val="24"/>
        </w:rPr>
        <w:t>公司始终重视以现金分红形式回报股东，在符合法律法规和公司章程规定的现金分红条件的前提下，综合考虑与利润分配相关的各种因素，从有利于公司发展和股东回报的角度出发，与股东共享公司发展成果。</w:t>
      </w:r>
    </w:p>
    <w:p w14:paraId="2D7480FC" w14:textId="48EBDE73" w:rsidR="00D17661" w:rsidRPr="00636CE1" w:rsidRDefault="00D17661" w:rsidP="00823038">
      <w:pPr>
        <w:autoSpaceDN w:val="0"/>
        <w:spacing w:line="360" w:lineRule="auto"/>
        <w:ind w:firstLineChars="200" w:firstLine="482"/>
        <w:rPr>
          <w:b/>
          <w:bCs/>
        </w:rPr>
      </w:pPr>
      <w:r>
        <w:rPr>
          <w:rFonts w:asciiTheme="minorEastAsia" w:hAnsiTheme="minorEastAsia" w:cs="Arial" w:hint="eastAsia"/>
          <w:b/>
          <w:color w:val="000000" w:themeColor="text1"/>
          <w:kern w:val="0"/>
          <w:sz w:val="24"/>
          <w:szCs w:val="20"/>
        </w:rPr>
        <w:t>3</w:t>
      </w:r>
      <w:r w:rsidRPr="00FF1A65">
        <w:rPr>
          <w:rFonts w:asciiTheme="minorEastAsia" w:hAnsiTheme="minorEastAsia" w:hint="eastAsia"/>
          <w:b/>
          <w:color w:val="000000" w:themeColor="text1"/>
          <w:sz w:val="24"/>
          <w:szCs w:val="24"/>
        </w:rPr>
        <w:t>、</w:t>
      </w:r>
      <w:r w:rsidR="00734AEF" w:rsidRPr="00734AEF">
        <w:rPr>
          <w:rFonts w:asciiTheme="minorEastAsia" w:hAnsiTheme="minorEastAsia" w:hint="eastAsia"/>
          <w:b/>
          <w:color w:val="000000" w:themeColor="text1"/>
          <w:sz w:val="24"/>
          <w:szCs w:val="24"/>
        </w:rPr>
        <w:t>2026年一季度订单承接情况如何？对一季度业绩是否有正向支撑？钢材价格波动较大，公司如何保障毛利率稳定？一季度毛利率是否环比改善？</w:t>
      </w:r>
    </w:p>
    <w:p w14:paraId="6985069B" w14:textId="7A900E75" w:rsidR="00D17661" w:rsidRPr="00B421F8" w:rsidRDefault="00D17661" w:rsidP="00823038">
      <w:pPr>
        <w:autoSpaceDN w:val="0"/>
        <w:spacing w:line="360" w:lineRule="auto"/>
        <w:ind w:firstLineChars="200" w:firstLine="482"/>
        <w:rPr>
          <w:rFonts w:ascii="宋体"/>
          <w:sz w:val="24"/>
        </w:rPr>
      </w:pPr>
      <w:r w:rsidRPr="00843A36">
        <w:rPr>
          <w:rFonts w:asciiTheme="minorEastAsia" w:hAnsiTheme="minorEastAsia" w:cs="Arial" w:hint="eastAsia"/>
          <w:b/>
          <w:color w:val="000000" w:themeColor="text1"/>
          <w:kern w:val="0"/>
          <w:sz w:val="24"/>
          <w:szCs w:val="20"/>
        </w:rPr>
        <w:t>回复</w:t>
      </w:r>
      <w:r w:rsidRPr="00FF1A65">
        <w:rPr>
          <w:rFonts w:asciiTheme="minorEastAsia" w:hAnsiTheme="minorEastAsia" w:cs="Arial" w:hint="eastAsia"/>
          <w:b/>
          <w:color w:val="000000" w:themeColor="text1"/>
          <w:kern w:val="0"/>
          <w:sz w:val="24"/>
          <w:szCs w:val="20"/>
        </w:rPr>
        <w:t>：</w:t>
      </w:r>
      <w:r w:rsidR="00734AEF" w:rsidRPr="00734AEF">
        <w:rPr>
          <w:rFonts w:ascii="宋体" w:hint="eastAsia"/>
          <w:sz w:val="24"/>
        </w:rPr>
        <w:t>公司一季度业绩情况，请您关注公司将于2026年4月30日披露的2026年第一季度报告</w:t>
      </w:r>
      <w:r w:rsidR="00734AEF">
        <w:rPr>
          <w:rFonts w:ascii="宋体" w:hint="eastAsia"/>
          <w:sz w:val="24"/>
        </w:rPr>
        <w:t>。</w:t>
      </w:r>
    </w:p>
    <w:p w14:paraId="2F5B57F4" w14:textId="4C0748A1" w:rsidR="00D17661" w:rsidRPr="00B421F8" w:rsidRDefault="00D17661" w:rsidP="00823038">
      <w:pPr>
        <w:autoSpaceDN w:val="0"/>
        <w:spacing w:line="360" w:lineRule="auto"/>
        <w:ind w:firstLineChars="200" w:firstLine="482"/>
        <w:rPr>
          <w:b/>
          <w:bCs/>
        </w:rPr>
      </w:pPr>
      <w:r>
        <w:rPr>
          <w:rFonts w:asciiTheme="minorEastAsia" w:hAnsiTheme="minorEastAsia" w:hint="eastAsia"/>
          <w:b/>
          <w:color w:val="000000" w:themeColor="text1"/>
          <w:sz w:val="24"/>
          <w:szCs w:val="24"/>
        </w:rPr>
        <w:t>4</w:t>
      </w:r>
      <w:r w:rsidRPr="00FF1A65">
        <w:rPr>
          <w:rFonts w:asciiTheme="minorEastAsia" w:hAnsiTheme="minorEastAsia" w:hint="eastAsia"/>
          <w:b/>
          <w:color w:val="000000" w:themeColor="text1"/>
          <w:sz w:val="24"/>
          <w:szCs w:val="24"/>
        </w:rPr>
        <w:t>、</w:t>
      </w:r>
      <w:r w:rsidR="00734AEF" w:rsidRPr="00734AEF">
        <w:rPr>
          <w:rFonts w:asciiTheme="minorEastAsia" w:hAnsiTheme="minorEastAsia" w:hint="eastAsia"/>
          <w:b/>
          <w:color w:val="000000" w:themeColor="text1"/>
          <w:sz w:val="24"/>
          <w:szCs w:val="24"/>
        </w:rPr>
        <w:t>2026年特高压项目集中招标，公司全年中标规模和市场份额能否明显提升？</w:t>
      </w:r>
    </w:p>
    <w:p w14:paraId="21E05379" w14:textId="6F2DDD9E" w:rsidR="00D17661" w:rsidRPr="00734AEF" w:rsidRDefault="00D17661" w:rsidP="00823038">
      <w:pPr>
        <w:autoSpaceDN w:val="0"/>
        <w:spacing w:line="360" w:lineRule="auto"/>
        <w:ind w:firstLineChars="200" w:firstLine="482"/>
        <w:rPr>
          <w:rFonts w:ascii="宋体"/>
          <w:sz w:val="24"/>
        </w:rPr>
      </w:pPr>
      <w:r w:rsidRPr="00843A36">
        <w:rPr>
          <w:rFonts w:asciiTheme="minorEastAsia" w:hAnsiTheme="minorEastAsia" w:cs="Arial" w:hint="eastAsia"/>
          <w:b/>
          <w:color w:val="000000" w:themeColor="text1"/>
          <w:kern w:val="0"/>
          <w:sz w:val="24"/>
          <w:szCs w:val="20"/>
        </w:rPr>
        <w:t>回复</w:t>
      </w:r>
      <w:r w:rsidRPr="00FF1A65">
        <w:rPr>
          <w:rFonts w:asciiTheme="minorEastAsia" w:hAnsiTheme="minorEastAsia" w:cs="Arial" w:hint="eastAsia"/>
          <w:b/>
          <w:color w:val="000000" w:themeColor="text1"/>
          <w:kern w:val="0"/>
          <w:sz w:val="24"/>
          <w:szCs w:val="20"/>
        </w:rPr>
        <w:t>：</w:t>
      </w:r>
      <w:r w:rsidR="00734AEF" w:rsidRPr="00734AEF">
        <w:rPr>
          <w:rFonts w:ascii="宋体" w:hint="eastAsia"/>
          <w:sz w:val="24"/>
        </w:rPr>
        <w:t>公司将密切跟踪特高压项目招标动态，积极参与市场竞争，通过强化市场聚焦、优化订单结构、提升服务质量等方式加大市场开拓力度，力争提升中标规模与市场份额，相关经营情况请以公司公告为准。</w:t>
      </w:r>
    </w:p>
    <w:p w14:paraId="56B5E8E4" w14:textId="62A321A1" w:rsidR="00D17661" w:rsidRPr="00B421F8" w:rsidRDefault="00D17661" w:rsidP="00823038">
      <w:pPr>
        <w:autoSpaceDN w:val="0"/>
        <w:spacing w:line="360" w:lineRule="auto"/>
        <w:ind w:firstLineChars="200" w:firstLine="482"/>
        <w:rPr>
          <w:b/>
          <w:bCs/>
        </w:rPr>
      </w:pPr>
      <w:r>
        <w:rPr>
          <w:rFonts w:asciiTheme="minorEastAsia" w:hAnsiTheme="minorEastAsia" w:cs="Arial" w:hint="eastAsia"/>
          <w:b/>
          <w:color w:val="000000" w:themeColor="text1"/>
          <w:kern w:val="0"/>
          <w:sz w:val="24"/>
          <w:szCs w:val="20"/>
        </w:rPr>
        <w:t>5</w:t>
      </w:r>
      <w:r w:rsidRPr="00FF1A65">
        <w:rPr>
          <w:rFonts w:asciiTheme="minorEastAsia" w:hAnsiTheme="minorEastAsia" w:hint="eastAsia"/>
          <w:b/>
          <w:color w:val="000000" w:themeColor="text1"/>
          <w:sz w:val="24"/>
          <w:szCs w:val="24"/>
        </w:rPr>
        <w:t>、</w:t>
      </w:r>
      <w:r w:rsidR="00734AEF" w:rsidRPr="00734AEF">
        <w:rPr>
          <w:rFonts w:asciiTheme="minorEastAsia" w:hAnsiTheme="minorEastAsia" w:hint="eastAsia"/>
          <w:b/>
          <w:color w:val="000000" w:themeColor="text1"/>
          <w:sz w:val="24"/>
          <w:szCs w:val="24"/>
        </w:rPr>
        <w:t>公司有没有回购计划？控股股东有没有增持计划？</w:t>
      </w:r>
    </w:p>
    <w:p w14:paraId="1BB4615A" w14:textId="23B56FE9" w:rsidR="00D17661" w:rsidRPr="00B421F8" w:rsidRDefault="00D17661" w:rsidP="00823038">
      <w:pPr>
        <w:autoSpaceDN w:val="0"/>
        <w:spacing w:line="360" w:lineRule="auto"/>
        <w:ind w:firstLineChars="200" w:firstLine="482"/>
        <w:rPr>
          <w:rFonts w:ascii="宋体"/>
          <w:sz w:val="24"/>
        </w:rPr>
      </w:pPr>
      <w:r w:rsidRPr="00843A36">
        <w:rPr>
          <w:rFonts w:asciiTheme="minorEastAsia" w:hAnsiTheme="minorEastAsia" w:cs="Arial" w:hint="eastAsia"/>
          <w:b/>
          <w:color w:val="000000" w:themeColor="text1"/>
          <w:kern w:val="0"/>
          <w:sz w:val="24"/>
          <w:szCs w:val="20"/>
        </w:rPr>
        <w:t>回复</w:t>
      </w:r>
      <w:r w:rsidRPr="00FF1A65">
        <w:rPr>
          <w:rFonts w:asciiTheme="minorEastAsia" w:hAnsiTheme="minorEastAsia" w:cs="Arial" w:hint="eastAsia"/>
          <w:b/>
          <w:color w:val="000000" w:themeColor="text1"/>
          <w:kern w:val="0"/>
          <w:sz w:val="24"/>
          <w:szCs w:val="20"/>
        </w:rPr>
        <w:t>：</w:t>
      </w:r>
      <w:r w:rsidR="00734AEF" w:rsidRPr="00B02115">
        <w:rPr>
          <w:rFonts w:ascii="宋体" w:hint="eastAsia"/>
          <w:sz w:val="24"/>
        </w:rPr>
        <w:t>公司暂无股份回购计划，亦未收到控股股东增持公司股份的通知。</w:t>
      </w:r>
    </w:p>
    <w:p w14:paraId="6F6A82BA" w14:textId="5158B0E9" w:rsidR="00D17661" w:rsidRDefault="00D17661" w:rsidP="00823038">
      <w:pPr>
        <w:autoSpaceDN w:val="0"/>
        <w:spacing w:line="360" w:lineRule="auto"/>
        <w:ind w:firstLineChars="200" w:firstLine="482"/>
        <w:rPr>
          <w:b/>
          <w:bCs/>
        </w:rPr>
      </w:pPr>
      <w:r>
        <w:rPr>
          <w:rFonts w:asciiTheme="minorEastAsia" w:hAnsiTheme="minorEastAsia" w:hint="eastAsia"/>
          <w:b/>
          <w:color w:val="000000" w:themeColor="text1"/>
          <w:sz w:val="24"/>
          <w:szCs w:val="24"/>
        </w:rPr>
        <w:t>6</w:t>
      </w:r>
      <w:r w:rsidRPr="00FF1A65">
        <w:rPr>
          <w:rFonts w:asciiTheme="minorEastAsia" w:hAnsiTheme="minorEastAsia" w:hint="eastAsia"/>
          <w:b/>
          <w:color w:val="000000" w:themeColor="text1"/>
          <w:sz w:val="24"/>
          <w:szCs w:val="24"/>
        </w:rPr>
        <w:t>、</w:t>
      </w:r>
      <w:r w:rsidR="00734AEF" w:rsidRPr="00734AEF">
        <w:rPr>
          <w:rFonts w:asciiTheme="minorEastAsia" w:hAnsiTheme="minorEastAsia" w:hint="eastAsia"/>
          <w:b/>
          <w:color w:val="000000" w:themeColor="text1"/>
          <w:sz w:val="24"/>
          <w:szCs w:val="24"/>
        </w:rPr>
        <w:t>请介绍下公司2025年的业绩情况</w:t>
      </w:r>
      <w:r w:rsidR="00C847D0">
        <w:rPr>
          <w:rFonts w:asciiTheme="minorEastAsia" w:hAnsiTheme="minorEastAsia" w:hint="eastAsia"/>
          <w:b/>
          <w:color w:val="000000" w:themeColor="text1"/>
          <w:sz w:val="24"/>
          <w:szCs w:val="24"/>
        </w:rPr>
        <w:t>。</w:t>
      </w:r>
    </w:p>
    <w:p w14:paraId="476E5DA4" w14:textId="77777777" w:rsidR="00734AEF" w:rsidRDefault="00D17661" w:rsidP="00823038">
      <w:pPr>
        <w:autoSpaceDN w:val="0"/>
        <w:spacing w:line="360" w:lineRule="auto"/>
        <w:ind w:firstLineChars="200" w:firstLine="482"/>
        <w:rPr>
          <w:rFonts w:asciiTheme="minorEastAsia" w:hAnsiTheme="minorEastAsia" w:cs="Arial" w:hint="eastAsia"/>
          <w:kern w:val="0"/>
          <w:sz w:val="24"/>
          <w:szCs w:val="20"/>
        </w:rPr>
      </w:pPr>
      <w:r w:rsidRPr="00843A36">
        <w:rPr>
          <w:rFonts w:asciiTheme="minorEastAsia" w:hAnsiTheme="minorEastAsia" w:cs="Arial" w:hint="eastAsia"/>
          <w:b/>
          <w:color w:val="000000" w:themeColor="text1"/>
          <w:kern w:val="0"/>
          <w:sz w:val="24"/>
          <w:szCs w:val="20"/>
        </w:rPr>
        <w:lastRenderedPageBreak/>
        <w:t>回复</w:t>
      </w:r>
      <w:r w:rsidRPr="00FF1A65">
        <w:rPr>
          <w:rFonts w:asciiTheme="minorEastAsia" w:hAnsiTheme="minorEastAsia" w:cs="Arial" w:hint="eastAsia"/>
          <w:b/>
          <w:color w:val="000000" w:themeColor="text1"/>
          <w:kern w:val="0"/>
          <w:sz w:val="24"/>
          <w:szCs w:val="20"/>
        </w:rPr>
        <w:t>：</w:t>
      </w:r>
      <w:r w:rsidR="007D293E">
        <w:rPr>
          <w:rFonts w:asciiTheme="minorEastAsia" w:hAnsiTheme="minorEastAsia" w:cs="Arial"/>
          <w:kern w:val="0"/>
          <w:sz w:val="24"/>
          <w:szCs w:val="20"/>
        </w:rPr>
        <w:tab/>
      </w:r>
      <w:r w:rsidR="00734AEF" w:rsidRPr="00734AEF">
        <w:rPr>
          <w:rFonts w:asciiTheme="minorEastAsia" w:hAnsiTheme="minorEastAsia" w:cs="Arial" w:hint="eastAsia"/>
          <w:kern w:val="0"/>
          <w:sz w:val="24"/>
          <w:szCs w:val="20"/>
        </w:rPr>
        <w:t>2025年，公司实现营业收入418,236.94万元，较上年同期下降9.44%，归属于上市公司股东的净利润10,304.10万元，较上年同期下降33.39%，归属于上市公司股东的扣除非经常性损益的净利润8,241.60万元。主要原因如下：</w:t>
      </w:r>
    </w:p>
    <w:p w14:paraId="79C8F1D1" w14:textId="6FCCF484" w:rsidR="00734AEF" w:rsidRDefault="00823038" w:rsidP="00823038">
      <w:pPr>
        <w:autoSpaceDN w:val="0"/>
        <w:spacing w:line="360" w:lineRule="auto"/>
        <w:ind w:firstLineChars="150" w:firstLine="360"/>
        <w:rPr>
          <w:rFonts w:asciiTheme="minorEastAsia" w:hAnsiTheme="minorEastAsia" w:cs="Arial" w:hint="eastAsia"/>
          <w:kern w:val="0"/>
          <w:sz w:val="24"/>
          <w:szCs w:val="20"/>
        </w:rPr>
      </w:pPr>
      <w:r>
        <w:rPr>
          <w:rFonts w:asciiTheme="minorEastAsia" w:hAnsiTheme="minorEastAsia" w:cs="Arial" w:hint="eastAsia"/>
          <w:kern w:val="0"/>
          <w:sz w:val="24"/>
          <w:szCs w:val="20"/>
        </w:rPr>
        <w:t>（1）</w:t>
      </w:r>
      <w:r w:rsidR="00734AEF" w:rsidRPr="00734AEF">
        <w:rPr>
          <w:rFonts w:asciiTheme="minorEastAsia" w:hAnsiTheme="minorEastAsia" w:cs="Arial" w:hint="eastAsia"/>
          <w:kern w:val="0"/>
          <w:sz w:val="24"/>
          <w:szCs w:val="20"/>
        </w:rPr>
        <w:t>报告期主营产品销售数量较上年同期下降6.09%，平均销售价格下降6.96%，导致本期营业收入较上年同期下降9.44%。销量端：角钢塔销量49.90万吨，较上年同期下降4.43%，钢管塔销量4.75万吨，较上年同期下降31.96%，其他钢结构及接触网支架销量4.53万吨，较上年同期增长30.56%。售价端：角钢</w:t>
      </w:r>
      <w:proofErr w:type="gramStart"/>
      <w:r w:rsidR="00734AEF" w:rsidRPr="00734AEF">
        <w:rPr>
          <w:rFonts w:asciiTheme="minorEastAsia" w:hAnsiTheme="minorEastAsia" w:cs="Arial" w:hint="eastAsia"/>
          <w:kern w:val="0"/>
          <w:sz w:val="24"/>
          <w:szCs w:val="20"/>
        </w:rPr>
        <w:t>塔销售</w:t>
      </w:r>
      <w:proofErr w:type="gramEnd"/>
      <w:r w:rsidR="00734AEF" w:rsidRPr="00734AEF">
        <w:rPr>
          <w:rFonts w:asciiTheme="minorEastAsia" w:hAnsiTheme="minorEastAsia" w:cs="Arial" w:hint="eastAsia"/>
          <w:kern w:val="0"/>
          <w:sz w:val="24"/>
          <w:szCs w:val="20"/>
        </w:rPr>
        <w:t>价格较上年同期下降7.22%，钢管</w:t>
      </w:r>
      <w:proofErr w:type="gramStart"/>
      <w:r w:rsidR="00734AEF" w:rsidRPr="00734AEF">
        <w:rPr>
          <w:rFonts w:asciiTheme="minorEastAsia" w:hAnsiTheme="minorEastAsia" w:cs="Arial" w:hint="eastAsia"/>
          <w:kern w:val="0"/>
          <w:sz w:val="24"/>
          <w:szCs w:val="20"/>
        </w:rPr>
        <w:t>塔销售</w:t>
      </w:r>
      <w:proofErr w:type="gramEnd"/>
      <w:r w:rsidR="00734AEF" w:rsidRPr="00734AEF">
        <w:rPr>
          <w:rFonts w:asciiTheme="minorEastAsia" w:hAnsiTheme="minorEastAsia" w:cs="Arial" w:hint="eastAsia"/>
          <w:kern w:val="0"/>
          <w:sz w:val="24"/>
          <w:szCs w:val="20"/>
        </w:rPr>
        <w:t>价格较上年同期下降6.03%，其他钢结构及接触网支架销售价格较上年同期下降2.74%。</w:t>
      </w:r>
    </w:p>
    <w:p w14:paraId="529FEE0D" w14:textId="69F6E72C" w:rsidR="00734AEF" w:rsidRDefault="00823038" w:rsidP="00823038">
      <w:pPr>
        <w:autoSpaceDN w:val="0"/>
        <w:spacing w:line="360" w:lineRule="auto"/>
        <w:ind w:firstLineChars="150" w:firstLine="360"/>
        <w:rPr>
          <w:rFonts w:asciiTheme="minorEastAsia" w:hAnsiTheme="minorEastAsia" w:cs="Arial" w:hint="eastAsia"/>
          <w:kern w:val="0"/>
          <w:sz w:val="24"/>
          <w:szCs w:val="20"/>
        </w:rPr>
      </w:pPr>
      <w:r>
        <w:rPr>
          <w:rFonts w:asciiTheme="minorEastAsia" w:hAnsiTheme="minorEastAsia" w:cs="Arial" w:hint="eastAsia"/>
          <w:kern w:val="0"/>
          <w:sz w:val="24"/>
          <w:szCs w:val="20"/>
        </w:rPr>
        <w:t>（2）</w:t>
      </w:r>
      <w:r w:rsidR="00734AEF" w:rsidRPr="00734AEF">
        <w:rPr>
          <w:rFonts w:asciiTheme="minorEastAsia" w:hAnsiTheme="minorEastAsia" w:cs="Arial" w:hint="eastAsia"/>
          <w:kern w:val="0"/>
          <w:sz w:val="24"/>
          <w:szCs w:val="20"/>
        </w:rPr>
        <w:t>报告期主营产品销售价格下降幅度高于原材料的下降幅度，销售价格同比下降6.96%，单位成本同比下降6.69%，致本期主营业务毛利率较上年同期下降0.61个百分点。</w:t>
      </w:r>
    </w:p>
    <w:p w14:paraId="25128B7F" w14:textId="4745D3AF" w:rsidR="00734AEF" w:rsidRDefault="00823038" w:rsidP="00823038">
      <w:pPr>
        <w:autoSpaceDN w:val="0"/>
        <w:spacing w:line="360" w:lineRule="auto"/>
        <w:ind w:firstLineChars="150" w:firstLine="360"/>
        <w:rPr>
          <w:rFonts w:asciiTheme="minorEastAsia" w:hAnsiTheme="minorEastAsia" w:cs="Arial" w:hint="eastAsia"/>
          <w:kern w:val="0"/>
          <w:sz w:val="24"/>
          <w:szCs w:val="20"/>
        </w:rPr>
      </w:pPr>
      <w:r>
        <w:rPr>
          <w:rFonts w:asciiTheme="minorEastAsia" w:hAnsiTheme="minorEastAsia" w:cs="Arial" w:hint="eastAsia"/>
          <w:kern w:val="0"/>
          <w:sz w:val="24"/>
          <w:szCs w:val="20"/>
        </w:rPr>
        <w:t>（3）</w:t>
      </w:r>
      <w:r w:rsidR="00734AEF" w:rsidRPr="00734AEF">
        <w:rPr>
          <w:rFonts w:asciiTheme="minorEastAsia" w:hAnsiTheme="minorEastAsia" w:cs="Arial" w:hint="eastAsia"/>
          <w:kern w:val="0"/>
          <w:sz w:val="24"/>
          <w:szCs w:val="20"/>
        </w:rPr>
        <w:t>本期其他收益3,353.63万元，较上期减少22.88%，主要因本期增值税加计抵减取得收益较上期减少所致。</w:t>
      </w:r>
    </w:p>
    <w:p w14:paraId="76435E9B" w14:textId="145105AF" w:rsidR="007D293E" w:rsidRDefault="00823038" w:rsidP="00823038">
      <w:pPr>
        <w:autoSpaceDN w:val="0"/>
        <w:spacing w:line="360" w:lineRule="auto"/>
        <w:ind w:firstLineChars="150" w:firstLine="360"/>
        <w:rPr>
          <w:rFonts w:asciiTheme="minorEastAsia" w:hAnsiTheme="minorEastAsia" w:cs="Arial" w:hint="eastAsia"/>
          <w:kern w:val="0"/>
          <w:sz w:val="24"/>
          <w:szCs w:val="20"/>
        </w:rPr>
      </w:pPr>
      <w:r>
        <w:rPr>
          <w:rFonts w:asciiTheme="minorEastAsia" w:hAnsiTheme="minorEastAsia" w:cs="Arial" w:hint="eastAsia"/>
          <w:kern w:val="0"/>
          <w:sz w:val="24"/>
          <w:szCs w:val="20"/>
        </w:rPr>
        <w:t>（4）</w:t>
      </w:r>
      <w:r w:rsidR="00734AEF" w:rsidRPr="00734AEF">
        <w:rPr>
          <w:rFonts w:asciiTheme="minorEastAsia" w:hAnsiTheme="minorEastAsia" w:cs="Arial" w:hint="eastAsia"/>
          <w:kern w:val="0"/>
          <w:sz w:val="24"/>
          <w:szCs w:val="20"/>
        </w:rPr>
        <w:t>归属于上市公司股东的扣除非经常性损益的净利润为8,241.60万元，主要因公司为盘活资产，本期出售闲置厂房取得收益926.08万元所致。</w:t>
      </w:r>
    </w:p>
    <w:p w14:paraId="419D6B82" w14:textId="5C670B56" w:rsidR="00D17661" w:rsidRPr="00B421F8" w:rsidRDefault="00D17661" w:rsidP="00823038">
      <w:pPr>
        <w:autoSpaceDN w:val="0"/>
        <w:spacing w:line="360" w:lineRule="auto"/>
        <w:ind w:firstLineChars="200" w:firstLine="482"/>
        <w:rPr>
          <w:b/>
          <w:bCs/>
        </w:rPr>
      </w:pPr>
      <w:r>
        <w:rPr>
          <w:rFonts w:asciiTheme="minorEastAsia" w:hAnsiTheme="minorEastAsia" w:cs="Arial" w:hint="eastAsia"/>
          <w:b/>
          <w:color w:val="000000" w:themeColor="text1"/>
          <w:kern w:val="0"/>
          <w:sz w:val="24"/>
          <w:szCs w:val="20"/>
        </w:rPr>
        <w:t>7</w:t>
      </w:r>
      <w:r w:rsidRPr="00FF1A65">
        <w:rPr>
          <w:rFonts w:asciiTheme="minorEastAsia" w:hAnsiTheme="minorEastAsia" w:hint="eastAsia"/>
          <w:b/>
          <w:color w:val="000000" w:themeColor="text1"/>
          <w:sz w:val="24"/>
          <w:szCs w:val="24"/>
        </w:rPr>
        <w:t>、</w:t>
      </w:r>
      <w:r w:rsidR="00B02115" w:rsidRPr="00B02115">
        <w:rPr>
          <w:rFonts w:asciiTheme="minorEastAsia" w:hAnsiTheme="minorEastAsia"/>
          <w:b/>
          <w:color w:val="000000" w:themeColor="text1"/>
          <w:sz w:val="24"/>
          <w:szCs w:val="24"/>
        </w:rPr>
        <w:t>公司现有股东人数</w:t>
      </w:r>
      <w:r w:rsidR="00B02115">
        <w:rPr>
          <w:rFonts w:asciiTheme="minorEastAsia" w:hAnsiTheme="minorEastAsia" w:hint="eastAsia"/>
          <w:b/>
          <w:color w:val="000000" w:themeColor="text1"/>
          <w:sz w:val="24"/>
          <w:szCs w:val="24"/>
        </w:rPr>
        <w:t>。</w:t>
      </w:r>
    </w:p>
    <w:p w14:paraId="4F322CB9" w14:textId="4571AE8A" w:rsidR="00D17661" w:rsidRDefault="00D17661" w:rsidP="00823038">
      <w:pPr>
        <w:autoSpaceDN w:val="0"/>
        <w:spacing w:line="360" w:lineRule="auto"/>
        <w:ind w:firstLineChars="200" w:firstLine="482"/>
        <w:rPr>
          <w:rFonts w:ascii="宋体"/>
          <w:sz w:val="24"/>
        </w:rPr>
      </w:pPr>
      <w:r w:rsidRPr="00843A36">
        <w:rPr>
          <w:rFonts w:asciiTheme="minorEastAsia" w:hAnsiTheme="minorEastAsia" w:cs="Arial" w:hint="eastAsia"/>
          <w:b/>
          <w:color w:val="000000" w:themeColor="text1"/>
          <w:kern w:val="0"/>
          <w:sz w:val="24"/>
          <w:szCs w:val="20"/>
        </w:rPr>
        <w:t>回复</w:t>
      </w:r>
      <w:r w:rsidRPr="00FF1A65">
        <w:rPr>
          <w:rFonts w:asciiTheme="minorEastAsia" w:hAnsiTheme="minorEastAsia" w:cs="Arial" w:hint="eastAsia"/>
          <w:b/>
          <w:color w:val="000000" w:themeColor="text1"/>
          <w:kern w:val="0"/>
          <w:sz w:val="24"/>
          <w:szCs w:val="20"/>
        </w:rPr>
        <w:t>：</w:t>
      </w:r>
      <w:r w:rsidR="00B02115" w:rsidRPr="00B02115">
        <w:rPr>
          <w:rFonts w:ascii="宋体" w:hint="eastAsia"/>
          <w:sz w:val="24"/>
        </w:rPr>
        <w:t>公司2026年3月31日股东总数为18796户。</w:t>
      </w:r>
    </w:p>
    <w:p w14:paraId="35C2EF66" w14:textId="77777777" w:rsidR="00B02115" w:rsidRPr="00B421F8" w:rsidRDefault="00B02115" w:rsidP="00823038">
      <w:pPr>
        <w:autoSpaceDN w:val="0"/>
        <w:spacing w:line="360" w:lineRule="auto"/>
        <w:ind w:firstLineChars="200" w:firstLine="480"/>
        <w:rPr>
          <w:rFonts w:ascii="宋体"/>
          <w:sz w:val="24"/>
        </w:rPr>
      </w:pPr>
    </w:p>
    <w:p w14:paraId="17205EA3" w14:textId="11914624" w:rsidR="003B71C4" w:rsidRPr="007231DE" w:rsidRDefault="007D293E" w:rsidP="00823038">
      <w:pPr>
        <w:widowControl/>
        <w:tabs>
          <w:tab w:val="center" w:pos="4153"/>
          <w:tab w:val="right" w:pos="8306"/>
        </w:tabs>
        <w:autoSpaceDN w:val="0"/>
        <w:spacing w:beforeLines="50" w:before="156" w:line="360" w:lineRule="auto"/>
        <w:jc w:val="right"/>
        <w:rPr>
          <w:rFonts w:asciiTheme="minorEastAsia" w:hAnsiTheme="minorEastAsia" w:cs="Arial" w:hint="eastAsia"/>
          <w:kern w:val="0"/>
          <w:sz w:val="24"/>
          <w:szCs w:val="20"/>
        </w:rPr>
      </w:pPr>
      <w:r>
        <w:rPr>
          <w:rFonts w:asciiTheme="minorEastAsia" w:hAnsiTheme="minorEastAsia" w:cs="Arial"/>
          <w:kern w:val="0"/>
          <w:sz w:val="24"/>
          <w:szCs w:val="20"/>
        </w:rPr>
        <w:tab/>
      </w:r>
      <w:r w:rsidR="003B71C4" w:rsidRPr="007231DE">
        <w:rPr>
          <w:rFonts w:asciiTheme="minorEastAsia" w:hAnsiTheme="minorEastAsia" w:cs="Arial" w:hint="eastAsia"/>
          <w:kern w:val="0"/>
          <w:sz w:val="24"/>
          <w:szCs w:val="20"/>
        </w:rPr>
        <w:t>青岛汇金通电</w:t>
      </w:r>
      <w:proofErr w:type="gramStart"/>
      <w:r w:rsidR="003B71C4" w:rsidRPr="007231DE">
        <w:rPr>
          <w:rFonts w:asciiTheme="minorEastAsia" w:hAnsiTheme="minorEastAsia" w:cs="Arial" w:hint="eastAsia"/>
          <w:kern w:val="0"/>
          <w:sz w:val="24"/>
          <w:szCs w:val="20"/>
        </w:rPr>
        <w:t>力设备</w:t>
      </w:r>
      <w:proofErr w:type="gramEnd"/>
      <w:r w:rsidR="003B71C4" w:rsidRPr="007231DE">
        <w:rPr>
          <w:rFonts w:asciiTheme="minorEastAsia" w:hAnsiTheme="minorEastAsia" w:cs="Arial" w:hint="eastAsia"/>
          <w:kern w:val="0"/>
          <w:sz w:val="24"/>
          <w:szCs w:val="20"/>
        </w:rPr>
        <w:t>股份有限公司</w:t>
      </w:r>
    </w:p>
    <w:p w14:paraId="4FDB4A36" w14:textId="31A375FA" w:rsidR="003B71C4" w:rsidRPr="003B71C4" w:rsidRDefault="003B71C4" w:rsidP="00823038">
      <w:pPr>
        <w:widowControl/>
        <w:autoSpaceDN w:val="0"/>
        <w:spacing w:line="360" w:lineRule="auto"/>
        <w:jc w:val="right"/>
        <w:rPr>
          <w:rFonts w:asciiTheme="minorEastAsia" w:hAnsiTheme="minorEastAsia" w:cs="Arial" w:hint="eastAsia"/>
          <w:kern w:val="0"/>
          <w:sz w:val="24"/>
          <w:szCs w:val="20"/>
        </w:rPr>
      </w:pPr>
      <w:r w:rsidRPr="007231DE">
        <w:rPr>
          <w:rFonts w:asciiTheme="minorEastAsia" w:hAnsiTheme="minorEastAsia" w:cs="Arial"/>
          <w:kern w:val="0"/>
          <w:sz w:val="24"/>
          <w:szCs w:val="20"/>
        </w:rPr>
        <w:t>20</w:t>
      </w:r>
      <w:r w:rsidRPr="002624C0">
        <w:rPr>
          <w:rFonts w:asciiTheme="minorEastAsia" w:hAnsiTheme="minorEastAsia" w:cs="Arial"/>
          <w:kern w:val="0"/>
          <w:sz w:val="24"/>
          <w:szCs w:val="20"/>
        </w:rPr>
        <w:t>2</w:t>
      </w:r>
      <w:r w:rsidR="00D17661">
        <w:rPr>
          <w:rFonts w:asciiTheme="minorEastAsia" w:hAnsiTheme="minorEastAsia" w:cs="Arial" w:hint="eastAsia"/>
          <w:kern w:val="0"/>
          <w:sz w:val="24"/>
          <w:szCs w:val="20"/>
        </w:rPr>
        <w:t>6</w:t>
      </w:r>
      <w:r w:rsidRPr="002624C0">
        <w:rPr>
          <w:rFonts w:asciiTheme="minorEastAsia" w:hAnsiTheme="minorEastAsia" w:cs="Arial" w:hint="eastAsia"/>
          <w:kern w:val="0"/>
          <w:sz w:val="24"/>
          <w:szCs w:val="20"/>
        </w:rPr>
        <w:t>年</w:t>
      </w:r>
      <w:r w:rsidR="00D17661">
        <w:rPr>
          <w:rFonts w:asciiTheme="minorEastAsia" w:hAnsiTheme="minorEastAsia" w:cs="Arial" w:hint="eastAsia"/>
          <w:kern w:val="0"/>
          <w:sz w:val="24"/>
          <w:szCs w:val="20"/>
        </w:rPr>
        <w:t>4</w:t>
      </w:r>
      <w:r w:rsidRPr="002624C0">
        <w:rPr>
          <w:rFonts w:asciiTheme="minorEastAsia" w:hAnsiTheme="minorEastAsia" w:cs="Arial" w:hint="eastAsia"/>
          <w:kern w:val="0"/>
          <w:sz w:val="24"/>
          <w:szCs w:val="20"/>
        </w:rPr>
        <w:t>月</w:t>
      </w:r>
      <w:r w:rsidR="00D17661">
        <w:rPr>
          <w:rFonts w:asciiTheme="minorEastAsia" w:hAnsiTheme="minorEastAsia" w:cs="Arial" w:hint="eastAsia"/>
          <w:kern w:val="0"/>
          <w:sz w:val="24"/>
          <w:szCs w:val="20"/>
        </w:rPr>
        <w:t>3</w:t>
      </w:r>
      <w:r w:rsidRPr="002624C0">
        <w:rPr>
          <w:rFonts w:asciiTheme="minorEastAsia" w:hAnsiTheme="minorEastAsia" w:cs="Arial" w:hint="eastAsia"/>
          <w:kern w:val="0"/>
          <w:sz w:val="24"/>
          <w:szCs w:val="20"/>
        </w:rPr>
        <w:t>日</w:t>
      </w:r>
    </w:p>
    <w:sectPr w:rsidR="003B71C4" w:rsidRPr="003B71C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4D3F" w14:textId="77777777" w:rsidR="00903610" w:rsidRDefault="00903610" w:rsidP="00FD25C4">
      <w:r>
        <w:separator/>
      </w:r>
    </w:p>
  </w:endnote>
  <w:endnote w:type="continuationSeparator" w:id="0">
    <w:p w14:paraId="764C082F" w14:textId="77777777" w:rsidR="00903610" w:rsidRDefault="00903610" w:rsidP="00FD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9DF7" w14:textId="77777777" w:rsidR="00903610" w:rsidRDefault="00903610" w:rsidP="00FD25C4">
      <w:r>
        <w:separator/>
      </w:r>
    </w:p>
  </w:footnote>
  <w:footnote w:type="continuationSeparator" w:id="0">
    <w:p w14:paraId="1173AA6A" w14:textId="77777777" w:rsidR="00903610" w:rsidRDefault="00903610" w:rsidP="00FD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B67B" w14:textId="77777777" w:rsidR="00823038" w:rsidRDefault="00823038" w:rsidP="00A74A2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0"/>
    <w:rsid w:val="0000678A"/>
    <w:rsid w:val="000202E5"/>
    <w:rsid w:val="00022CC3"/>
    <w:rsid w:val="00041CEF"/>
    <w:rsid w:val="00054183"/>
    <w:rsid w:val="00087B00"/>
    <w:rsid w:val="000C65AE"/>
    <w:rsid w:val="000D3883"/>
    <w:rsid w:val="000F3633"/>
    <w:rsid w:val="00100A0F"/>
    <w:rsid w:val="001026A6"/>
    <w:rsid w:val="00130F1A"/>
    <w:rsid w:val="00151982"/>
    <w:rsid w:val="00151CC7"/>
    <w:rsid w:val="001601C5"/>
    <w:rsid w:val="0016155F"/>
    <w:rsid w:val="00175944"/>
    <w:rsid w:val="00177B50"/>
    <w:rsid w:val="001C3B34"/>
    <w:rsid w:val="001C7376"/>
    <w:rsid w:val="001E0748"/>
    <w:rsid w:val="001E574C"/>
    <w:rsid w:val="001E5AAC"/>
    <w:rsid w:val="00216E3B"/>
    <w:rsid w:val="00220AF8"/>
    <w:rsid w:val="00223490"/>
    <w:rsid w:val="002504D2"/>
    <w:rsid w:val="00257624"/>
    <w:rsid w:val="002624C0"/>
    <w:rsid w:val="0028039A"/>
    <w:rsid w:val="002A7A9B"/>
    <w:rsid w:val="002B214B"/>
    <w:rsid w:val="002B65FA"/>
    <w:rsid w:val="002C4A6F"/>
    <w:rsid w:val="002D423D"/>
    <w:rsid w:val="002E1C06"/>
    <w:rsid w:val="002E5B52"/>
    <w:rsid w:val="002F3BC7"/>
    <w:rsid w:val="00314A30"/>
    <w:rsid w:val="00315C52"/>
    <w:rsid w:val="003B71C4"/>
    <w:rsid w:val="003D3902"/>
    <w:rsid w:val="003D518B"/>
    <w:rsid w:val="003F0287"/>
    <w:rsid w:val="00434A95"/>
    <w:rsid w:val="00455D11"/>
    <w:rsid w:val="0046409D"/>
    <w:rsid w:val="004869DD"/>
    <w:rsid w:val="00493EFD"/>
    <w:rsid w:val="004B3268"/>
    <w:rsid w:val="004B36CC"/>
    <w:rsid w:val="004C6A57"/>
    <w:rsid w:val="004D22D3"/>
    <w:rsid w:val="004E5C3E"/>
    <w:rsid w:val="00506E1B"/>
    <w:rsid w:val="00521D3F"/>
    <w:rsid w:val="0053206E"/>
    <w:rsid w:val="00532B8D"/>
    <w:rsid w:val="0055559A"/>
    <w:rsid w:val="00560A10"/>
    <w:rsid w:val="00561503"/>
    <w:rsid w:val="00580EA9"/>
    <w:rsid w:val="00587512"/>
    <w:rsid w:val="00593103"/>
    <w:rsid w:val="005944F3"/>
    <w:rsid w:val="005B2ABC"/>
    <w:rsid w:val="005C286B"/>
    <w:rsid w:val="005E36F2"/>
    <w:rsid w:val="00606B39"/>
    <w:rsid w:val="00607D31"/>
    <w:rsid w:val="006162D0"/>
    <w:rsid w:val="00617F14"/>
    <w:rsid w:val="00621C2B"/>
    <w:rsid w:val="00623FB2"/>
    <w:rsid w:val="00625856"/>
    <w:rsid w:val="0063036E"/>
    <w:rsid w:val="006368D0"/>
    <w:rsid w:val="00636CE1"/>
    <w:rsid w:val="0064287B"/>
    <w:rsid w:val="00654C94"/>
    <w:rsid w:val="00693734"/>
    <w:rsid w:val="006938FA"/>
    <w:rsid w:val="006B135F"/>
    <w:rsid w:val="006C7ECE"/>
    <w:rsid w:val="006E7074"/>
    <w:rsid w:val="006F76B8"/>
    <w:rsid w:val="007231DE"/>
    <w:rsid w:val="00734AEF"/>
    <w:rsid w:val="00745ADE"/>
    <w:rsid w:val="00776080"/>
    <w:rsid w:val="007A73F1"/>
    <w:rsid w:val="007B04B6"/>
    <w:rsid w:val="007B26E5"/>
    <w:rsid w:val="007C16D1"/>
    <w:rsid w:val="007C6162"/>
    <w:rsid w:val="007D293E"/>
    <w:rsid w:val="007D36DB"/>
    <w:rsid w:val="00821DE1"/>
    <w:rsid w:val="00823038"/>
    <w:rsid w:val="00836A30"/>
    <w:rsid w:val="00843A36"/>
    <w:rsid w:val="00866762"/>
    <w:rsid w:val="0088071B"/>
    <w:rsid w:val="008C7DEE"/>
    <w:rsid w:val="008F3346"/>
    <w:rsid w:val="00902E71"/>
    <w:rsid w:val="00903610"/>
    <w:rsid w:val="00906F84"/>
    <w:rsid w:val="00913666"/>
    <w:rsid w:val="00931A5D"/>
    <w:rsid w:val="00932505"/>
    <w:rsid w:val="009D6F3F"/>
    <w:rsid w:val="00A10436"/>
    <w:rsid w:val="00A1318D"/>
    <w:rsid w:val="00A23FFC"/>
    <w:rsid w:val="00A252C5"/>
    <w:rsid w:val="00A40FB8"/>
    <w:rsid w:val="00A43206"/>
    <w:rsid w:val="00A56663"/>
    <w:rsid w:val="00A74A22"/>
    <w:rsid w:val="00A83447"/>
    <w:rsid w:val="00A9240B"/>
    <w:rsid w:val="00AB2009"/>
    <w:rsid w:val="00AC0C4B"/>
    <w:rsid w:val="00AF1229"/>
    <w:rsid w:val="00B02115"/>
    <w:rsid w:val="00B14197"/>
    <w:rsid w:val="00B1482C"/>
    <w:rsid w:val="00B33F87"/>
    <w:rsid w:val="00B377E4"/>
    <w:rsid w:val="00B421F8"/>
    <w:rsid w:val="00B5033A"/>
    <w:rsid w:val="00B60450"/>
    <w:rsid w:val="00B66FD3"/>
    <w:rsid w:val="00B94689"/>
    <w:rsid w:val="00BC28FF"/>
    <w:rsid w:val="00BE17EF"/>
    <w:rsid w:val="00BF33F5"/>
    <w:rsid w:val="00C00541"/>
    <w:rsid w:val="00C108F7"/>
    <w:rsid w:val="00C37A63"/>
    <w:rsid w:val="00C46429"/>
    <w:rsid w:val="00C7145B"/>
    <w:rsid w:val="00C77201"/>
    <w:rsid w:val="00C847D0"/>
    <w:rsid w:val="00C84C3F"/>
    <w:rsid w:val="00CC634F"/>
    <w:rsid w:val="00CD3129"/>
    <w:rsid w:val="00CE1542"/>
    <w:rsid w:val="00D03E00"/>
    <w:rsid w:val="00D13F98"/>
    <w:rsid w:val="00D17661"/>
    <w:rsid w:val="00D406C1"/>
    <w:rsid w:val="00D478FB"/>
    <w:rsid w:val="00D67CB6"/>
    <w:rsid w:val="00D72628"/>
    <w:rsid w:val="00D76A94"/>
    <w:rsid w:val="00D94064"/>
    <w:rsid w:val="00D94AA4"/>
    <w:rsid w:val="00D976A3"/>
    <w:rsid w:val="00DA55B8"/>
    <w:rsid w:val="00DB306A"/>
    <w:rsid w:val="00DC0BBF"/>
    <w:rsid w:val="00DC5D7E"/>
    <w:rsid w:val="00DC6E52"/>
    <w:rsid w:val="00DE168F"/>
    <w:rsid w:val="00E102E3"/>
    <w:rsid w:val="00E14149"/>
    <w:rsid w:val="00E266A1"/>
    <w:rsid w:val="00E3650A"/>
    <w:rsid w:val="00E468F4"/>
    <w:rsid w:val="00E46AAE"/>
    <w:rsid w:val="00E61512"/>
    <w:rsid w:val="00E617AA"/>
    <w:rsid w:val="00E624B5"/>
    <w:rsid w:val="00EB2DCA"/>
    <w:rsid w:val="00EC4ED8"/>
    <w:rsid w:val="00EC6948"/>
    <w:rsid w:val="00EE310E"/>
    <w:rsid w:val="00F0717C"/>
    <w:rsid w:val="00F1252A"/>
    <w:rsid w:val="00F172FF"/>
    <w:rsid w:val="00F4677B"/>
    <w:rsid w:val="00F5589A"/>
    <w:rsid w:val="00FC3C60"/>
    <w:rsid w:val="00FC5FEB"/>
    <w:rsid w:val="00FC71D5"/>
    <w:rsid w:val="00FD25C4"/>
    <w:rsid w:val="00FF1A65"/>
    <w:rsid w:val="00FF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F840F"/>
  <w15:chartTrackingRefBased/>
  <w15:docId w15:val="{AEDB2D75-2C10-4205-B12F-6605D597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5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5C4"/>
    <w:rPr>
      <w:sz w:val="18"/>
      <w:szCs w:val="18"/>
    </w:rPr>
  </w:style>
  <w:style w:type="paragraph" w:styleId="a5">
    <w:name w:val="footer"/>
    <w:basedOn w:val="a"/>
    <w:link w:val="a6"/>
    <w:uiPriority w:val="99"/>
    <w:unhideWhenUsed/>
    <w:rsid w:val="00FD25C4"/>
    <w:pPr>
      <w:tabs>
        <w:tab w:val="center" w:pos="4153"/>
        <w:tab w:val="right" w:pos="8306"/>
      </w:tabs>
      <w:snapToGrid w:val="0"/>
      <w:jc w:val="left"/>
    </w:pPr>
    <w:rPr>
      <w:sz w:val="18"/>
      <w:szCs w:val="18"/>
    </w:rPr>
  </w:style>
  <w:style w:type="character" w:customStyle="1" w:styleId="a6">
    <w:name w:val="页脚 字符"/>
    <w:basedOn w:val="a0"/>
    <w:link w:val="a5"/>
    <w:uiPriority w:val="99"/>
    <w:rsid w:val="00FD25C4"/>
    <w:rPr>
      <w:sz w:val="18"/>
      <w:szCs w:val="18"/>
    </w:rPr>
  </w:style>
  <w:style w:type="paragraph" w:styleId="HTML">
    <w:name w:val="HTML Preformatted"/>
    <w:basedOn w:val="a"/>
    <w:link w:val="HTML0"/>
    <w:uiPriority w:val="99"/>
    <w:unhideWhenUsed/>
    <w:rsid w:val="00DA55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DA55B8"/>
    <w:rPr>
      <w:rFonts w:ascii="宋体" w:eastAsia="宋体" w:hAnsi="宋体" w:cs="宋体"/>
      <w:kern w:val="0"/>
      <w:sz w:val="24"/>
      <w:szCs w:val="24"/>
    </w:rPr>
  </w:style>
  <w:style w:type="character" w:styleId="a7">
    <w:name w:val="Hyperlink"/>
    <w:basedOn w:val="a0"/>
    <w:uiPriority w:val="99"/>
    <w:unhideWhenUsed/>
    <w:rsid w:val="00B377E4"/>
    <w:rPr>
      <w:color w:val="0563C1" w:themeColor="hyperlink"/>
      <w:u w:val="single"/>
    </w:rPr>
  </w:style>
  <w:style w:type="paragraph" w:styleId="a8">
    <w:name w:val="Balloon Text"/>
    <w:basedOn w:val="a"/>
    <w:link w:val="a9"/>
    <w:uiPriority w:val="99"/>
    <w:semiHidden/>
    <w:unhideWhenUsed/>
    <w:rsid w:val="00041CEF"/>
    <w:rPr>
      <w:sz w:val="18"/>
      <w:szCs w:val="18"/>
    </w:rPr>
  </w:style>
  <w:style w:type="character" w:customStyle="1" w:styleId="a9">
    <w:name w:val="批注框文本 字符"/>
    <w:basedOn w:val="a0"/>
    <w:link w:val="a8"/>
    <w:uiPriority w:val="99"/>
    <w:semiHidden/>
    <w:rsid w:val="00041C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28">
      <w:bodyDiv w:val="1"/>
      <w:marLeft w:val="0"/>
      <w:marRight w:val="0"/>
      <w:marTop w:val="0"/>
      <w:marBottom w:val="0"/>
      <w:divBdr>
        <w:top w:val="none" w:sz="0" w:space="0" w:color="auto"/>
        <w:left w:val="none" w:sz="0" w:space="0" w:color="auto"/>
        <w:bottom w:val="none" w:sz="0" w:space="0" w:color="auto"/>
        <w:right w:val="none" w:sz="0" w:space="0" w:color="auto"/>
      </w:divBdr>
    </w:div>
    <w:div w:id="2629419">
      <w:bodyDiv w:val="1"/>
      <w:marLeft w:val="0"/>
      <w:marRight w:val="0"/>
      <w:marTop w:val="0"/>
      <w:marBottom w:val="0"/>
      <w:divBdr>
        <w:top w:val="none" w:sz="0" w:space="0" w:color="auto"/>
        <w:left w:val="none" w:sz="0" w:space="0" w:color="auto"/>
        <w:bottom w:val="none" w:sz="0" w:space="0" w:color="auto"/>
        <w:right w:val="none" w:sz="0" w:space="0" w:color="auto"/>
      </w:divBdr>
    </w:div>
    <w:div w:id="3285694">
      <w:bodyDiv w:val="1"/>
      <w:marLeft w:val="0"/>
      <w:marRight w:val="0"/>
      <w:marTop w:val="0"/>
      <w:marBottom w:val="0"/>
      <w:divBdr>
        <w:top w:val="none" w:sz="0" w:space="0" w:color="auto"/>
        <w:left w:val="none" w:sz="0" w:space="0" w:color="auto"/>
        <w:bottom w:val="none" w:sz="0" w:space="0" w:color="auto"/>
        <w:right w:val="none" w:sz="0" w:space="0" w:color="auto"/>
      </w:divBdr>
    </w:div>
    <w:div w:id="26026129">
      <w:bodyDiv w:val="1"/>
      <w:marLeft w:val="0"/>
      <w:marRight w:val="0"/>
      <w:marTop w:val="0"/>
      <w:marBottom w:val="0"/>
      <w:divBdr>
        <w:top w:val="none" w:sz="0" w:space="0" w:color="auto"/>
        <w:left w:val="none" w:sz="0" w:space="0" w:color="auto"/>
        <w:bottom w:val="none" w:sz="0" w:space="0" w:color="auto"/>
        <w:right w:val="none" w:sz="0" w:space="0" w:color="auto"/>
      </w:divBdr>
    </w:div>
    <w:div w:id="63336895">
      <w:bodyDiv w:val="1"/>
      <w:marLeft w:val="0"/>
      <w:marRight w:val="0"/>
      <w:marTop w:val="0"/>
      <w:marBottom w:val="0"/>
      <w:divBdr>
        <w:top w:val="none" w:sz="0" w:space="0" w:color="auto"/>
        <w:left w:val="none" w:sz="0" w:space="0" w:color="auto"/>
        <w:bottom w:val="none" w:sz="0" w:space="0" w:color="auto"/>
        <w:right w:val="none" w:sz="0" w:space="0" w:color="auto"/>
      </w:divBdr>
    </w:div>
    <w:div w:id="65493232">
      <w:bodyDiv w:val="1"/>
      <w:marLeft w:val="0"/>
      <w:marRight w:val="0"/>
      <w:marTop w:val="0"/>
      <w:marBottom w:val="0"/>
      <w:divBdr>
        <w:top w:val="none" w:sz="0" w:space="0" w:color="auto"/>
        <w:left w:val="none" w:sz="0" w:space="0" w:color="auto"/>
        <w:bottom w:val="none" w:sz="0" w:space="0" w:color="auto"/>
        <w:right w:val="none" w:sz="0" w:space="0" w:color="auto"/>
      </w:divBdr>
    </w:div>
    <w:div w:id="82921183">
      <w:bodyDiv w:val="1"/>
      <w:marLeft w:val="0"/>
      <w:marRight w:val="0"/>
      <w:marTop w:val="0"/>
      <w:marBottom w:val="0"/>
      <w:divBdr>
        <w:top w:val="none" w:sz="0" w:space="0" w:color="auto"/>
        <w:left w:val="none" w:sz="0" w:space="0" w:color="auto"/>
        <w:bottom w:val="none" w:sz="0" w:space="0" w:color="auto"/>
        <w:right w:val="none" w:sz="0" w:space="0" w:color="auto"/>
      </w:divBdr>
    </w:div>
    <w:div w:id="131411464">
      <w:bodyDiv w:val="1"/>
      <w:marLeft w:val="0"/>
      <w:marRight w:val="0"/>
      <w:marTop w:val="0"/>
      <w:marBottom w:val="0"/>
      <w:divBdr>
        <w:top w:val="none" w:sz="0" w:space="0" w:color="auto"/>
        <w:left w:val="none" w:sz="0" w:space="0" w:color="auto"/>
        <w:bottom w:val="none" w:sz="0" w:space="0" w:color="auto"/>
        <w:right w:val="none" w:sz="0" w:space="0" w:color="auto"/>
      </w:divBdr>
    </w:div>
    <w:div w:id="136458449">
      <w:bodyDiv w:val="1"/>
      <w:marLeft w:val="0"/>
      <w:marRight w:val="0"/>
      <w:marTop w:val="0"/>
      <w:marBottom w:val="0"/>
      <w:divBdr>
        <w:top w:val="none" w:sz="0" w:space="0" w:color="auto"/>
        <w:left w:val="none" w:sz="0" w:space="0" w:color="auto"/>
        <w:bottom w:val="none" w:sz="0" w:space="0" w:color="auto"/>
        <w:right w:val="none" w:sz="0" w:space="0" w:color="auto"/>
      </w:divBdr>
    </w:div>
    <w:div w:id="185825659">
      <w:bodyDiv w:val="1"/>
      <w:marLeft w:val="0"/>
      <w:marRight w:val="0"/>
      <w:marTop w:val="0"/>
      <w:marBottom w:val="0"/>
      <w:divBdr>
        <w:top w:val="none" w:sz="0" w:space="0" w:color="auto"/>
        <w:left w:val="none" w:sz="0" w:space="0" w:color="auto"/>
        <w:bottom w:val="none" w:sz="0" w:space="0" w:color="auto"/>
        <w:right w:val="none" w:sz="0" w:space="0" w:color="auto"/>
      </w:divBdr>
    </w:div>
    <w:div w:id="279335926">
      <w:bodyDiv w:val="1"/>
      <w:marLeft w:val="0"/>
      <w:marRight w:val="0"/>
      <w:marTop w:val="0"/>
      <w:marBottom w:val="0"/>
      <w:divBdr>
        <w:top w:val="none" w:sz="0" w:space="0" w:color="auto"/>
        <w:left w:val="none" w:sz="0" w:space="0" w:color="auto"/>
        <w:bottom w:val="none" w:sz="0" w:space="0" w:color="auto"/>
        <w:right w:val="none" w:sz="0" w:space="0" w:color="auto"/>
      </w:divBdr>
    </w:div>
    <w:div w:id="306858984">
      <w:bodyDiv w:val="1"/>
      <w:marLeft w:val="0"/>
      <w:marRight w:val="0"/>
      <w:marTop w:val="0"/>
      <w:marBottom w:val="0"/>
      <w:divBdr>
        <w:top w:val="none" w:sz="0" w:space="0" w:color="auto"/>
        <w:left w:val="none" w:sz="0" w:space="0" w:color="auto"/>
        <w:bottom w:val="none" w:sz="0" w:space="0" w:color="auto"/>
        <w:right w:val="none" w:sz="0" w:space="0" w:color="auto"/>
      </w:divBdr>
    </w:div>
    <w:div w:id="317344840">
      <w:bodyDiv w:val="1"/>
      <w:marLeft w:val="0"/>
      <w:marRight w:val="0"/>
      <w:marTop w:val="0"/>
      <w:marBottom w:val="0"/>
      <w:divBdr>
        <w:top w:val="none" w:sz="0" w:space="0" w:color="auto"/>
        <w:left w:val="none" w:sz="0" w:space="0" w:color="auto"/>
        <w:bottom w:val="none" w:sz="0" w:space="0" w:color="auto"/>
        <w:right w:val="none" w:sz="0" w:space="0" w:color="auto"/>
      </w:divBdr>
    </w:div>
    <w:div w:id="432018168">
      <w:bodyDiv w:val="1"/>
      <w:marLeft w:val="0"/>
      <w:marRight w:val="0"/>
      <w:marTop w:val="0"/>
      <w:marBottom w:val="0"/>
      <w:divBdr>
        <w:top w:val="none" w:sz="0" w:space="0" w:color="auto"/>
        <w:left w:val="none" w:sz="0" w:space="0" w:color="auto"/>
        <w:bottom w:val="none" w:sz="0" w:space="0" w:color="auto"/>
        <w:right w:val="none" w:sz="0" w:space="0" w:color="auto"/>
      </w:divBdr>
    </w:div>
    <w:div w:id="542208211">
      <w:bodyDiv w:val="1"/>
      <w:marLeft w:val="0"/>
      <w:marRight w:val="0"/>
      <w:marTop w:val="0"/>
      <w:marBottom w:val="0"/>
      <w:divBdr>
        <w:top w:val="none" w:sz="0" w:space="0" w:color="auto"/>
        <w:left w:val="none" w:sz="0" w:space="0" w:color="auto"/>
        <w:bottom w:val="none" w:sz="0" w:space="0" w:color="auto"/>
        <w:right w:val="none" w:sz="0" w:space="0" w:color="auto"/>
      </w:divBdr>
    </w:div>
    <w:div w:id="543447934">
      <w:bodyDiv w:val="1"/>
      <w:marLeft w:val="0"/>
      <w:marRight w:val="0"/>
      <w:marTop w:val="0"/>
      <w:marBottom w:val="0"/>
      <w:divBdr>
        <w:top w:val="none" w:sz="0" w:space="0" w:color="auto"/>
        <w:left w:val="none" w:sz="0" w:space="0" w:color="auto"/>
        <w:bottom w:val="none" w:sz="0" w:space="0" w:color="auto"/>
        <w:right w:val="none" w:sz="0" w:space="0" w:color="auto"/>
      </w:divBdr>
    </w:div>
    <w:div w:id="658653599">
      <w:bodyDiv w:val="1"/>
      <w:marLeft w:val="0"/>
      <w:marRight w:val="0"/>
      <w:marTop w:val="0"/>
      <w:marBottom w:val="0"/>
      <w:divBdr>
        <w:top w:val="none" w:sz="0" w:space="0" w:color="auto"/>
        <w:left w:val="none" w:sz="0" w:space="0" w:color="auto"/>
        <w:bottom w:val="none" w:sz="0" w:space="0" w:color="auto"/>
        <w:right w:val="none" w:sz="0" w:space="0" w:color="auto"/>
      </w:divBdr>
    </w:div>
    <w:div w:id="695468268">
      <w:bodyDiv w:val="1"/>
      <w:marLeft w:val="0"/>
      <w:marRight w:val="0"/>
      <w:marTop w:val="0"/>
      <w:marBottom w:val="0"/>
      <w:divBdr>
        <w:top w:val="none" w:sz="0" w:space="0" w:color="auto"/>
        <w:left w:val="none" w:sz="0" w:space="0" w:color="auto"/>
        <w:bottom w:val="none" w:sz="0" w:space="0" w:color="auto"/>
        <w:right w:val="none" w:sz="0" w:space="0" w:color="auto"/>
      </w:divBdr>
    </w:div>
    <w:div w:id="726687842">
      <w:bodyDiv w:val="1"/>
      <w:marLeft w:val="0"/>
      <w:marRight w:val="0"/>
      <w:marTop w:val="0"/>
      <w:marBottom w:val="0"/>
      <w:divBdr>
        <w:top w:val="none" w:sz="0" w:space="0" w:color="auto"/>
        <w:left w:val="none" w:sz="0" w:space="0" w:color="auto"/>
        <w:bottom w:val="none" w:sz="0" w:space="0" w:color="auto"/>
        <w:right w:val="none" w:sz="0" w:space="0" w:color="auto"/>
      </w:divBdr>
    </w:div>
    <w:div w:id="802423187">
      <w:bodyDiv w:val="1"/>
      <w:marLeft w:val="0"/>
      <w:marRight w:val="0"/>
      <w:marTop w:val="0"/>
      <w:marBottom w:val="0"/>
      <w:divBdr>
        <w:top w:val="none" w:sz="0" w:space="0" w:color="auto"/>
        <w:left w:val="none" w:sz="0" w:space="0" w:color="auto"/>
        <w:bottom w:val="none" w:sz="0" w:space="0" w:color="auto"/>
        <w:right w:val="none" w:sz="0" w:space="0" w:color="auto"/>
      </w:divBdr>
    </w:div>
    <w:div w:id="886330521">
      <w:bodyDiv w:val="1"/>
      <w:marLeft w:val="0"/>
      <w:marRight w:val="0"/>
      <w:marTop w:val="0"/>
      <w:marBottom w:val="0"/>
      <w:divBdr>
        <w:top w:val="none" w:sz="0" w:space="0" w:color="auto"/>
        <w:left w:val="none" w:sz="0" w:space="0" w:color="auto"/>
        <w:bottom w:val="none" w:sz="0" w:space="0" w:color="auto"/>
        <w:right w:val="none" w:sz="0" w:space="0" w:color="auto"/>
      </w:divBdr>
    </w:div>
    <w:div w:id="1073812962">
      <w:bodyDiv w:val="1"/>
      <w:marLeft w:val="0"/>
      <w:marRight w:val="0"/>
      <w:marTop w:val="0"/>
      <w:marBottom w:val="0"/>
      <w:divBdr>
        <w:top w:val="none" w:sz="0" w:space="0" w:color="auto"/>
        <w:left w:val="none" w:sz="0" w:space="0" w:color="auto"/>
        <w:bottom w:val="none" w:sz="0" w:space="0" w:color="auto"/>
        <w:right w:val="none" w:sz="0" w:space="0" w:color="auto"/>
      </w:divBdr>
    </w:div>
    <w:div w:id="1136484857">
      <w:bodyDiv w:val="1"/>
      <w:marLeft w:val="0"/>
      <w:marRight w:val="0"/>
      <w:marTop w:val="0"/>
      <w:marBottom w:val="0"/>
      <w:divBdr>
        <w:top w:val="none" w:sz="0" w:space="0" w:color="auto"/>
        <w:left w:val="none" w:sz="0" w:space="0" w:color="auto"/>
        <w:bottom w:val="none" w:sz="0" w:space="0" w:color="auto"/>
        <w:right w:val="none" w:sz="0" w:space="0" w:color="auto"/>
      </w:divBdr>
    </w:div>
    <w:div w:id="1141727467">
      <w:bodyDiv w:val="1"/>
      <w:marLeft w:val="0"/>
      <w:marRight w:val="0"/>
      <w:marTop w:val="0"/>
      <w:marBottom w:val="0"/>
      <w:divBdr>
        <w:top w:val="none" w:sz="0" w:space="0" w:color="auto"/>
        <w:left w:val="none" w:sz="0" w:space="0" w:color="auto"/>
        <w:bottom w:val="none" w:sz="0" w:space="0" w:color="auto"/>
        <w:right w:val="none" w:sz="0" w:space="0" w:color="auto"/>
      </w:divBdr>
    </w:div>
    <w:div w:id="1144154327">
      <w:bodyDiv w:val="1"/>
      <w:marLeft w:val="0"/>
      <w:marRight w:val="0"/>
      <w:marTop w:val="0"/>
      <w:marBottom w:val="0"/>
      <w:divBdr>
        <w:top w:val="none" w:sz="0" w:space="0" w:color="auto"/>
        <w:left w:val="none" w:sz="0" w:space="0" w:color="auto"/>
        <w:bottom w:val="none" w:sz="0" w:space="0" w:color="auto"/>
        <w:right w:val="none" w:sz="0" w:space="0" w:color="auto"/>
      </w:divBdr>
    </w:div>
    <w:div w:id="1217742803">
      <w:bodyDiv w:val="1"/>
      <w:marLeft w:val="0"/>
      <w:marRight w:val="0"/>
      <w:marTop w:val="0"/>
      <w:marBottom w:val="0"/>
      <w:divBdr>
        <w:top w:val="none" w:sz="0" w:space="0" w:color="auto"/>
        <w:left w:val="none" w:sz="0" w:space="0" w:color="auto"/>
        <w:bottom w:val="none" w:sz="0" w:space="0" w:color="auto"/>
        <w:right w:val="none" w:sz="0" w:space="0" w:color="auto"/>
      </w:divBdr>
    </w:div>
    <w:div w:id="1259292580">
      <w:bodyDiv w:val="1"/>
      <w:marLeft w:val="0"/>
      <w:marRight w:val="0"/>
      <w:marTop w:val="0"/>
      <w:marBottom w:val="0"/>
      <w:divBdr>
        <w:top w:val="none" w:sz="0" w:space="0" w:color="auto"/>
        <w:left w:val="none" w:sz="0" w:space="0" w:color="auto"/>
        <w:bottom w:val="none" w:sz="0" w:space="0" w:color="auto"/>
        <w:right w:val="none" w:sz="0" w:space="0" w:color="auto"/>
      </w:divBdr>
    </w:div>
    <w:div w:id="1356886779">
      <w:bodyDiv w:val="1"/>
      <w:marLeft w:val="0"/>
      <w:marRight w:val="0"/>
      <w:marTop w:val="0"/>
      <w:marBottom w:val="0"/>
      <w:divBdr>
        <w:top w:val="none" w:sz="0" w:space="0" w:color="auto"/>
        <w:left w:val="none" w:sz="0" w:space="0" w:color="auto"/>
        <w:bottom w:val="none" w:sz="0" w:space="0" w:color="auto"/>
        <w:right w:val="none" w:sz="0" w:space="0" w:color="auto"/>
      </w:divBdr>
    </w:div>
    <w:div w:id="1393385046">
      <w:bodyDiv w:val="1"/>
      <w:marLeft w:val="0"/>
      <w:marRight w:val="0"/>
      <w:marTop w:val="0"/>
      <w:marBottom w:val="0"/>
      <w:divBdr>
        <w:top w:val="none" w:sz="0" w:space="0" w:color="auto"/>
        <w:left w:val="none" w:sz="0" w:space="0" w:color="auto"/>
        <w:bottom w:val="none" w:sz="0" w:space="0" w:color="auto"/>
        <w:right w:val="none" w:sz="0" w:space="0" w:color="auto"/>
      </w:divBdr>
    </w:div>
    <w:div w:id="1414744297">
      <w:bodyDiv w:val="1"/>
      <w:marLeft w:val="0"/>
      <w:marRight w:val="0"/>
      <w:marTop w:val="0"/>
      <w:marBottom w:val="0"/>
      <w:divBdr>
        <w:top w:val="none" w:sz="0" w:space="0" w:color="auto"/>
        <w:left w:val="none" w:sz="0" w:space="0" w:color="auto"/>
        <w:bottom w:val="none" w:sz="0" w:space="0" w:color="auto"/>
        <w:right w:val="none" w:sz="0" w:space="0" w:color="auto"/>
      </w:divBdr>
    </w:div>
    <w:div w:id="1553662410">
      <w:bodyDiv w:val="1"/>
      <w:marLeft w:val="0"/>
      <w:marRight w:val="0"/>
      <w:marTop w:val="0"/>
      <w:marBottom w:val="0"/>
      <w:divBdr>
        <w:top w:val="none" w:sz="0" w:space="0" w:color="auto"/>
        <w:left w:val="none" w:sz="0" w:space="0" w:color="auto"/>
        <w:bottom w:val="none" w:sz="0" w:space="0" w:color="auto"/>
        <w:right w:val="none" w:sz="0" w:space="0" w:color="auto"/>
      </w:divBdr>
    </w:div>
    <w:div w:id="1572226793">
      <w:bodyDiv w:val="1"/>
      <w:marLeft w:val="0"/>
      <w:marRight w:val="0"/>
      <w:marTop w:val="0"/>
      <w:marBottom w:val="0"/>
      <w:divBdr>
        <w:top w:val="none" w:sz="0" w:space="0" w:color="auto"/>
        <w:left w:val="none" w:sz="0" w:space="0" w:color="auto"/>
        <w:bottom w:val="none" w:sz="0" w:space="0" w:color="auto"/>
        <w:right w:val="none" w:sz="0" w:space="0" w:color="auto"/>
      </w:divBdr>
    </w:div>
    <w:div w:id="1596087118">
      <w:bodyDiv w:val="1"/>
      <w:marLeft w:val="0"/>
      <w:marRight w:val="0"/>
      <w:marTop w:val="0"/>
      <w:marBottom w:val="0"/>
      <w:divBdr>
        <w:top w:val="none" w:sz="0" w:space="0" w:color="auto"/>
        <w:left w:val="none" w:sz="0" w:space="0" w:color="auto"/>
        <w:bottom w:val="none" w:sz="0" w:space="0" w:color="auto"/>
        <w:right w:val="none" w:sz="0" w:space="0" w:color="auto"/>
      </w:divBdr>
    </w:div>
    <w:div w:id="1615596556">
      <w:bodyDiv w:val="1"/>
      <w:marLeft w:val="0"/>
      <w:marRight w:val="0"/>
      <w:marTop w:val="0"/>
      <w:marBottom w:val="0"/>
      <w:divBdr>
        <w:top w:val="none" w:sz="0" w:space="0" w:color="auto"/>
        <w:left w:val="none" w:sz="0" w:space="0" w:color="auto"/>
        <w:bottom w:val="none" w:sz="0" w:space="0" w:color="auto"/>
        <w:right w:val="none" w:sz="0" w:space="0" w:color="auto"/>
      </w:divBdr>
    </w:div>
    <w:div w:id="1630285314">
      <w:bodyDiv w:val="1"/>
      <w:marLeft w:val="0"/>
      <w:marRight w:val="0"/>
      <w:marTop w:val="0"/>
      <w:marBottom w:val="0"/>
      <w:divBdr>
        <w:top w:val="none" w:sz="0" w:space="0" w:color="auto"/>
        <w:left w:val="none" w:sz="0" w:space="0" w:color="auto"/>
        <w:bottom w:val="none" w:sz="0" w:space="0" w:color="auto"/>
        <w:right w:val="none" w:sz="0" w:space="0" w:color="auto"/>
      </w:divBdr>
    </w:div>
    <w:div w:id="1655835572">
      <w:bodyDiv w:val="1"/>
      <w:marLeft w:val="0"/>
      <w:marRight w:val="0"/>
      <w:marTop w:val="0"/>
      <w:marBottom w:val="0"/>
      <w:divBdr>
        <w:top w:val="none" w:sz="0" w:space="0" w:color="auto"/>
        <w:left w:val="none" w:sz="0" w:space="0" w:color="auto"/>
        <w:bottom w:val="none" w:sz="0" w:space="0" w:color="auto"/>
        <w:right w:val="none" w:sz="0" w:space="0" w:color="auto"/>
      </w:divBdr>
    </w:div>
    <w:div w:id="1806697439">
      <w:bodyDiv w:val="1"/>
      <w:marLeft w:val="0"/>
      <w:marRight w:val="0"/>
      <w:marTop w:val="0"/>
      <w:marBottom w:val="0"/>
      <w:divBdr>
        <w:top w:val="none" w:sz="0" w:space="0" w:color="auto"/>
        <w:left w:val="none" w:sz="0" w:space="0" w:color="auto"/>
        <w:bottom w:val="none" w:sz="0" w:space="0" w:color="auto"/>
        <w:right w:val="none" w:sz="0" w:space="0" w:color="auto"/>
      </w:divBdr>
    </w:div>
    <w:div w:id="1889299754">
      <w:bodyDiv w:val="1"/>
      <w:marLeft w:val="0"/>
      <w:marRight w:val="0"/>
      <w:marTop w:val="0"/>
      <w:marBottom w:val="0"/>
      <w:divBdr>
        <w:top w:val="none" w:sz="0" w:space="0" w:color="auto"/>
        <w:left w:val="none" w:sz="0" w:space="0" w:color="auto"/>
        <w:bottom w:val="none" w:sz="0" w:space="0" w:color="auto"/>
        <w:right w:val="none" w:sz="0" w:space="0" w:color="auto"/>
      </w:divBdr>
    </w:div>
    <w:div w:id="1958441037">
      <w:bodyDiv w:val="1"/>
      <w:marLeft w:val="0"/>
      <w:marRight w:val="0"/>
      <w:marTop w:val="0"/>
      <w:marBottom w:val="0"/>
      <w:divBdr>
        <w:top w:val="none" w:sz="0" w:space="0" w:color="auto"/>
        <w:left w:val="none" w:sz="0" w:space="0" w:color="auto"/>
        <w:bottom w:val="none" w:sz="0" w:space="0" w:color="auto"/>
        <w:right w:val="none" w:sz="0" w:space="0" w:color="auto"/>
      </w:divBdr>
    </w:div>
    <w:div w:id="1976138812">
      <w:bodyDiv w:val="1"/>
      <w:marLeft w:val="0"/>
      <w:marRight w:val="0"/>
      <w:marTop w:val="0"/>
      <w:marBottom w:val="0"/>
      <w:divBdr>
        <w:top w:val="none" w:sz="0" w:space="0" w:color="auto"/>
        <w:left w:val="none" w:sz="0" w:space="0" w:color="auto"/>
        <w:bottom w:val="none" w:sz="0" w:space="0" w:color="auto"/>
        <w:right w:val="none" w:sz="0" w:space="0" w:color="auto"/>
      </w:divBdr>
    </w:div>
    <w:div w:id="2079285315">
      <w:bodyDiv w:val="1"/>
      <w:marLeft w:val="0"/>
      <w:marRight w:val="0"/>
      <w:marTop w:val="0"/>
      <w:marBottom w:val="0"/>
      <w:divBdr>
        <w:top w:val="none" w:sz="0" w:space="0" w:color="auto"/>
        <w:left w:val="none" w:sz="0" w:space="0" w:color="auto"/>
        <w:bottom w:val="none" w:sz="0" w:space="0" w:color="auto"/>
        <w:right w:val="none" w:sz="0" w:space="0" w:color="auto"/>
      </w:divBdr>
    </w:div>
    <w:div w:id="2117600708">
      <w:bodyDiv w:val="1"/>
      <w:marLeft w:val="0"/>
      <w:marRight w:val="0"/>
      <w:marTop w:val="0"/>
      <w:marBottom w:val="0"/>
      <w:divBdr>
        <w:top w:val="none" w:sz="0" w:space="0" w:color="auto"/>
        <w:left w:val="none" w:sz="0" w:space="0" w:color="auto"/>
        <w:bottom w:val="none" w:sz="0" w:space="0" w:color="auto"/>
        <w:right w:val="none" w:sz="0" w:space="0" w:color="auto"/>
      </w:divBdr>
    </w:div>
    <w:div w:id="21271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1134</Words>
  <Characters>1305</Characters>
  <Application>Microsoft Office Word</Application>
  <DocSecurity>0</DocSecurity>
  <Lines>43</Lines>
  <Paragraphs>30</Paragraphs>
  <ScaleCrop>false</ScaleCrop>
  <Company>微软中国</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72</cp:revision>
  <cp:lastPrinted>2024-08-30T09:00:00Z</cp:lastPrinted>
  <dcterms:created xsi:type="dcterms:W3CDTF">2022-09-09T05:52:00Z</dcterms:created>
  <dcterms:modified xsi:type="dcterms:W3CDTF">2026-04-07T05:28:00Z</dcterms:modified>
</cp:coreProperties>
</file>