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77777777" w:rsidR="006A637E" w:rsidRDefault="00000000">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Pr>
          <w:rFonts w:hint="eastAsia"/>
          <w:color w:val="000000"/>
          <w:sz w:val="24"/>
        </w:rPr>
        <w:t>中创智领</w:t>
      </w:r>
    </w:p>
    <w:p w14:paraId="0D24D875" w14:textId="77777777" w:rsidR="006A637E" w:rsidRPr="00FE40A4" w:rsidRDefault="00000000">
      <w:pPr>
        <w:spacing w:beforeLines="50" w:before="156" w:afterLines="50" w:after="156" w:line="400" w:lineRule="exact"/>
        <w:jc w:val="center"/>
        <w:rPr>
          <w:rFonts w:ascii="黑体" w:eastAsia="黑体" w:hAnsi="黑体" w:hint="eastAsia"/>
          <w:iCs/>
          <w:color w:val="000000"/>
          <w:sz w:val="32"/>
          <w:szCs w:val="32"/>
        </w:rPr>
      </w:pPr>
      <w:r w:rsidRPr="00FE40A4">
        <w:rPr>
          <w:rFonts w:ascii="黑体" w:eastAsia="黑体" w:hAnsi="黑体" w:hint="eastAsia"/>
          <w:iCs/>
          <w:color w:val="000000"/>
          <w:sz w:val="32"/>
          <w:szCs w:val="32"/>
        </w:rPr>
        <w:t>中创智领（郑州）工业技术集团股份有限公司</w:t>
      </w:r>
    </w:p>
    <w:p w14:paraId="0C784C7B" w14:textId="77777777" w:rsidR="006A637E" w:rsidRPr="00FE40A4" w:rsidRDefault="00000000">
      <w:pPr>
        <w:spacing w:beforeLines="50" w:before="156" w:afterLines="50" w:after="156" w:line="400" w:lineRule="exact"/>
        <w:jc w:val="center"/>
        <w:rPr>
          <w:rFonts w:ascii="黑体" w:eastAsia="黑体" w:hAnsi="黑体" w:hint="eastAsia"/>
          <w:iCs/>
          <w:color w:val="000000"/>
          <w:sz w:val="32"/>
          <w:szCs w:val="32"/>
        </w:rPr>
      </w:pPr>
      <w:r w:rsidRPr="00FE40A4">
        <w:rPr>
          <w:rFonts w:ascii="黑体" w:eastAsia="黑体" w:hAnsi="黑体" w:hint="eastAsia"/>
          <w:iCs/>
          <w:color w:val="000000"/>
          <w:sz w:val="32"/>
          <w:szCs w:val="32"/>
        </w:rPr>
        <w:t>投资者关系活动记录表</w:t>
      </w:r>
    </w:p>
    <w:p w14:paraId="7E1ABAB6" w14:textId="5B20602A" w:rsidR="006A637E" w:rsidRDefault="006A637E" w:rsidP="00FE40A4">
      <w:pPr>
        <w:spacing w:line="400" w:lineRule="exact"/>
        <w:jc w:val="center"/>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6A637E" w14:paraId="0D205840"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4281918" w14:textId="77777777" w:rsidR="006A637E" w:rsidRDefault="00000000">
            <w:pPr>
              <w:jc w:val="center"/>
              <w:rPr>
                <w:rFonts w:ascii="宋体" w:hAnsi="宋体" w:hint="eastAsia"/>
                <w:bCs/>
                <w:iCs/>
                <w:color w:val="000000"/>
                <w:szCs w:val="21"/>
              </w:rPr>
            </w:pPr>
            <w:r>
              <w:rPr>
                <w:rFonts w:ascii="宋体" w:hAnsi="宋体"/>
                <w:bCs/>
                <w:iCs/>
                <w:color w:val="000000"/>
                <w:kern w:val="0"/>
                <w:szCs w:val="21"/>
              </w:rPr>
              <w:t>投资者关系</w:t>
            </w:r>
            <w:r>
              <w:rPr>
                <w:rFonts w:ascii="宋体" w:hAnsi="宋体"/>
                <w:bCs/>
                <w:iCs/>
                <w:color w:val="000000"/>
                <w:kern w:val="0"/>
                <w:szCs w:val="21"/>
              </w:rPr>
              <w:br/>
              <w:t>活动类别</w:t>
            </w:r>
          </w:p>
        </w:tc>
        <w:tc>
          <w:tcPr>
            <w:tcW w:w="7087" w:type="dxa"/>
            <w:tcBorders>
              <w:top w:val="single" w:sz="4" w:space="0" w:color="auto"/>
              <w:left w:val="single" w:sz="4" w:space="0" w:color="auto"/>
              <w:bottom w:val="single" w:sz="4" w:space="0" w:color="auto"/>
              <w:right w:val="single" w:sz="4" w:space="0" w:color="auto"/>
            </w:tcBorders>
          </w:tcPr>
          <w:p w14:paraId="41579113" w14:textId="785F3D24" w:rsidR="006A637E" w:rsidRDefault="00000000">
            <w:pPr>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特定对象调研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sidR="00103C75">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分析师会议</w:t>
            </w:r>
          </w:p>
          <w:p w14:paraId="57655A58" w14:textId="5CE6E6E7"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媒体采访            </w:t>
            </w:r>
            <w:r w:rsidR="00A80642">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业绩说明会</w:t>
            </w:r>
          </w:p>
          <w:p w14:paraId="6647D701" w14:textId="77777777"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新闻发布会          </w:t>
            </w: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路演活动</w:t>
            </w:r>
          </w:p>
          <w:p w14:paraId="6D1036EC" w14:textId="4E5F8B38" w:rsidR="006A637E" w:rsidRDefault="001D5F0F">
            <w:pPr>
              <w:tabs>
                <w:tab w:val="left" w:pos="3045"/>
                <w:tab w:val="center" w:pos="3199"/>
              </w:tabs>
              <w:rPr>
                <w:rFonts w:ascii="宋体" w:hAnsi="宋体" w:hint="eastAsia"/>
                <w:bCs/>
                <w:iCs/>
                <w:color w:val="000000"/>
                <w:kern w:val="0"/>
                <w:szCs w:val="21"/>
              </w:rPr>
            </w:pPr>
            <w:r>
              <w:rPr>
                <w:rFonts w:ascii="宋体" w:hAnsi="宋体"/>
                <w:bCs/>
                <w:iCs/>
                <w:color w:val="000000"/>
                <w:kern w:val="0"/>
                <w:szCs w:val="21"/>
              </w:rPr>
              <w:t>√</w:t>
            </w:r>
            <w:r w:rsidR="00103C75">
              <w:rPr>
                <w:rFonts w:ascii="宋体" w:hAnsi="宋体" w:hint="eastAsia"/>
                <w:bCs/>
                <w:iCs/>
                <w:color w:val="000000"/>
                <w:kern w:val="0"/>
                <w:szCs w:val="21"/>
              </w:rPr>
              <w:t xml:space="preserve"> </w:t>
            </w:r>
            <w:r w:rsidR="00103C75">
              <w:rPr>
                <w:rFonts w:ascii="宋体" w:hAnsi="宋体"/>
                <w:kern w:val="0"/>
                <w:szCs w:val="21"/>
              </w:rPr>
              <w:t>现场参观</w:t>
            </w:r>
          </w:p>
          <w:p w14:paraId="2217FBB7" w14:textId="77777777" w:rsidR="006A637E" w:rsidRDefault="00000000">
            <w:pPr>
              <w:tabs>
                <w:tab w:val="center" w:pos="3199"/>
              </w:tabs>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其他</w:t>
            </w:r>
          </w:p>
        </w:tc>
      </w:tr>
      <w:tr w:rsidR="006A637E" w14:paraId="7E640786"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2CE64EA4" w14:textId="77777777" w:rsidR="006A637E" w:rsidRDefault="00000000">
            <w:pPr>
              <w:jc w:val="center"/>
              <w:rPr>
                <w:bCs/>
                <w:iCs/>
                <w:color w:val="000000"/>
                <w:kern w:val="0"/>
                <w:szCs w:val="21"/>
              </w:rPr>
            </w:pPr>
            <w:r>
              <w:rPr>
                <w:rFonts w:hAnsi="宋体"/>
                <w:bCs/>
                <w:iCs/>
                <w:color w:val="000000"/>
                <w:kern w:val="0"/>
                <w:szCs w:val="21"/>
              </w:rPr>
              <w:t>参与单位名称</w:t>
            </w:r>
          </w:p>
        </w:tc>
        <w:tc>
          <w:tcPr>
            <w:tcW w:w="7087" w:type="dxa"/>
            <w:tcBorders>
              <w:top w:val="single" w:sz="4" w:space="0" w:color="auto"/>
              <w:left w:val="single" w:sz="4" w:space="0" w:color="auto"/>
              <w:bottom w:val="single" w:sz="4" w:space="0" w:color="auto"/>
              <w:right w:val="single" w:sz="4" w:space="0" w:color="auto"/>
            </w:tcBorders>
            <w:vAlign w:val="center"/>
          </w:tcPr>
          <w:p w14:paraId="1A63B6AF" w14:textId="5C67D5AD" w:rsidR="006A637E" w:rsidRDefault="00CC399C" w:rsidP="007F0D9F">
            <w:pPr>
              <w:rPr>
                <w:bCs/>
                <w:iCs/>
                <w:color w:val="000000"/>
                <w:szCs w:val="21"/>
                <w:lang w:val="en-GB"/>
              </w:rPr>
            </w:pPr>
            <w:r>
              <w:rPr>
                <w:rFonts w:hint="eastAsia"/>
                <w:bCs/>
                <w:iCs/>
                <w:color w:val="000000"/>
                <w:szCs w:val="21"/>
                <w:lang w:val="en-GB"/>
              </w:rPr>
              <w:t>广发证券、中信证券、兴业证券、东方财富证券、东方证券、方正证券、</w:t>
            </w:r>
            <w:r w:rsidR="007F78B6">
              <w:rPr>
                <w:rFonts w:hint="eastAsia"/>
                <w:bCs/>
                <w:iCs/>
                <w:color w:val="000000"/>
                <w:szCs w:val="21"/>
                <w:lang w:val="en-GB"/>
              </w:rPr>
              <w:t>申万宏源、西部利得基金、创金合信基金、富国基金、华安基金、阳光资产、永赢基金、华夏基金、人寿资产、招商信诺资产、国新投资、建信基金、合道资产、华能贵诚信托、上海证券、招银理财、闻天私募、英大证券、</w:t>
            </w:r>
            <w:r w:rsidR="007F78B6" w:rsidRPr="007F78B6">
              <w:rPr>
                <w:rFonts w:hint="eastAsia"/>
                <w:bCs/>
                <w:iCs/>
                <w:color w:val="000000"/>
                <w:szCs w:val="21"/>
                <w:lang w:val="en-GB"/>
              </w:rPr>
              <w:t>青骊投资</w:t>
            </w:r>
            <w:r w:rsidR="007F78B6">
              <w:rPr>
                <w:rFonts w:hint="eastAsia"/>
                <w:bCs/>
                <w:iCs/>
                <w:color w:val="000000"/>
                <w:szCs w:val="21"/>
                <w:lang w:val="en-GB"/>
              </w:rPr>
              <w:t>、首创证券、恒越基金、平安资产、</w:t>
            </w:r>
            <w:r w:rsidR="007F78B6" w:rsidRPr="007F78B6">
              <w:rPr>
                <w:rFonts w:hint="eastAsia"/>
                <w:bCs/>
                <w:iCs/>
                <w:color w:val="000000"/>
                <w:szCs w:val="21"/>
                <w:lang w:val="en-GB"/>
              </w:rPr>
              <w:t>猎投资本</w:t>
            </w:r>
            <w:r w:rsidR="007F78B6">
              <w:rPr>
                <w:rFonts w:hint="eastAsia"/>
                <w:bCs/>
                <w:iCs/>
                <w:color w:val="000000"/>
                <w:szCs w:val="21"/>
                <w:lang w:val="en-GB"/>
              </w:rPr>
              <w:t>、</w:t>
            </w:r>
            <w:r w:rsidR="007F78B6" w:rsidRPr="007F78B6">
              <w:rPr>
                <w:rFonts w:hint="eastAsia"/>
                <w:bCs/>
                <w:iCs/>
                <w:color w:val="000000"/>
                <w:szCs w:val="21"/>
                <w:lang w:val="en-GB"/>
              </w:rPr>
              <w:t>泰康资产</w:t>
            </w:r>
            <w:r w:rsidR="007F78B6">
              <w:rPr>
                <w:rFonts w:hint="eastAsia"/>
                <w:bCs/>
                <w:iCs/>
                <w:color w:val="000000"/>
                <w:szCs w:val="21"/>
                <w:lang w:val="en-GB"/>
              </w:rPr>
              <w:t>、</w:t>
            </w:r>
            <w:r w:rsidR="007F0D9F">
              <w:rPr>
                <w:rFonts w:hint="eastAsia"/>
                <w:bCs/>
                <w:iCs/>
                <w:color w:val="000000"/>
                <w:szCs w:val="21"/>
                <w:lang w:val="en-GB"/>
              </w:rPr>
              <w:t>浙商证券、</w:t>
            </w:r>
            <w:r w:rsidR="007F0D9F" w:rsidRPr="007F0D9F">
              <w:rPr>
                <w:rFonts w:hint="eastAsia"/>
                <w:bCs/>
                <w:iCs/>
                <w:color w:val="000000"/>
                <w:szCs w:val="21"/>
                <w:lang w:val="en-GB"/>
              </w:rPr>
              <w:t>歌斐诺宝</w:t>
            </w:r>
            <w:r w:rsidR="007F0D9F">
              <w:rPr>
                <w:rFonts w:hint="eastAsia"/>
                <w:bCs/>
                <w:iCs/>
                <w:color w:val="000000"/>
                <w:szCs w:val="21"/>
                <w:lang w:val="en-GB"/>
              </w:rPr>
              <w:t>、</w:t>
            </w:r>
            <w:r w:rsidR="007F0D9F" w:rsidRPr="007F0D9F">
              <w:rPr>
                <w:rFonts w:hint="eastAsia"/>
                <w:bCs/>
                <w:iCs/>
                <w:color w:val="000000"/>
                <w:szCs w:val="21"/>
                <w:lang w:val="en-GB"/>
              </w:rPr>
              <w:t>海富通基金</w:t>
            </w:r>
            <w:r w:rsidR="007F0D9F">
              <w:rPr>
                <w:rFonts w:hint="eastAsia"/>
                <w:bCs/>
                <w:iCs/>
                <w:color w:val="000000"/>
                <w:szCs w:val="21"/>
                <w:lang w:val="en-GB"/>
              </w:rPr>
              <w:t>、</w:t>
            </w:r>
            <w:r w:rsidR="007F0D9F" w:rsidRPr="007F0D9F">
              <w:rPr>
                <w:rFonts w:hint="eastAsia"/>
                <w:bCs/>
                <w:iCs/>
                <w:color w:val="000000"/>
                <w:szCs w:val="21"/>
                <w:lang w:val="en-GB"/>
              </w:rPr>
              <w:t>宁泉资产</w:t>
            </w:r>
            <w:r w:rsidR="007F0D9F">
              <w:rPr>
                <w:rFonts w:hint="eastAsia"/>
                <w:bCs/>
                <w:iCs/>
                <w:color w:val="000000"/>
                <w:szCs w:val="21"/>
                <w:lang w:val="en-GB"/>
              </w:rPr>
              <w:t>、</w:t>
            </w:r>
            <w:r w:rsidR="007F0D9F" w:rsidRPr="007F0D9F">
              <w:rPr>
                <w:rFonts w:hint="eastAsia"/>
                <w:bCs/>
                <w:iCs/>
                <w:color w:val="000000"/>
                <w:szCs w:val="21"/>
                <w:lang w:val="en-GB"/>
              </w:rPr>
              <w:t>高毅资产</w:t>
            </w:r>
            <w:r w:rsidR="007F0D9F">
              <w:rPr>
                <w:rFonts w:hint="eastAsia"/>
                <w:bCs/>
                <w:iCs/>
                <w:color w:val="000000"/>
                <w:szCs w:val="21"/>
                <w:lang w:val="en-GB"/>
              </w:rPr>
              <w:t>、西南证券、中金公司、国联民生、</w:t>
            </w:r>
            <w:r w:rsidR="007F0D9F" w:rsidRPr="007F0D9F">
              <w:rPr>
                <w:rFonts w:hint="eastAsia"/>
                <w:bCs/>
                <w:iCs/>
                <w:color w:val="000000"/>
                <w:szCs w:val="21"/>
                <w:lang w:val="en-GB"/>
              </w:rPr>
              <w:t>瑞银工业</w:t>
            </w:r>
            <w:r w:rsidR="007F0D9F">
              <w:rPr>
                <w:rFonts w:hint="eastAsia"/>
                <w:bCs/>
                <w:iCs/>
                <w:color w:val="000000"/>
                <w:szCs w:val="21"/>
                <w:lang w:val="en-GB"/>
              </w:rPr>
              <w:t>、</w:t>
            </w:r>
            <w:r w:rsidR="007F0D9F" w:rsidRPr="007F0D9F">
              <w:rPr>
                <w:rFonts w:hint="eastAsia"/>
                <w:bCs/>
                <w:iCs/>
                <w:color w:val="000000"/>
                <w:szCs w:val="21"/>
                <w:lang w:val="en-GB"/>
              </w:rPr>
              <w:t>全天侯私募基金</w:t>
            </w:r>
            <w:r w:rsidR="007F0D9F">
              <w:rPr>
                <w:rFonts w:hint="eastAsia"/>
                <w:bCs/>
                <w:iCs/>
                <w:color w:val="000000"/>
                <w:szCs w:val="21"/>
                <w:lang w:val="en-GB"/>
              </w:rPr>
              <w:t>、中泰证券、华泰证券、美银机械、华泰资产、国金证券、中信建投、</w:t>
            </w:r>
            <w:r w:rsidR="007F0D9F" w:rsidRPr="007F0D9F">
              <w:rPr>
                <w:bCs/>
                <w:iCs/>
                <w:color w:val="000000"/>
                <w:szCs w:val="21"/>
                <w:lang w:val="en-GB"/>
              </w:rPr>
              <w:t>Jefferies</w:t>
            </w:r>
            <w:r w:rsidR="007F0D9F">
              <w:rPr>
                <w:rFonts w:hint="eastAsia"/>
                <w:bCs/>
                <w:iCs/>
                <w:color w:val="000000"/>
                <w:szCs w:val="21"/>
                <w:lang w:val="en-GB"/>
              </w:rPr>
              <w:t>、</w:t>
            </w:r>
            <w:r w:rsidR="007F0D9F" w:rsidRPr="007F0D9F">
              <w:rPr>
                <w:rFonts w:hint="eastAsia"/>
                <w:bCs/>
                <w:iCs/>
                <w:color w:val="000000"/>
                <w:szCs w:val="21"/>
                <w:lang w:val="en-GB"/>
              </w:rPr>
              <w:t>开源</w:t>
            </w:r>
            <w:r w:rsidR="007F0D9F">
              <w:rPr>
                <w:rFonts w:hint="eastAsia"/>
                <w:bCs/>
                <w:iCs/>
                <w:color w:val="000000"/>
                <w:szCs w:val="21"/>
                <w:lang w:val="en-GB"/>
              </w:rPr>
              <w:t>证券、国海证券、华创证券、中银机械、光大证券、东北证券、中邮证券、华福证券、西部证券、华安证券、东吴证券、信达证券、招商证券、长城证券、天风证券、长江证券、东亚前海、甬兴证券、</w:t>
            </w:r>
            <w:r w:rsidR="00316170">
              <w:rPr>
                <w:rFonts w:hint="eastAsia"/>
                <w:bCs/>
                <w:iCs/>
                <w:color w:val="000000"/>
                <w:szCs w:val="21"/>
                <w:lang w:val="en-GB"/>
              </w:rPr>
              <w:t>中原证券、</w:t>
            </w:r>
            <w:r w:rsidR="007F0D9F">
              <w:rPr>
                <w:rFonts w:hint="eastAsia"/>
                <w:bCs/>
                <w:iCs/>
                <w:color w:val="000000"/>
                <w:szCs w:val="21"/>
                <w:lang w:val="en-GB"/>
              </w:rPr>
              <w:t>诚</w:t>
            </w:r>
            <w:r w:rsidR="00316170">
              <w:rPr>
                <w:rFonts w:hint="eastAsia"/>
                <w:bCs/>
                <w:iCs/>
                <w:color w:val="000000"/>
                <w:szCs w:val="21"/>
                <w:lang w:val="en-GB"/>
              </w:rPr>
              <w:t>通证券、和信证券、中天投资、米多私募、深圳晋和投资、</w:t>
            </w:r>
            <w:r w:rsidR="00316170" w:rsidRPr="00316170">
              <w:rPr>
                <w:bCs/>
                <w:iCs/>
                <w:color w:val="000000"/>
                <w:szCs w:val="21"/>
              </w:rPr>
              <w:t>宁波宝隽资产</w:t>
            </w:r>
            <w:r w:rsidR="00316170">
              <w:rPr>
                <w:rFonts w:hint="eastAsia"/>
                <w:bCs/>
                <w:iCs/>
                <w:color w:val="000000"/>
                <w:szCs w:val="21"/>
              </w:rPr>
              <w:t>、上海普行资产、中金财富证券</w:t>
            </w:r>
            <w:r w:rsidR="00DA59FE">
              <w:rPr>
                <w:rFonts w:hint="eastAsia"/>
                <w:bCs/>
                <w:iCs/>
                <w:color w:val="000000"/>
                <w:szCs w:val="21"/>
              </w:rPr>
              <w:t>、</w:t>
            </w:r>
            <w:r w:rsidR="00DA59FE" w:rsidRPr="00DA59FE">
              <w:rPr>
                <w:rFonts w:hint="eastAsia"/>
                <w:bCs/>
                <w:iCs/>
                <w:color w:val="000000"/>
                <w:szCs w:val="21"/>
              </w:rPr>
              <w:t>威灵顿管理香港有限公司</w:t>
            </w:r>
            <w:r w:rsidR="00DA59FE">
              <w:rPr>
                <w:rFonts w:hint="eastAsia"/>
                <w:bCs/>
                <w:iCs/>
                <w:color w:val="000000"/>
                <w:szCs w:val="21"/>
              </w:rPr>
              <w:t>、</w:t>
            </w:r>
            <w:r w:rsidR="00DA59FE" w:rsidRPr="00DA59FE">
              <w:rPr>
                <w:rFonts w:hint="eastAsia"/>
                <w:bCs/>
                <w:iCs/>
                <w:color w:val="000000"/>
                <w:szCs w:val="21"/>
              </w:rPr>
              <w:t>美林</w:t>
            </w:r>
            <w:r w:rsidR="00DA59FE" w:rsidRPr="00DA59FE">
              <w:rPr>
                <w:rFonts w:hint="eastAsia"/>
                <w:bCs/>
                <w:iCs/>
                <w:color w:val="000000"/>
                <w:szCs w:val="21"/>
              </w:rPr>
              <w:t>(</w:t>
            </w:r>
            <w:r w:rsidR="00DA59FE" w:rsidRPr="00DA59FE">
              <w:rPr>
                <w:rFonts w:hint="eastAsia"/>
                <w:bCs/>
                <w:iCs/>
                <w:color w:val="000000"/>
                <w:szCs w:val="21"/>
              </w:rPr>
              <w:t>亚太</w:t>
            </w:r>
            <w:r w:rsidR="00DA59FE" w:rsidRPr="00DA59FE">
              <w:rPr>
                <w:rFonts w:hint="eastAsia"/>
                <w:bCs/>
                <w:iCs/>
                <w:color w:val="000000"/>
                <w:szCs w:val="21"/>
              </w:rPr>
              <w:t>)</w:t>
            </w:r>
            <w:r w:rsidR="00DA59FE" w:rsidRPr="00DA59FE">
              <w:rPr>
                <w:rFonts w:hint="eastAsia"/>
                <w:bCs/>
                <w:iCs/>
                <w:color w:val="000000"/>
                <w:szCs w:val="21"/>
              </w:rPr>
              <w:t>有限公司</w:t>
            </w:r>
            <w:r w:rsidR="00316170">
              <w:rPr>
                <w:rFonts w:hint="eastAsia"/>
                <w:bCs/>
                <w:iCs/>
                <w:color w:val="000000"/>
                <w:szCs w:val="21"/>
              </w:rPr>
              <w:t>等</w:t>
            </w:r>
          </w:p>
        </w:tc>
      </w:tr>
      <w:tr w:rsidR="006A637E" w14:paraId="137AC133"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5E81A979" w14:textId="77777777" w:rsidR="006A637E" w:rsidRDefault="00000000">
            <w:pPr>
              <w:jc w:val="center"/>
              <w:rPr>
                <w:bCs/>
                <w:iCs/>
                <w:color w:val="000000"/>
                <w:kern w:val="0"/>
                <w:szCs w:val="21"/>
              </w:rPr>
            </w:pPr>
            <w:r>
              <w:rPr>
                <w:rFonts w:hAnsi="宋体"/>
                <w:bCs/>
                <w:iCs/>
                <w:color w:val="000000"/>
                <w:kern w:val="0"/>
                <w:szCs w:val="21"/>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F4F624C" w14:textId="5D5C5A98" w:rsidR="006A637E" w:rsidRDefault="00000000">
            <w:pPr>
              <w:rPr>
                <w:bCs/>
                <w:iCs/>
                <w:color w:val="000000"/>
                <w:szCs w:val="21"/>
              </w:rPr>
            </w:pPr>
            <w:r>
              <w:rPr>
                <w:bCs/>
                <w:iCs/>
                <w:color w:val="000000"/>
                <w:szCs w:val="21"/>
              </w:rPr>
              <w:t>202</w:t>
            </w:r>
            <w:r w:rsidR="00A80642">
              <w:rPr>
                <w:rFonts w:hint="eastAsia"/>
                <w:bCs/>
                <w:iCs/>
                <w:color w:val="000000"/>
                <w:szCs w:val="21"/>
              </w:rPr>
              <w:t>6</w:t>
            </w:r>
            <w:r>
              <w:rPr>
                <w:bCs/>
                <w:iCs/>
                <w:color w:val="000000"/>
                <w:szCs w:val="21"/>
              </w:rPr>
              <w:t>年</w:t>
            </w:r>
            <w:r w:rsidR="00A80642">
              <w:rPr>
                <w:rFonts w:hint="eastAsia"/>
                <w:bCs/>
                <w:iCs/>
                <w:color w:val="000000"/>
                <w:szCs w:val="21"/>
              </w:rPr>
              <w:t>3</w:t>
            </w:r>
            <w:r>
              <w:rPr>
                <w:bCs/>
                <w:iCs/>
                <w:color w:val="000000"/>
                <w:szCs w:val="21"/>
              </w:rPr>
              <w:t>月</w:t>
            </w:r>
            <w:r w:rsidR="00A80642">
              <w:rPr>
                <w:rFonts w:hint="eastAsia"/>
                <w:bCs/>
                <w:iCs/>
                <w:color w:val="000000"/>
                <w:szCs w:val="21"/>
              </w:rPr>
              <w:t>31</w:t>
            </w:r>
            <w:r>
              <w:rPr>
                <w:rFonts w:hint="eastAsia"/>
                <w:bCs/>
                <w:iCs/>
                <w:color w:val="000000"/>
                <w:szCs w:val="21"/>
              </w:rPr>
              <w:t>日</w:t>
            </w:r>
            <w:r w:rsidR="00E42DD1">
              <w:rPr>
                <w:rFonts w:hint="eastAsia"/>
                <w:bCs/>
                <w:iCs/>
                <w:color w:val="000000"/>
                <w:szCs w:val="21"/>
              </w:rPr>
              <w:t xml:space="preserve"> </w:t>
            </w:r>
            <w:r w:rsidR="00920235">
              <w:rPr>
                <w:rFonts w:hint="eastAsia"/>
                <w:bCs/>
                <w:iCs/>
                <w:color w:val="000000"/>
                <w:szCs w:val="21"/>
              </w:rPr>
              <w:t>-</w:t>
            </w:r>
            <w:r w:rsidR="00E42DD1">
              <w:rPr>
                <w:rFonts w:hint="eastAsia"/>
                <w:bCs/>
                <w:iCs/>
                <w:color w:val="000000"/>
                <w:szCs w:val="21"/>
              </w:rPr>
              <w:t xml:space="preserve"> </w:t>
            </w:r>
            <w:r w:rsidR="00920235">
              <w:rPr>
                <w:rFonts w:hint="eastAsia"/>
                <w:bCs/>
                <w:iCs/>
                <w:color w:val="000000"/>
                <w:szCs w:val="21"/>
              </w:rPr>
              <w:t>4</w:t>
            </w:r>
            <w:r w:rsidR="00920235">
              <w:rPr>
                <w:rFonts w:hint="eastAsia"/>
                <w:bCs/>
                <w:iCs/>
                <w:color w:val="000000"/>
                <w:szCs w:val="21"/>
              </w:rPr>
              <w:t>月</w:t>
            </w:r>
            <w:r w:rsidR="00DA59FE">
              <w:rPr>
                <w:rFonts w:hint="eastAsia"/>
                <w:bCs/>
                <w:iCs/>
                <w:color w:val="000000"/>
                <w:szCs w:val="21"/>
              </w:rPr>
              <w:t>7</w:t>
            </w:r>
            <w:r w:rsidR="00920235">
              <w:rPr>
                <w:rFonts w:hint="eastAsia"/>
                <w:bCs/>
                <w:iCs/>
                <w:color w:val="000000"/>
                <w:szCs w:val="21"/>
              </w:rPr>
              <w:t>日</w:t>
            </w:r>
          </w:p>
        </w:tc>
      </w:tr>
      <w:tr w:rsidR="006A637E" w14:paraId="54253CA0"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67526EDB" w14:textId="607DF285" w:rsidR="006A637E" w:rsidRDefault="000C22ED">
            <w:pPr>
              <w:jc w:val="center"/>
              <w:rPr>
                <w:bCs/>
                <w:iCs/>
                <w:color w:val="000000"/>
                <w:kern w:val="0"/>
                <w:szCs w:val="21"/>
              </w:rPr>
            </w:pPr>
            <w:r w:rsidRPr="000C22ED">
              <w:rPr>
                <w:rFonts w:hAnsi="宋体" w:hint="eastAsia"/>
                <w:bCs/>
                <w:iCs/>
                <w:color w:val="000000"/>
                <w:kern w:val="0"/>
                <w:szCs w:val="21"/>
              </w:rPr>
              <w:t>地点</w:t>
            </w:r>
            <w:r w:rsidRPr="000C22ED">
              <w:rPr>
                <w:rFonts w:hAnsi="宋体" w:hint="eastAsia"/>
                <w:bCs/>
                <w:iCs/>
                <w:color w:val="000000"/>
                <w:kern w:val="0"/>
                <w:szCs w:val="21"/>
              </w:rPr>
              <w:t>/</w:t>
            </w:r>
            <w:r w:rsidRPr="000C22ED">
              <w:rPr>
                <w:rFonts w:hAnsi="宋体" w:hint="eastAsia"/>
                <w:bCs/>
                <w:iCs/>
                <w:color w:val="000000"/>
                <w:kern w:val="0"/>
                <w:szCs w:val="21"/>
              </w:rPr>
              <w:t>方式</w:t>
            </w:r>
          </w:p>
        </w:tc>
        <w:tc>
          <w:tcPr>
            <w:tcW w:w="7087" w:type="dxa"/>
            <w:tcBorders>
              <w:top w:val="single" w:sz="4" w:space="0" w:color="auto"/>
              <w:left w:val="single" w:sz="4" w:space="0" w:color="auto"/>
              <w:bottom w:val="single" w:sz="4" w:space="0" w:color="auto"/>
              <w:right w:val="single" w:sz="4" w:space="0" w:color="auto"/>
            </w:tcBorders>
            <w:vAlign w:val="center"/>
          </w:tcPr>
          <w:p w14:paraId="6073C3A3" w14:textId="38A2DB50" w:rsidR="000C22ED" w:rsidRPr="000C22ED" w:rsidRDefault="00A20FF5" w:rsidP="00007DD0">
            <w:pPr>
              <w:rPr>
                <w:bCs/>
                <w:iCs/>
                <w:color w:val="000000"/>
                <w:szCs w:val="21"/>
                <w:lang w:val="en-GB"/>
              </w:rPr>
            </w:pPr>
            <w:r w:rsidRPr="000C22ED">
              <w:rPr>
                <w:rFonts w:hint="eastAsia"/>
                <w:bCs/>
                <w:iCs/>
                <w:color w:val="000000"/>
                <w:szCs w:val="21"/>
                <w:lang w:val="en-GB"/>
              </w:rPr>
              <w:t>线上电话会议</w:t>
            </w:r>
            <w:r w:rsidR="006A4786">
              <w:rPr>
                <w:rFonts w:hint="eastAsia"/>
                <w:bCs/>
                <w:iCs/>
                <w:color w:val="000000"/>
                <w:szCs w:val="21"/>
                <w:lang w:val="en-GB"/>
              </w:rPr>
              <w:t>、</w:t>
            </w:r>
            <w:r w:rsidR="00920235">
              <w:rPr>
                <w:rFonts w:hint="eastAsia"/>
                <w:bCs/>
                <w:iCs/>
                <w:color w:val="000000"/>
                <w:szCs w:val="21"/>
                <w:lang w:val="en-GB"/>
              </w:rPr>
              <w:t>公司现场参观交流</w:t>
            </w:r>
          </w:p>
        </w:tc>
      </w:tr>
      <w:tr w:rsidR="000C22ED" w14:paraId="6AD0B8AD" w14:textId="77777777">
        <w:trPr>
          <w:trHeight w:val="782"/>
        </w:trPr>
        <w:tc>
          <w:tcPr>
            <w:tcW w:w="1668" w:type="dxa"/>
            <w:tcBorders>
              <w:top w:val="single" w:sz="4" w:space="0" w:color="auto"/>
              <w:left w:val="single" w:sz="4" w:space="0" w:color="auto"/>
              <w:bottom w:val="single" w:sz="4" w:space="0" w:color="auto"/>
              <w:right w:val="single" w:sz="4" w:space="0" w:color="auto"/>
            </w:tcBorders>
            <w:vAlign w:val="center"/>
          </w:tcPr>
          <w:p w14:paraId="33939BFE" w14:textId="16E8E7D2" w:rsidR="000C22ED" w:rsidRDefault="000C22ED" w:rsidP="000C22ED">
            <w:pPr>
              <w:jc w:val="center"/>
              <w:rPr>
                <w:bCs/>
                <w:iCs/>
                <w:color w:val="000000"/>
                <w:kern w:val="0"/>
                <w:szCs w:val="21"/>
              </w:rPr>
            </w:pPr>
            <w:r>
              <w:rPr>
                <w:rFonts w:hAnsi="宋体"/>
                <w:bCs/>
                <w:iCs/>
                <w:color w:val="000000"/>
                <w:kern w:val="0"/>
                <w:szCs w:val="21"/>
              </w:rPr>
              <w:t>上市公司接待人员</w:t>
            </w:r>
          </w:p>
        </w:tc>
        <w:tc>
          <w:tcPr>
            <w:tcW w:w="7087" w:type="dxa"/>
            <w:tcBorders>
              <w:top w:val="single" w:sz="4" w:space="0" w:color="auto"/>
              <w:left w:val="single" w:sz="4" w:space="0" w:color="auto"/>
              <w:bottom w:val="single" w:sz="4" w:space="0" w:color="auto"/>
              <w:right w:val="single" w:sz="4" w:space="0" w:color="auto"/>
            </w:tcBorders>
            <w:vAlign w:val="center"/>
          </w:tcPr>
          <w:p w14:paraId="298B949B" w14:textId="3AFE878C" w:rsidR="00920235" w:rsidRDefault="000C22ED" w:rsidP="007F0D9F">
            <w:pPr>
              <w:rPr>
                <w:rFonts w:ascii="宋体" w:hAnsi="宋体" w:hint="eastAsia"/>
                <w:bCs/>
                <w:szCs w:val="21"/>
              </w:rPr>
            </w:pPr>
            <w:r>
              <w:rPr>
                <w:rFonts w:ascii="宋体" w:hAnsi="宋体" w:cs="宋体" w:hint="eastAsia"/>
                <w:szCs w:val="21"/>
              </w:rPr>
              <w:t>公司</w:t>
            </w:r>
            <w:r w:rsidRPr="00371242">
              <w:rPr>
                <w:rFonts w:ascii="宋体" w:hAnsi="宋体" w:cs="宋体" w:hint="eastAsia"/>
                <w:szCs w:val="21"/>
              </w:rPr>
              <w:t>副董事长、总经理</w:t>
            </w:r>
            <w:r w:rsidR="00A80642">
              <w:rPr>
                <w:rFonts w:ascii="宋体" w:hAnsi="宋体" w:cs="宋体" w:hint="eastAsia"/>
                <w:szCs w:val="21"/>
              </w:rPr>
              <w:t>贾浩</w:t>
            </w:r>
            <w:r w:rsidR="007F0D9F">
              <w:rPr>
                <w:rFonts w:ascii="宋体" w:hAnsi="宋体" w:cs="宋体" w:hint="eastAsia"/>
                <w:szCs w:val="21"/>
              </w:rPr>
              <w:t>，</w:t>
            </w:r>
            <w:r w:rsidRPr="00371242">
              <w:rPr>
                <w:rFonts w:ascii="宋体" w:hAnsi="宋体" w:cs="宋体" w:hint="eastAsia"/>
                <w:szCs w:val="21"/>
              </w:rPr>
              <w:t>董事会秘书</w:t>
            </w:r>
            <w:r w:rsidR="00A80642">
              <w:rPr>
                <w:rFonts w:ascii="宋体" w:hAnsi="宋体" w:cs="宋体" w:hint="eastAsia"/>
                <w:szCs w:val="21"/>
              </w:rPr>
              <w:t>张易辰</w:t>
            </w:r>
            <w:r w:rsidR="007F0D9F">
              <w:rPr>
                <w:rFonts w:ascii="宋体" w:hAnsi="宋体" w:cs="宋体" w:hint="eastAsia"/>
                <w:szCs w:val="21"/>
              </w:rPr>
              <w:t>，</w:t>
            </w:r>
            <w:r w:rsidRPr="00371242">
              <w:rPr>
                <w:rFonts w:ascii="宋体" w:hAnsi="宋体" w:cs="宋体" w:hint="eastAsia"/>
                <w:szCs w:val="21"/>
              </w:rPr>
              <w:t>财务总监</w:t>
            </w:r>
            <w:r w:rsidR="00A80642">
              <w:rPr>
                <w:rFonts w:ascii="宋体" w:hAnsi="宋体" w:cs="宋体" w:hint="eastAsia"/>
                <w:szCs w:val="21"/>
              </w:rPr>
              <w:t>邱泉</w:t>
            </w:r>
            <w:r w:rsidR="007F0D9F">
              <w:rPr>
                <w:rFonts w:ascii="宋体" w:hAnsi="宋体" w:cs="宋体" w:hint="eastAsia"/>
                <w:szCs w:val="21"/>
              </w:rPr>
              <w:t>，相关子公司负责人，</w:t>
            </w:r>
            <w:r w:rsidR="00920235">
              <w:rPr>
                <w:rFonts w:ascii="宋体" w:hAnsi="宋体" w:cs="宋体" w:hint="eastAsia"/>
                <w:szCs w:val="21"/>
              </w:rPr>
              <w:t>证券事务代表习志朋</w:t>
            </w:r>
          </w:p>
        </w:tc>
      </w:tr>
      <w:tr w:rsidR="006A637E" w14:paraId="6C7B11C3"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A3696C7" w14:textId="77777777" w:rsidR="006A637E" w:rsidRDefault="00000000">
            <w:pPr>
              <w:jc w:val="center"/>
              <w:rPr>
                <w:bCs/>
                <w:iCs/>
                <w:color w:val="000000"/>
                <w:szCs w:val="21"/>
              </w:rPr>
            </w:pPr>
            <w:r>
              <w:rPr>
                <w:rFonts w:hAnsi="宋体"/>
                <w:bCs/>
                <w:iCs/>
                <w:color w:val="000000"/>
                <w:kern w:val="0"/>
                <w:szCs w:val="21"/>
              </w:rPr>
              <w:t>投资者关系活动主要内容介绍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3E071C84" w14:textId="69D44D0F" w:rsidR="006A637E" w:rsidRPr="00A20FF5" w:rsidRDefault="00A20FF5">
            <w:pPr>
              <w:spacing w:line="276" w:lineRule="auto"/>
              <w:ind w:firstLineChars="200" w:firstLine="422"/>
              <w:rPr>
                <w:rFonts w:ascii="宋体" w:hAnsi="宋体" w:hint="eastAsia"/>
                <w:b/>
                <w:iCs/>
                <w:color w:val="000000"/>
                <w:szCs w:val="21"/>
              </w:rPr>
            </w:pPr>
            <w:r w:rsidRPr="00A20FF5">
              <w:rPr>
                <w:rFonts w:ascii="宋体" w:hAnsi="宋体" w:hint="eastAsia"/>
                <w:b/>
                <w:iCs/>
                <w:color w:val="000000"/>
                <w:szCs w:val="21"/>
              </w:rPr>
              <w:t>一、</w:t>
            </w:r>
            <w:r w:rsidR="00A80642">
              <w:rPr>
                <w:rFonts w:ascii="宋体" w:hAnsi="宋体" w:hint="eastAsia"/>
                <w:b/>
                <w:iCs/>
                <w:color w:val="000000"/>
                <w:szCs w:val="21"/>
              </w:rPr>
              <w:t>介绍</w:t>
            </w:r>
            <w:r w:rsidRPr="00A20FF5">
              <w:rPr>
                <w:rFonts w:ascii="宋体" w:hAnsi="宋体" w:hint="eastAsia"/>
                <w:b/>
                <w:iCs/>
                <w:color w:val="000000"/>
                <w:szCs w:val="21"/>
              </w:rPr>
              <w:t>公司2025年</w:t>
            </w:r>
            <w:r w:rsidR="00A80642">
              <w:rPr>
                <w:rFonts w:ascii="宋体" w:hAnsi="宋体" w:hint="eastAsia"/>
                <w:b/>
                <w:iCs/>
                <w:color w:val="000000"/>
                <w:szCs w:val="21"/>
              </w:rPr>
              <w:t>度业绩</w:t>
            </w:r>
            <w:r w:rsidRPr="00A20FF5">
              <w:rPr>
                <w:rFonts w:ascii="宋体" w:hAnsi="宋体" w:hint="eastAsia"/>
                <w:b/>
                <w:iCs/>
                <w:color w:val="000000"/>
                <w:szCs w:val="21"/>
              </w:rPr>
              <w:t>情况</w:t>
            </w:r>
          </w:p>
          <w:p w14:paraId="6F4E5881" w14:textId="03A988C0" w:rsidR="000C22ED" w:rsidRDefault="000C22ED" w:rsidP="000C22ED">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中创智领已于202</w:t>
            </w:r>
            <w:r w:rsidR="00A80642">
              <w:rPr>
                <w:rFonts w:ascii="宋体" w:hAnsi="宋体" w:hint="eastAsia"/>
                <w:bCs/>
                <w:iCs/>
                <w:color w:val="000000"/>
                <w:szCs w:val="21"/>
              </w:rPr>
              <w:t>6</w:t>
            </w:r>
            <w:r>
              <w:rPr>
                <w:rFonts w:ascii="宋体" w:hAnsi="宋体" w:hint="eastAsia"/>
                <w:bCs/>
                <w:iCs/>
                <w:color w:val="000000"/>
                <w:szCs w:val="21"/>
              </w:rPr>
              <w:t>年</w:t>
            </w:r>
            <w:r w:rsidR="00A80642">
              <w:rPr>
                <w:rFonts w:ascii="宋体" w:hAnsi="宋体" w:hint="eastAsia"/>
                <w:bCs/>
                <w:iCs/>
                <w:color w:val="000000"/>
                <w:szCs w:val="21"/>
              </w:rPr>
              <w:t>3</w:t>
            </w:r>
            <w:r>
              <w:rPr>
                <w:rFonts w:ascii="宋体" w:hAnsi="宋体" w:hint="eastAsia"/>
                <w:bCs/>
                <w:iCs/>
                <w:color w:val="000000"/>
                <w:szCs w:val="21"/>
              </w:rPr>
              <w:t>月</w:t>
            </w:r>
            <w:r w:rsidR="00A80642">
              <w:rPr>
                <w:rFonts w:ascii="宋体" w:hAnsi="宋体" w:hint="eastAsia"/>
                <w:bCs/>
                <w:iCs/>
                <w:color w:val="000000"/>
                <w:szCs w:val="21"/>
              </w:rPr>
              <w:t>30</w:t>
            </w:r>
            <w:r>
              <w:rPr>
                <w:rFonts w:ascii="宋体" w:hAnsi="宋体" w:hint="eastAsia"/>
                <w:bCs/>
                <w:iCs/>
                <w:color w:val="000000"/>
                <w:szCs w:val="21"/>
              </w:rPr>
              <w:t>日</w:t>
            </w:r>
            <w:r w:rsidR="00A80642">
              <w:rPr>
                <w:rFonts w:ascii="宋体" w:hAnsi="宋体" w:hint="eastAsia"/>
                <w:bCs/>
                <w:iCs/>
                <w:color w:val="000000"/>
                <w:szCs w:val="21"/>
              </w:rPr>
              <w:t>晚</w:t>
            </w:r>
            <w:r>
              <w:rPr>
                <w:rFonts w:ascii="宋体" w:hAnsi="宋体" w:hint="eastAsia"/>
                <w:bCs/>
                <w:iCs/>
                <w:color w:val="000000"/>
                <w:szCs w:val="21"/>
              </w:rPr>
              <w:t>发布2025年</w:t>
            </w:r>
            <w:r w:rsidR="00A80642">
              <w:rPr>
                <w:rFonts w:ascii="宋体" w:hAnsi="宋体" w:hint="eastAsia"/>
                <w:bCs/>
                <w:iCs/>
                <w:color w:val="000000"/>
                <w:szCs w:val="21"/>
              </w:rPr>
              <w:t>年度</w:t>
            </w:r>
            <w:r>
              <w:rPr>
                <w:rFonts w:ascii="宋体" w:hAnsi="宋体" w:hint="eastAsia"/>
                <w:bCs/>
                <w:iCs/>
                <w:color w:val="000000"/>
                <w:szCs w:val="21"/>
              </w:rPr>
              <w:t>报告，公司2025年度主要经营指标如下：</w:t>
            </w:r>
          </w:p>
          <w:p w14:paraId="2A0861C5" w14:textId="0F0970A5" w:rsidR="00A80642" w:rsidRDefault="000C22ED" w:rsidP="00A80642">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2025年度，</w:t>
            </w:r>
            <w:r w:rsidR="00A80642">
              <w:rPr>
                <w:rFonts w:ascii="宋体" w:hAnsi="宋体" w:hint="eastAsia"/>
                <w:bCs/>
                <w:iCs/>
                <w:color w:val="000000"/>
                <w:szCs w:val="21"/>
              </w:rPr>
              <w:t>中创智领</w:t>
            </w:r>
            <w:r w:rsidR="00A80642" w:rsidRPr="00A80642">
              <w:rPr>
                <w:rFonts w:ascii="宋体" w:hAnsi="宋体" w:hint="eastAsia"/>
                <w:bCs/>
                <w:iCs/>
                <w:color w:val="000000"/>
                <w:szCs w:val="21"/>
              </w:rPr>
              <w:t>营业总收入为人民币413.85亿元，同比增长11.69%；</w:t>
            </w:r>
            <w:r w:rsidR="00EB6ACB">
              <w:rPr>
                <w:color w:val="000000"/>
              </w:rPr>
              <w:t>净利润</w:t>
            </w:r>
            <w:r w:rsidR="00EB6ACB">
              <w:rPr>
                <w:rFonts w:hint="eastAsia"/>
                <w:color w:val="000000"/>
              </w:rPr>
              <w:t>43.57</w:t>
            </w:r>
            <w:r w:rsidR="00EB6ACB">
              <w:rPr>
                <w:rFonts w:hint="eastAsia"/>
                <w:color w:val="000000"/>
              </w:rPr>
              <w:t>亿元，同比增长</w:t>
            </w:r>
            <w:r w:rsidR="00EB6ACB">
              <w:rPr>
                <w:rFonts w:hint="eastAsia"/>
                <w:color w:val="000000"/>
              </w:rPr>
              <w:t>3.26%</w:t>
            </w:r>
            <w:r w:rsidR="004D75E6">
              <w:rPr>
                <w:rFonts w:hint="eastAsia"/>
                <w:color w:val="000000"/>
              </w:rPr>
              <w:t>；</w:t>
            </w:r>
            <w:r w:rsidR="00A80642" w:rsidRPr="00A80642">
              <w:rPr>
                <w:rFonts w:ascii="宋体" w:hAnsi="宋体" w:hint="eastAsia"/>
                <w:bCs/>
                <w:iCs/>
                <w:color w:val="000000"/>
                <w:szCs w:val="21"/>
              </w:rPr>
              <w:t>归属于上市公司股东的净利润为人民币42.93亿元，同比增长9.14%</w:t>
            </w:r>
            <w:r w:rsidR="004D75E6">
              <w:rPr>
                <w:rFonts w:ascii="宋体" w:hAnsi="宋体" w:hint="eastAsia"/>
                <w:bCs/>
                <w:iCs/>
                <w:color w:val="000000"/>
                <w:szCs w:val="21"/>
              </w:rPr>
              <w:t>；</w:t>
            </w:r>
            <w:r w:rsidR="00A80642" w:rsidRPr="00A80642">
              <w:rPr>
                <w:rFonts w:ascii="宋体" w:hAnsi="宋体" w:hint="eastAsia"/>
                <w:bCs/>
                <w:iCs/>
                <w:color w:val="000000"/>
                <w:szCs w:val="21"/>
              </w:rPr>
              <w:t>基本每股收益为人民币2.447元，同比增加10.62%。截至2025年12月31日，公司合并报表总资产为人民币513.44亿元，较年初增长5.72%，归属于上市公司股东的净资产为人民币241.87亿元，较年初增长10.19%。</w:t>
            </w:r>
          </w:p>
          <w:p w14:paraId="19EF9F8F" w14:textId="77777777" w:rsidR="00D6573E" w:rsidRDefault="00D6573E" w:rsidP="00A80642">
            <w:pPr>
              <w:spacing w:line="276" w:lineRule="auto"/>
              <w:ind w:firstLineChars="200" w:firstLine="422"/>
              <w:rPr>
                <w:rFonts w:ascii="宋体" w:hAnsi="宋体" w:hint="eastAsia"/>
                <w:b/>
                <w:iCs/>
                <w:color w:val="000000"/>
                <w:szCs w:val="21"/>
              </w:rPr>
            </w:pPr>
          </w:p>
          <w:p w14:paraId="535D5E6A" w14:textId="4B6B117E" w:rsidR="00A80642" w:rsidRDefault="00EB6ACB" w:rsidP="00A80642">
            <w:pPr>
              <w:spacing w:line="276" w:lineRule="auto"/>
              <w:ind w:firstLineChars="200" w:firstLine="422"/>
              <w:rPr>
                <w:rFonts w:ascii="宋体" w:hAnsi="宋体" w:hint="eastAsia"/>
                <w:bCs/>
                <w:iCs/>
                <w:color w:val="000000"/>
                <w:szCs w:val="21"/>
              </w:rPr>
            </w:pPr>
            <w:r w:rsidRPr="00761961">
              <w:rPr>
                <w:rFonts w:ascii="宋体" w:hAnsi="宋体" w:hint="eastAsia"/>
                <w:b/>
                <w:iCs/>
                <w:color w:val="000000"/>
                <w:szCs w:val="21"/>
              </w:rPr>
              <w:t>营业总收入的构成情况：</w:t>
            </w:r>
            <w:r w:rsidR="00F968AD" w:rsidRPr="00F968AD">
              <w:rPr>
                <w:rFonts w:ascii="宋体" w:hAnsi="宋体" w:hint="eastAsia"/>
                <w:bCs/>
                <w:iCs/>
                <w:color w:val="000000"/>
                <w:szCs w:val="21"/>
              </w:rPr>
              <w:t>2025年度报告中，公司形成了三个业务板块，其中</w:t>
            </w:r>
            <w:r w:rsidR="000C22ED" w:rsidRPr="00F968AD">
              <w:rPr>
                <w:rFonts w:ascii="宋体" w:hAnsi="宋体" w:hint="eastAsia"/>
                <w:bCs/>
                <w:iCs/>
                <w:color w:val="000000"/>
                <w:szCs w:val="21"/>
              </w:rPr>
              <w:t>煤机板块营业总收入</w:t>
            </w:r>
            <w:r w:rsidR="00A80642" w:rsidRPr="00F968AD">
              <w:rPr>
                <w:rFonts w:ascii="宋体" w:hAnsi="宋体" w:hint="eastAsia"/>
                <w:bCs/>
                <w:iCs/>
                <w:color w:val="000000"/>
                <w:szCs w:val="21"/>
              </w:rPr>
              <w:t>191</w:t>
            </w:r>
            <w:r w:rsidR="00A80642">
              <w:rPr>
                <w:rFonts w:ascii="宋体" w:hAnsi="宋体" w:hint="eastAsia"/>
                <w:bCs/>
                <w:iCs/>
                <w:color w:val="000000"/>
                <w:szCs w:val="21"/>
              </w:rPr>
              <w:t>.82</w:t>
            </w:r>
            <w:r w:rsidR="000C22ED">
              <w:rPr>
                <w:rFonts w:ascii="宋体" w:hAnsi="宋体" w:hint="eastAsia"/>
                <w:bCs/>
                <w:iCs/>
                <w:color w:val="000000"/>
                <w:szCs w:val="21"/>
              </w:rPr>
              <w:t>亿元，同比增长</w:t>
            </w:r>
            <w:r w:rsidR="00A80642">
              <w:rPr>
                <w:rFonts w:ascii="宋体" w:hAnsi="宋体" w:hint="eastAsia"/>
                <w:bCs/>
                <w:iCs/>
                <w:color w:val="000000"/>
                <w:szCs w:val="21"/>
              </w:rPr>
              <w:t>9.44</w:t>
            </w:r>
            <w:r w:rsidR="000C22ED">
              <w:rPr>
                <w:rFonts w:ascii="宋体" w:hAnsi="宋体" w:hint="eastAsia"/>
                <w:bCs/>
                <w:iCs/>
                <w:color w:val="000000"/>
                <w:szCs w:val="21"/>
              </w:rPr>
              <w:t>%</w:t>
            </w:r>
            <w:r w:rsidR="00A80642">
              <w:rPr>
                <w:rFonts w:ascii="宋体" w:hAnsi="宋体" w:hint="eastAsia"/>
                <w:bCs/>
                <w:iCs/>
                <w:color w:val="000000"/>
                <w:szCs w:val="21"/>
              </w:rPr>
              <w:t>；工业智能板块营业</w:t>
            </w:r>
            <w:r w:rsidR="00A80642">
              <w:rPr>
                <w:rFonts w:ascii="宋体" w:hAnsi="宋体" w:hint="eastAsia"/>
                <w:bCs/>
                <w:iCs/>
                <w:color w:val="000000"/>
                <w:szCs w:val="21"/>
              </w:rPr>
              <w:lastRenderedPageBreak/>
              <w:t>总收入33.31亿元，同比增长21.97%；</w:t>
            </w:r>
            <w:r w:rsidR="000C22ED">
              <w:rPr>
                <w:rFonts w:ascii="宋体" w:hAnsi="宋体" w:hint="eastAsia"/>
                <w:bCs/>
                <w:iCs/>
                <w:color w:val="000000"/>
                <w:szCs w:val="21"/>
              </w:rPr>
              <w:t>汽车零部件板块营业总收入</w:t>
            </w:r>
            <w:r w:rsidR="00A80642">
              <w:rPr>
                <w:rFonts w:ascii="宋体" w:hAnsi="宋体" w:hint="eastAsia"/>
                <w:bCs/>
                <w:iCs/>
                <w:color w:val="000000"/>
                <w:szCs w:val="21"/>
              </w:rPr>
              <w:t>200.48</w:t>
            </w:r>
            <w:r w:rsidR="000C22ED">
              <w:rPr>
                <w:rFonts w:ascii="宋体" w:hAnsi="宋体" w:hint="eastAsia"/>
                <w:bCs/>
                <w:iCs/>
                <w:color w:val="000000"/>
                <w:szCs w:val="21"/>
              </w:rPr>
              <w:t>亿元，同比增长10.2%</w:t>
            </w:r>
            <w:r w:rsidR="00A80642">
              <w:rPr>
                <w:rFonts w:ascii="宋体" w:hAnsi="宋体" w:hint="eastAsia"/>
                <w:bCs/>
                <w:iCs/>
                <w:color w:val="000000"/>
                <w:szCs w:val="21"/>
              </w:rPr>
              <w:t>。</w:t>
            </w:r>
          </w:p>
          <w:p w14:paraId="2BA65084" w14:textId="46B07B4B" w:rsidR="000C22ED" w:rsidRDefault="000C22ED" w:rsidP="00A80642">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汽车零部件板块</w:t>
            </w:r>
            <w:r w:rsidR="00A80642">
              <w:rPr>
                <w:rFonts w:ascii="宋体" w:hAnsi="宋体" w:hint="eastAsia"/>
                <w:bCs/>
                <w:iCs/>
                <w:color w:val="000000"/>
                <w:szCs w:val="21"/>
              </w:rPr>
              <w:t>当中，</w:t>
            </w:r>
            <w:r>
              <w:rPr>
                <w:rFonts w:ascii="宋体" w:hAnsi="宋体" w:hint="eastAsia"/>
                <w:bCs/>
                <w:iCs/>
                <w:color w:val="000000"/>
                <w:szCs w:val="21"/>
              </w:rPr>
              <w:t>亚新科营业收入</w:t>
            </w:r>
            <w:r w:rsidR="00A80642">
              <w:rPr>
                <w:rFonts w:ascii="宋体" w:hAnsi="宋体" w:hint="eastAsia"/>
                <w:bCs/>
                <w:iCs/>
                <w:color w:val="000000"/>
                <w:szCs w:val="21"/>
              </w:rPr>
              <w:t>61.76</w:t>
            </w:r>
            <w:r>
              <w:rPr>
                <w:rFonts w:ascii="宋体" w:hAnsi="宋体" w:hint="eastAsia"/>
                <w:bCs/>
                <w:iCs/>
                <w:color w:val="000000"/>
                <w:szCs w:val="21"/>
              </w:rPr>
              <w:t>亿元，同比增长</w:t>
            </w:r>
            <w:r w:rsidR="00A80642">
              <w:rPr>
                <w:rFonts w:ascii="宋体" w:hAnsi="宋体" w:hint="eastAsia"/>
                <w:bCs/>
                <w:iCs/>
                <w:color w:val="000000"/>
                <w:szCs w:val="21"/>
              </w:rPr>
              <w:t>22.58</w:t>
            </w:r>
            <w:r>
              <w:rPr>
                <w:rFonts w:ascii="宋体" w:hAnsi="宋体" w:hint="eastAsia"/>
                <w:bCs/>
                <w:iCs/>
                <w:color w:val="000000"/>
                <w:szCs w:val="21"/>
              </w:rPr>
              <w:t>%，索恩格营业收入</w:t>
            </w:r>
            <w:r w:rsidR="00A80642">
              <w:rPr>
                <w:rFonts w:ascii="宋体" w:hAnsi="宋体" w:hint="eastAsia"/>
                <w:bCs/>
                <w:iCs/>
                <w:color w:val="000000"/>
                <w:szCs w:val="21"/>
              </w:rPr>
              <w:t>131.49</w:t>
            </w:r>
            <w:r>
              <w:rPr>
                <w:rFonts w:ascii="宋体" w:hAnsi="宋体" w:hint="eastAsia"/>
                <w:bCs/>
                <w:iCs/>
                <w:color w:val="000000"/>
                <w:szCs w:val="21"/>
              </w:rPr>
              <w:t>亿元，同比增长</w:t>
            </w:r>
            <w:r w:rsidR="00A80642">
              <w:rPr>
                <w:rFonts w:ascii="宋体" w:hAnsi="宋体" w:hint="eastAsia"/>
                <w:bCs/>
                <w:iCs/>
                <w:color w:val="000000"/>
                <w:szCs w:val="21"/>
              </w:rPr>
              <w:t>5.88</w:t>
            </w:r>
            <w:r>
              <w:rPr>
                <w:rFonts w:ascii="宋体" w:hAnsi="宋体" w:hint="eastAsia"/>
                <w:bCs/>
                <w:iCs/>
                <w:color w:val="000000"/>
                <w:szCs w:val="21"/>
              </w:rPr>
              <w:t>%，</w:t>
            </w:r>
            <w:r w:rsidR="00A80642">
              <w:rPr>
                <w:rFonts w:hint="eastAsia"/>
              </w:rPr>
              <w:t>恩格汽车电动系统有限公司（</w:t>
            </w:r>
            <w:r w:rsidR="00A80642">
              <w:rPr>
                <w:rFonts w:hint="eastAsia"/>
              </w:rPr>
              <w:t>SES</w:t>
            </w:r>
            <w:r w:rsidR="00A80642">
              <w:rPr>
                <w:rFonts w:hint="eastAsia"/>
              </w:rPr>
              <w:t>）的新能源电机业务实现营业收入</w:t>
            </w:r>
            <w:r w:rsidR="00A80642">
              <w:rPr>
                <w:rFonts w:hint="eastAsia"/>
              </w:rPr>
              <w:t>7.79</w:t>
            </w:r>
            <w:r w:rsidR="00A80642">
              <w:rPr>
                <w:rFonts w:hint="eastAsia"/>
              </w:rPr>
              <w:t>亿元</w:t>
            </w:r>
            <w:r>
              <w:rPr>
                <w:rFonts w:ascii="宋体" w:hAnsi="宋体" w:hint="eastAsia"/>
                <w:bCs/>
                <w:iCs/>
                <w:color w:val="000000"/>
                <w:szCs w:val="21"/>
              </w:rPr>
              <w:t>，同比增长2</w:t>
            </w:r>
            <w:r w:rsidR="00EB6ACB">
              <w:rPr>
                <w:rFonts w:ascii="宋体" w:hAnsi="宋体" w:hint="eastAsia"/>
                <w:bCs/>
                <w:iCs/>
                <w:color w:val="000000"/>
                <w:szCs w:val="21"/>
              </w:rPr>
              <w:t>00</w:t>
            </w:r>
            <w:r>
              <w:rPr>
                <w:rFonts w:ascii="宋体" w:hAnsi="宋体" w:hint="eastAsia"/>
                <w:bCs/>
                <w:iCs/>
                <w:color w:val="000000"/>
                <w:szCs w:val="21"/>
              </w:rPr>
              <w:t>%。</w:t>
            </w:r>
          </w:p>
          <w:p w14:paraId="4834D6EE" w14:textId="329C83D4" w:rsidR="004B60FF" w:rsidRDefault="00EB6ACB" w:rsidP="000C22ED">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（注：上述各业务板块之间存在内部交易，在合并时将进行内部抵消）</w:t>
            </w:r>
          </w:p>
          <w:p w14:paraId="1EFB350C" w14:textId="77777777" w:rsidR="00EB6ACB" w:rsidRDefault="00EB6ACB" w:rsidP="000C22ED">
            <w:pPr>
              <w:spacing w:line="276" w:lineRule="auto"/>
              <w:ind w:firstLineChars="200" w:firstLine="420"/>
              <w:rPr>
                <w:rFonts w:ascii="宋体" w:hAnsi="宋体" w:hint="eastAsia"/>
                <w:bCs/>
                <w:iCs/>
                <w:color w:val="000000"/>
                <w:szCs w:val="21"/>
              </w:rPr>
            </w:pPr>
          </w:p>
          <w:p w14:paraId="6F6B9EED" w14:textId="77777777" w:rsidR="00D6573E" w:rsidRDefault="00EB6ACB" w:rsidP="000C22ED">
            <w:pPr>
              <w:spacing w:line="276" w:lineRule="auto"/>
              <w:ind w:firstLineChars="200" w:firstLine="422"/>
            </w:pPr>
            <w:r w:rsidRPr="0014236F">
              <w:rPr>
                <w:rFonts w:ascii="宋体" w:hAnsi="宋体" w:hint="eastAsia"/>
                <w:b/>
                <w:iCs/>
                <w:color w:val="000000"/>
                <w:szCs w:val="21"/>
              </w:rPr>
              <w:t>净利润的构成情况：</w:t>
            </w:r>
            <w:r w:rsidR="00761961" w:rsidRPr="00761961">
              <w:rPr>
                <w:rFonts w:ascii="宋体" w:hAnsi="宋体" w:hint="eastAsia"/>
                <w:bCs/>
                <w:iCs/>
                <w:color w:val="000000"/>
                <w:szCs w:val="21"/>
              </w:rPr>
              <w:t>煤机板块</w:t>
            </w:r>
            <w:r w:rsidR="0014236F">
              <w:rPr>
                <w:rFonts w:ascii="宋体" w:hAnsi="宋体" w:hint="eastAsia"/>
                <w:bCs/>
                <w:iCs/>
                <w:color w:val="000000"/>
                <w:szCs w:val="21"/>
              </w:rPr>
              <w:t>净利润31.04亿元，同比下滑6.87%，主要是由于报告期内</w:t>
            </w:r>
            <w:r w:rsidR="0014236F">
              <w:rPr>
                <w:rFonts w:hint="eastAsia"/>
              </w:rPr>
              <w:t>煤炭行业整体情况呈下行趋势，传导至煤机行业市场竞争进一步加剧，公司煤机业务整体利润空间承压</w:t>
            </w:r>
            <w:r w:rsidR="0014236F">
              <w:rPr>
                <w:rFonts w:ascii="宋体" w:hAnsi="宋体" w:hint="eastAsia"/>
                <w:bCs/>
                <w:iCs/>
                <w:color w:val="000000"/>
                <w:szCs w:val="21"/>
              </w:rPr>
              <w:t>；工业智能板块净利润9.39亿元，同步增长6.33%</w:t>
            </w:r>
            <w:r w:rsidR="00D6573E">
              <w:rPr>
                <w:rFonts w:ascii="宋体" w:hAnsi="宋体" w:hint="eastAsia"/>
                <w:bCs/>
                <w:iCs/>
                <w:color w:val="000000"/>
                <w:szCs w:val="21"/>
              </w:rPr>
              <w:t>，</w:t>
            </w:r>
            <w:r w:rsidR="0014236F">
              <w:rPr>
                <w:rFonts w:hint="eastAsia"/>
              </w:rPr>
              <w:t>主要是销售收入增长带来的利润贡献</w:t>
            </w:r>
            <w:r w:rsidR="0014236F">
              <w:rPr>
                <w:rFonts w:ascii="宋体" w:hAnsi="宋体" w:hint="eastAsia"/>
                <w:bCs/>
                <w:iCs/>
                <w:color w:val="000000"/>
                <w:szCs w:val="21"/>
              </w:rPr>
              <w:t>；汽车零部件板块净利润3.82亿元，同比增长48.63%，</w:t>
            </w:r>
            <w:r w:rsidR="00D6573E">
              <w:rPr>
                <w:rFonts w:ascii="宋体" w:hAnsi="宋体" w:hint="eastAsia"/>
                <w:bCs/>
                <w:iCs/>
                <w:color w:val="000000"/>
                <w:szCs w:val="21"/>
              </w:rPr>
              <w:t>其中SEG净利润3.57亿元，同比增长19倍，</w:t>
            </w:r>
            <w:r w:rsidR="0014236F">
              <w:rPr>
                <w:rFonts w:hint="eastAsia"/>
              </w:rPr>
              <w:t>主要是</w:t>
            </w:r>
            <w:r w:rsidR="0014236F">
              <w:rPr>
                <w:rFonts w:hint="eastAsia"/>
              </w:rPr>
              <w:t>SEG</w:t>
            </w:r>
            <w:r w:rsidR="0014236F">
              <w:rPr>
                <w:rFonts w:hint="eastAsia"/>
              </w:rPr>
              <w:t>采取降本增效措施，降低生产运营相关费用</w:t>
            </w:r>
            <w:r w:rsidR="00D6573E">
              <w:rPr>
                <w:rFonts w:hint="eastAsia"/>
              </w:rPr>
              <w:t>，利润率大幅提升；亚新科净利润</w:t>
            </w:r>
            <w:r w:rsidR="00D6573E">
              <w:rPr>
                <w:rFonts w:hint="eastAsia"/>
              </w:rPr>
              <w:t>1.74</w:t>
            </w:r>
            <w:r w:rsidR="00D6573E">
              <w:rPr>
                <w:rFonts w:hint="eastAsia"/>
              </w:rPr>
              <w:t>亿元，同比下滑</w:t>
            </w:r>
            <w:r w:rsidR="00D6573E">
              <w:rPr>
                <w:rFonts w:hint="eastAsia"/>
              </w:rPr>
              <w:t>55.78%</w:t>
            </w:r>
            <w:r w:rsidR="00D6573E">
              <w:rPr>
                <w:rFonts w:hint="eastAsia"/>
              </w:rPr>
              <w:t>，主要是计提</w:t>
            </w:r>
            <w:r w:rsidR="00D6573E" w:rsidRPr="00D6573E">
              <w:t>商誉减值和新</w:t>
            </w:r>
            <w:r w:rsidR="00D6573E">
              <w:rPr>
                <w:rFonts w:hint="eastAsia"/>
              </w:rPr>
              <w:t>业务孵化</w:t>
            </w:r>
            <w:r w:rsidR="00D6573E" w:rsidRPr="00D6573E">
              <w:t>投入</w:t>
            </w:r>
            <w:r w:rsidR="00D6573E">
              <w:rPr>
                <w:rFonts w:hint="eastAsia"/>
              </w:rPr>
              <w:t>、新建产能转固新增折旧等导致。</w:t>
            </w:r>
          </w:p>
          <w:p w14:paraId="16077DBA" w14:textId="77777777" w:rsidR="00EB6ACB" w:rsidRPr="006B4DE9" w:rsidRDefault="00EB6ACB" w:rsidP="000C22ED">
            <w:pPr>
              <w:spacing w:line="276" w:lineRule="auto"/>
              <w:ind w:firstLineChars="200" w:firstLine="420"/>
              <w:rPr>
                <w:rFonts w:ascii="宋体" w:hAnsi="宋体" w:hint="eastAsia"/>
                <w:bCs/>
                <w:iCs/>
                <w:color w:val="000000"/>
                <w:szCs w:val="21"/>
              </w:rPr>
            </w:pPr>
          </w:p>
          <w:p w14:paraId="7DA99A0C" w14:textId="7860FF4B" w:rsidR="000C22ED" w:rsidRPr="004B60FF" w:rsidRDefault="000C22ED" w:rsidP="004B60FF">
            <w:pPr>
              <w:spacing w:line="276" w:lineRule="auto"/>
              <w:ind w:firstLineChars="200" w:firstLine="422"/>
              <w:rPr>
                <w:rFonts w:ascii="宋体" w:hAnsi="宋体" w:hint="eastAsia"/>
                <w:b/>
                <w:iCs/>
                <w:color w:val="000000"/>
                <w:szCs w:val="21"/>
              </w:rPr>
            </w:pPr>
            <w:r w:rsidRPr="004B60FF">
              <w:rPr>
                <w:rFonts w:ascii="宋体" w:hAnsi="宋体" w:hint="eastAsia"/>
                <w:b/>
                <w:iCs/>
                <w:color w:val="000000"/>
                <w:szCs w:val="21"/>
              </w:rPr>
              <w:t>二、投资者</w:t>
            </w:r>
            <w:r w:rsidR="00A80642">
              <w:rPr>
                <w:rFonts w:ascii="宋体" w:hAnsi="宋体" w:hint="eastAsia"/>
                <w:b/>
                <w:iCs/>
                <w:color w:val="000000"/>
                <w:szCs w:val="21"/>
              </w:rPr>
              <w:t>互动交流</w:t>
            </w:r>
          </w:p>
          <w:p w14:paraId="6707F17C" w14:textId="3262B35A" w:rsidR="00EB0AA3" w:rsidRPr="00681DFA" w:rsidRDefault="000A3638" w:rsidP="004B60FF">
            <w:pPr>
              <w:spacing w:line="276" w:lineRule="auto"/>
              <w:ind w:firstLineChars="200" w:firstLine="422"/>
              <w:rPr>
                <w:rFonts w:ascii="宋体" w:hAnsi="宋体" w:hint="eastAsia"/>
                <w:b/>
                <w:iCs/>
                <w:color w:val="000000"/>
                <w:szCs w:val="21"/>
              </w:rPr>
            </w:pPr>
            <w:r w:rsidRPr="00681DFA">
              <w:rPr>
                <w:rFonts w:ascii="宋体" w:hAnsi="宋体" w:hint="eastAsia"/>
                <w:b/>
                <w:iCs/>
                <w:color w:val="000000"/>
                <w:szCs w:val="21"/>
              </w:rPr>
              <w:t>1、公司2025年计提减值损失比较多，主要是哪方面的影响？</w:t>
            </w:r>
          </w:p>
          <w:p w14:paraId="6C04506E" w14:textId="3FD7959F" w:rsidR="000A3638" w:rsidRDefault="000A3638" w:rsidP="000A3638">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w:t>
            </w:r>
            <w:r w:rsidRPr="0014236F">
              <w:rPr>
                <w:rFonts w:ascii="宋体" w:hAnsi="宋体" w:hint="eastAsia"/>
                <w:bCs/>
                <w:iCs/>
                <w:color w:val="000000"/>
                <w:szCs w:val="21"/>
              </w:rPr>
              <w:t>主要是公司</w:t>
            </w:r>
            <w:r>
              <w:rPr>
                <w:rFonts w:ascii="宋体" w:hAnsi="宋体" w:hint="eastAsia"/>
                <w:bCs/>
                <w:iCs/>
                <w:color w:val="000000"/>
                <w:szCs w:val="21"/>
              </w:rPr>
              <w:t>在</w:t>
            </w:r>
            <w:r w:rsidRPr="0014236F">
              <w:rPr>
                <w:rFonts w:ascii="宋体" w:hAnsi="宋体" w:hint="eastAsia"/>
                <w:bCs/>
                <w:iCs/>
                <w:color w:val="000000"/>
                <w:szCs w:val="21"/>
              </w:rPr>
              <w:t>第四季度计提</w:t>
            </w:r>
            <w:r>
              <w:rPr>
                <w:rFonts w:ascii="宋体" w:hAnsi="宋体" w:hint="eastAsia"/>
                <w:bCs/>
                <w:iCs/>
                <w:color w:val="000000"/>
                <w:szCs w:val="21"/>
              </w:rPr>
              <w:t>资产减值损失和各项信用减值损失4.3亿元（其中包括计提</w:t>
            </w:r>
            <w:r w:rsidRPr="0014236F">
              <w:rPr>
                <w:rFonts w:ascii="宋体" w:hAnsi="宋体" w:hint="eastAsia"/>
                <w:bCs/>
                <w:iCs/>
                <w:color w:val="000000"/>
                <w:szCs w:val="21"/>
              </w:rPr>
              <w:t>商誉减值准备0.88亿元，</w:t>
            </w:r>
            <w:r w:rsidRPr="006B4DE9">
              <w:rPr>
                <w:rFonts w:ascii="宋体" w:hAnsi="宋体" w:hint="eastAsia"/>
                <w:bCs/>
                <w:iCs/>
                <w:color w:val="000000"/>
                <w:szCs w:val="21"/>
              </w:rPr>
              <w:t>计提参股公司长期股权投资</w:t>
            </w:r>
            <w:r>
              <w:rPr>
                <w:rFonts w:ascii="宋体" w:hAnsi="宋体" w:hint="eastAsia"/>
                <w:bCs/>
                <w:iCs/>
                <w:color w:val="000000"/>
                <w:szCs w:val="21"/>
              </w:rPr>
              <w:t>减值</w:t>
            </w:r>
            <w:r w:rsidRPr="006B4DE9">
              <w:rPr>
                <w:rFonts w:ascii="宋体" w:hAnsi="宋体" w:hint="eastAsia"/>
                <w:bCs/>
                <w:iCs/>
                <w:color w:val="000000"/>
                <w:szCs w:val="21"/>
              </w:rPr>
              <w:t>准备0.86亿</w:t>
            </w:r>
            <w:r>
              <w:rPr>
                <w:rFonts w:ascii="宋体" w:hAnsi="宋体" w:hint="eastAsia"/>
                <w:bCs/>
                <w:iCs/>
                <w:color w:val="000000"/>
                <w:szCs w:val="21"/>
              </w:rPr>
              <w:t>元</w:t>
            </w:r>
            <w:r w:rsidRPr="006B4DE9">
              <w:rPr>
                <w:rFonts w:ascii="宋体" w:hAnsi="宋体" w:hint="eastAsia"/>
                <w:bCs/>
                <w:iCs/>
                <w:color w:val="000000"/>
                <w:szCs w:val="21"/>
              </w:rPr>
              <w:t>，</w:t>
            </w:r>
            <w:r>
              <w:rPr>
                <w:rFonts w:ascii="宋体" w:hAnsi="宋体" w:hint="eastAsia"/>
                <w:bCs/>
                <w:iCs/>
                <w:color w:val="000000"/>
                <w:szCs w:val="21"/>
              </w:rPr>
              <w:t>计提</w:t>
            </w:r>
            <w:r w:rsidRPr="006B4DE9">
              <w:rPr>
                <w:rFonts w:ascii="宋体" w:hAnsi="宋体" w:hint="eastAsia"/>
                <w:bCs/>
                <w:iCs/>
                <w:color w:val="000000"/>
                <w:szCs w:val="21"/>
              </w:rPr>
              <w:t>开发支出</w:t>
            </w:r>
            <w:r>
              <w:rPr>
                <w:rFonts w:ascii="宋体" w:hAnsi="宋体" w:hint="eastAsia"/>
                <w:bCs/>
                <w:iCs/>
                <w:color w:val="000000"/>
                <w:szCs w:val="21"/>
              </w:rPr>
              <w:t>减值</w:t>
            </w:r>
            <w:r w:rsidRPr="006B4DE9">
              <w:rPr>
                <w:rFonts w:ascii="宋体" w:hAnsi="宋体" w:hint="eastAsia"/>
                <w:bCs/>
                <w:iCs/>
                <w:color w:val="000000"/>
                <w:szCs w:val="21"/>
              </w:rPr>
              <w:t>0.31亿</w:t>
            </w:r>
            <w:r>
              <w:rPr>
                <w:rFonts w:ascii="宋体" w:hAnsi="宋体" w:hint="eastAsia"/>
                <w:bCs/>
                <w:iCs/>
                <w:color w:val="000000"/>
                <w:szCs w:val="21"/>
              </w:rPr>
              <w:t>元</w:t>
            </w:r>
            <w:r w:rsidRPr="006B4DE9">
              <w:rPr>
                <w:rFonts w:ascii="宋体" w:hAnsi="宋体" w:hint="eastAsia"/>
                <w:bCs/>
                <w:iCs/>
                <w:color w:val="000000"/>
                <w:szCs w:val="21"/>
              </w:rPr>
              <w:t>，充分考虑应收款项的回款风险计提坏账准备以及其他减值损失</w:t>
            </w:r>
            <w:r>
              <w:rPr>
                <w:rFonts w:ascii="宋体" w:hAnsi="宋体" w:hint="eastAsia"/>
                <w:bCs/>
                <w:iCs/>
                <w:color w:val="000000"/>
                <w:szCs w:val="21"/>
              </w:rPr>
              <w:t>）</w:t>
            </w:r>
            <w:r w:rsidR="00681DFA">
              <w:rPr>
                <w:rFonts w:ascii="宋体" w:hAnsi="宋体" w:hint="eastAsia"/>
                <w:bCs/>
                <w:iCs/>
                <w:color w:val="000000"/>
                <w:szCs w:val="21"/>
              </w:rPr>
              <w:t>，导致公司2025年第四季度归母净利润6.48亿元，较前三季度</w:t>
            </w:r>
            <w:r w:rsidR="00681DFA" w:rsidRPr="0014236F">
              <w:rPr>
                <w:rFonts w:ascii="宋体" w:hAnsi="宋体" w:hint="eastAsia"/>
                <w:bCs/>
                <w:iCs/>
                <w:color w:val="000000"/>
                <w:szCs w:val="21"/>
              </w:rPr>
              <w:t>波动幅度较大</w:t>
            </w:r>
            <w:r>
              <w:rPr>
                <w:rFonts w:ascii="宋体" w:hAnsi="宋体" w:hint="eastAsia"/>
                <w:bCs/>
                <w:iCs/>
                <w:color w:val="000000"/>
                <w:szCs w:val="21"/>
              </w:rPr>
              <w:t>。</w:t>
            </w:r>
          </w:p>
          <w:p w14:paraId="27EBACF5" w14:textId="777A9A16" w:rsidR="000A3638" w:rsidRPr="00681DFA" w:rsidRDefault="000A3638" w:rsidP="000A3638">
            <w:pPr>
              <w:spacing w:line="276" w:lineRule="auto"/>
              <w:ind w:firstLineChars="200" w:firstLine="422"/>
              <w:rPr>
                <w:rFonts w:ascii="宋体" w:hAnsi="宋体" w:hint="eastAsia"/>
                <w:b/>
                <w:iCs/>
                <w:color w:val="000000"/>
                <w:szCs w:val="21"/>
              </w:rPr>
            </w:pPr>
            <w:r w:rsidRPr="00681DFA">
              <w:rPr>
                <w:rFonts w:ascii="宋体" w:hAnsi="宋体" w:hint="eastAsia"/>
                <w:b/>
                <w:iCs/>
                <w:color w:val="000000"/>
                <w:szCs w:val="21"/>
              </w:rPr>
              <w:t>2、2025年亚新科利润同比下滑的原因是什么？</w:t>
            </w:r>
          </w:p>
          <w:p w14:paraId="66D092ED" w14:textId="1EDED1A8" w:rsidR="000A3638" w:rsidRDefault="000A3638" w:rsidP="000A3638">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一是2025年亚新科双环实施了工厂搬迁，产能不及预期，公司计提了并购亚新科双环时分摊的商誉减值准备0.88亿元，二是2025年亚新科存在新建工厂产能全面转固投入使用，固定资产折旧有所增加，三是2025年汽车行业价格战持续，压缩了汽车零部件供应商利润空间，四是公司持续推进新产品研发，在新业务孵化方面面临短期的亏损投入。展望2026年，亚新科双环产能恢复，在动力系统零部件、轻量化和密封零部件等领域订单饱满，经营情况有望持续改善。</w:t>
            </w:r>
          </w:p>
          <w:p w14:paraId="6A299439" w14:textId="77777777" w:rsidR="000A3638" w:rsidRPr="00681DFA" w:rsidRDefault="00681DFA" w:rsidP="004B60FF">
            <w:pPr>
              <w:spacing w:line="276" w:lineRule="auto"/>
              <w:ind w:firstLineChars="200" w:firstLine="422"/>
              <w:rPr>
                <w:rFonts w:ascii="宋体" w:hAnsi="宋体" w:hint="eastAsia"/>
                <w:b/>
                <w:iCs/>
                <w:color w:val="000000"/>
                <w:szCs w:val="21"/>
              </w:rPr>
            </w:pPr>
            <w:r w:rsidRPr="00681DFA">
              <w:rPr>
                <w:rFonts w:ascii="宋体" w:hAnsi="宋体" w:hint="eastAsia"/>
                <w:b/>
                <w:iCs/>
                <w:color w:val="000000"/>
                <w:szCs w:val="21"/>
              </w:rPr>
              <w:t>3、公司在年报中披露了煤机板块围绕绿色化与智能化的方向推出了系列创新装备，包括电动支架、常水支架，那这两块业务的竞争优势和最新的订单情况和业务进展的情况如何？</w:t>
            </w:r>
          </w:p>
          <w:p w14:paraId="1551F91A" w14:textId="34F4EE98" w:rsidR="00681DFA" w:rsidRDefault="00681DFA" w:rsidP="00681DFA">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答：常</w:t>
            </w:r>
            <w:r w:rsidRPr="00681DFA">
              <w:rPr>
                <w:rFonts w:ascii="宋体" w:hAnsi="宋体" w:hint="eastAsia"/>
                <w:bCs/>
                <w:iCs/>
                <w:color w:val="000000"/>
                <w:szCs w:val="21"/>
              </w:rPr>
              <w:t>水支架是</w:t>
            </w:r>
            <w:r>
              <w:rPr>
                <w:rFonts w:ascii="宋体" w:hAnsi="宋体" w:hint="eastAsia"/>
                <w:bCs/>
                <w:iCs/>
                <w:color w:val="000000"/>
                <w:szCs w:val="21"/>
              </w:rPr>
              <w:t>公司2025年</w:t>
            </w:r>
            <w:r w:rsidRPr="00681DFA">
              <w:rPr>
                <w:rFonts w:ascii="宋体" w:hAnsi="宋体" w:hint="eastAsia"/>
                <w:bCs/>
                <w:iCs/>
                <w:color w:val="000000"/>
                <w:szCs w:val="21"/>
              </w:rPr>
              <w:t>推出的一个新产品，</w:t>
            </w:r>
            <w:r>
              <w:rPr>
                <w:rFonts w:ascii="宋体" w:hAnsi="宋体" w:hint="eastAsia"/>
                <w:bCs/>
                <w:iCs/>
                <w:color w:val="000000"/>
                <w:szCs w:val="21"/>
              </w:rPr>
              <w:t>使用</w:t>
            </w:r>
            <w:r w:rsidRPr="00681DFA">
              <w:rPr>
                <w:rFonts w:ascii="宋体" w:hAnsi="宋体" w:hint="eastAsia"/>
                <w:bCs/>
                <w:iCs/>
                <w:color w:val="000000"/>
                <w:szCs w:val="21"/>
              </w:rPr>
              <w:t>没有</w:t>
            </w:r>
            <w:r>
              <w:rPr>
                <w:rFonts w:ascii="宋体" w:hAnsi="宋体" w:hint="eastAsia"/>
                <w:bCs/>
                <w:iCs/>
                <w:color w:val="000000"/>
                <w:szCs w:val="21"/>
              </w:rPr>
              <w:t>经过</w:t>
            </w:r>
            <w:r w:rsidRPr="00681DFA">
              <w:rPr>
                <w:rFonts w:ascii="宋体" w:hAnsi="宋体" w:hint="eastAsia"/>
                <w:bCs/>
                <w:iCs/>
                <w:color w:val="000000"/>
                <w:szCs w:val="21"/>
              </w:rPr>
              <w:t>特殊处理</w:t>
            </w:r>
            <w:r>
              <w:rPr>
                <w:rFonts w:ascii="宋体" w:hAnsi="宋体" w:hint="eastAsia"/>
                <w:bCs/>
                <w:iCs/>
                <w:color w:val="000000"/>
                <w:szCs w:val="21"/>
              </w:rPr>
              <w:t>的</w:t>
            </w:r>
            <w:r w:rsidR="00AD3324">
              <w:rPr>
                <w:rFonts w:ascii="宋体" w:hAnsi="宋体" w:hint="eastAsia"/>
                <w:bCs/>
                <w:iCs/>
                <w:color w:val="000000"/>
                <w:szCs w:val="21"/>
              </w:rPr>
              <w:t>常</w:t>
            </w:r>
            <w:r w:rsidRPr="00681DFA">
              <w:rPr>
                <w:rFonts w:ascii="宋体" w:hAnsi="宋体" w:hint="eastAsia"/>
                <w:bCs/>
                <w:iCs/>
                <w:color w:val="000000"/>
                <w:szCs w:val="21"/>
              </w:rPr>
              <w:t>水</w:t>
            </w:r>
            <w:r>
              <w:rPr>
                <w:rFonts w:ascii="宋体" w:hAnsi="宋体" w:hint="eastAsia"/>
                <w:bCs/>
                <w:iCs/>
                <w:color w:val="000000"/>
                <w:szCs w:val="21"/>
              </w:rPr>
              <w:t>来替代乳化液，用到液压系统里，解决了</w:t>
            </w:r>
            <w:r w:rsidRPr="00681DFA">
              <w:rPr>
                <w:rFonts w:ascii="宋体" w:hAnsi="宋体"/>
                <w:bCs/>
                <w:iCs/>
                <w:color w:val="000000"/>
                <w:szCs w:val="21"/>
              </w:rPr>
              <w:t>传统液压支架乳化液排放污染大、运维成本高的行业痛点</w:t>
            </w:r>
            <w:r>
              <w:rPr>
                <w:rFonts w:ascii="宋体" w:hAnsi="宋体" w:hint="eastAsia"/>
                <w:bCs/>
                <w:iCs/>
                <w:color w:val="000000"/>
                <w:szCs w:val="21"/>
              </w:rPr>
              <w:t>。</w:t>
            </w:r>
            <w:r w:rsidRPr="00681DFA">
              <w:rPr>
                <w:rFonts w:ascii="宋体" w:hAnsi="宋体" w:hint="eastAsia"/>
                <w:bCs/>
                <w:iCs/>
                <w:color w:val="000000"/>
                <w:szCs w:val="21"/>
              </w:rPr>
              <w:t>目前</w:t>
            </w:r>
            <w:r>
              <w:rPr>
                <w:rFonts w:ascii="宋体" w:hAnsi="宋体" w:hint="eastAsia"/>
                <w:bCs/>
                <w:iCs/>
                <w:color w:val="000000"/>
                <w:szCs w:val="21"/>
              </w:rPr>
              <w:t>已经</w:t>
            </w:r>
            <w:r w:rsidRPr="00681DFA">
              <w:rPr>
                <w:rFonts w:ascii="宋体" w:hAnsi="宋体" w:hint="eastAsia"/>
                <w:bCs/>
                <w:iCs/>
                <w:color w:val="000000"/>
                <w:szCs w:val="21"/>
              </w:rPr>
              <w:t>获得了几个订单，第一批产品在一季度下线</w:t>
            </w:r>
            <w:r>
              <w:rPr>
                <w:rFonts w:ascii="宋体" w:hAnsi="宋体" w:hint="eastAsia"/>
                <w:bCs/>
                <w:iCs/>
                <w:color w:val="000000"/>
                <w:szCs w:val="21"/>
              </w:rPr>
              <w:t>验收</w:t>
            </w:r>
            <w:r w:rsidRPr="00681DFA">
              <w:rPr>
                <w:rFonts w:ascii="宋体" w:hAnsi="宋体" w:hint="eastAsia"/>
                <w:bCs/>
                <w:iCs/>
                <w:color w:val="000000"/>
                <w:szCs w:val="21"/>
              </w:rPr>
              <w:t>，交付客户使用，总体订单情况</w:t>
            </w:r>
            <w:r w:rsidR="00AD3324">
              <w:rPr>
                <w:rFonts w:ascii="宋体" w:hAnsi="宋体" w:hint="eastAsia"/>
                <w:bCs/>
                <w:iCs/>
                <w:color w:val="000000"/>
                <w:szCs w:val="21"/>
              </w:rPr>
              <w:t>良好</w:t>
            </w:r>
            <w:r w:rsidRPr="00681DFA">
              <w:rPr>
                <w:rFonts w:ascii="宋体" w:hAnsi="宋体" w:hint="eastAsia"/>
                <w:bCs/>
                <w:iCs/>
                <w:color w:val="000000"/>
                <w:szCs w:val="21"/>
              </w:rPr>
              <w:t>。</w:t>
            </w:r>
          </w:p>
          <w:p w14:paraId="330CF8AD" w14:textId="77777777" w:rsidR="00681DFA" w:rsidRPr="00681DFA" w:rsidRDefault="00681DFA" w:rsidP="00681DFA">
            <w:pPr>
              <w:spacing w:line="276" w:lineRule="auto"/>
              <w:ind w:firstLineChars="200" w:firstLine="422"/>
              <w:rPr>
                <w:rFonts w:ascii="宋体" w:hAnsi="宋体" w:hint="eastAsia"/>
                <w:b/>
                <w:iCs/>
                <w:color w:val="000000"/>
                <w:szCs w:val="21"/>
              </w:rPr>
            </w:pPr>
            <w:r w:rsidRPr="00681DFA">
              <w:rPr>
                <w:rFonts w:ascii="宋体" w:hAnsi="宋体" w:hint="eastAsia"/>
                <w:b/>
                <w:iCs/>
                <w:color w:val="000000"/>
                <w:szCs w:val="21"/>
              </w:rPr>
              <w:lastRenderedPageBreak/>
              <w:t>4、公司煤机业务的出海情况怎么样？</w:t>
            </w:r>
          </w:p>
          <w:p w14:paraId="20E4FBEB" w14:textId="6DCDFB16" w:rsidR="00681DFA" w:rsidRDefault="00681DFA" w:rsidP="00681DFA">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答：公司煤机业务大约有10%左右的销售面向海外，海外项目大多数属于</w:t>
            </w:r>
            <w:r w:rsidRPr="00681DFA">
              <w:rPr>
                <w:rFonts w:ascii="宋体" w:hAnsi="宋体" w:hint="eastAsia"/>
                <w:bCs/>
                <w:iCs/>
                <w:color w:val="000000"/>
                <w:szCs w:val="21"/>
              </w:rPr>
              <w:t>项目制</w:t>
            </w:r>
            <w:r>
              <w:rPr>
                <w:rFonts w:ascii="宋体" w:hAnsi="宋体" w:hint="eastAsia"/>
                <w:bCs/>
                <w:iCs/>
                <w:color w:val="000000"/>
                <w:szCs w:val="21"/>
              </w:rPr>
              <w:t>，客户市场主要在美国、澳大利亚、</w:t>
            </w:r>
            <w:r w:rsidRPr="00681DFA">
              <w:rPr>
                <w:rFonts w:ascii="宋体" w:hAnsi="宋体" w:hint="eastAsia"/>
                <w:bCs/>
                <w:iCs/>
                <w:color w:val="000000"/>
                <w:szCs w:val="21"/>
              </w:rPr>
              <w:t>土耳其、印度、</w:t>
            </w:r>
            <w:r>
              <w:rPr>
                <w:rFonts w:ascii="宋体" w:hAnsi="宋体" w:hint="eastAsia"/>
                <w:bCs/>
                <w:iCs/>
                <w:color w:val="000000"/>
                <w:szCs w:val="21"/>
              </w:rPr>
              <w:t>印度尼西亚等国家，目前</w:t>
            </w:r>
            <w:r w:rsidRPr="00681DFA">
              <w:rPr>
                <w:rFonts w:ascii="宋体" w:hAnsi="宋体" w:hint="eastAsia"/>
                <w:bCs/>
                <w:iCs/>
                <w:color w:val="000000"/>
                <w:szCs w:val="21"/>
              </w:rPr>
              <w:t>整体情况比较稳定，</w:t>
            </w:r>
            <w:r>
              <w:rPr>
                <w:rFonts w:ascii="宋体" w:hAnsi="宋体" w:hint="eastAsia"/>
                <w:bCs/>
                <w:iCs/>
                <w:color w:val="000000"/>
                <w:szCs w:val="21"/>
              </w:rPr>
              <w:t>维持</w:t>
            </w:r>
            <w:r w:rsidRPr="00681DFA">
              <w:rPr>
                <w:rFonts w:ascii="宋体" w:hAnsi="宋体" w:hint="eastAsia"/>
                <w:bCs/>
                <w:iCs/>
                <w:color w:val="000000"/>
                <w:szCs w:val="21"/>
              </w:rPr>
              <w:t>比较平稳的态势。</w:t>
            </w:r>
          </w:p>
          <w:p w14:paraId="3EFC04E9" w14:textId="43DD8088" w:rsidR="00681DFA" w:rsidRDefault="00681DFA" w:rsidP="00681DFA">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公司煤机板块原来主要是产品出口，未来将</w:t>
            </w:r>
            <w:r w:rsidRPr="00681DFA">
              <w:rPr>
                <w:rFonts w:ascii="宋体" w:hAnsi="宋体" w:hint="eastAsia"/>
                <w:bCs/>
                <w:iCs/>
                <w:color w:val="000000"/>
                <w:szCs w:val="21"/>
              </w:rPr>
              <w:t>深化全球布局，加快从单一产品出口向成套设备出海转变，推动销售本土化、售后服务本土化及煤炭运营达产服务，重点突破美澳等高端市场认证壁垒，同时创新商业模式，以成套一体化销售为抓手，探索全寿命周期专业化服务营销新模式，构筑竞争壁垒</w:t>
            </w:r>
            <w:r>
              <w:rPr>
                <w:rFonts w:ascii="宋体" w:hAnsi="宋体" w:hint="eastAsia"/>
                <w:bCs/>
                <w:iCs/>
                <w:color w:val="000000"/>
                <w:szCs w:val="21"/>
              </w:rPr>
              <w:t>。</w:t>
            </w:r>
          </w:p>
          <w:p w14:paraId="3268D32F" w14:textId="7D391B1C" w:rsidR="00681DFA" w:rsidRPr="00442DE0" w:rsidRDefault="00F11898" w:rsidP="00681DFA">
            <w:pPr>
              <w:spacing w:line="276" w:lineRule="auto"/>
              <w:ind w:firstLineChars="200" w:firstLine="422"/>
              <w:rPr>
                <w:rFonts w:ascii="宋体" w:hAnsi="宋体" w:hint="eastAsia"/>
                <w:b/>
                <w:iCs/>
                <w:color w:val="000000"/>
                <w:szCs w:val="21"/>
              </w:rPr>
            </w:pPr>
            <w:r w:rsidRPr="00442DE0">
              <w:rPr>
                <w:rFonts w:ascii="宋体" w:hAnsi="宋体" w:hint="eastAsia"/>
                <w:b/>
                <w:iCs/>
                <w:color w:val="000000"/>
                <w:szCs w:val="21"/>
              </w:rPr>
              <w:t>5、中东紧张的局势对全球能源供应链产生了冲击，带来油价上涨，对整体的煤价是利好的。公司对煤炭及煤机需求的周期是怎么看待的？</w:t>
            </w:r>
          </w:p>
          <w:p w14:paraId="04DE78C3" w14:textId="77777777" w:rsidR="00F11898" w:rsidRDefault="00F11898" w:rsidP="00F11898">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从中东局势来看，是对煤炭比较利好的，煤炭的价格也有所上升，对于我们的客户来讲，盈利端是趋好的；同时从国家规划来看，到2030年煤炭需求仍比较稳定。从煤机角度来看，煤机的更新需求总体是比较平稳的，从订单角度也是比较平稳的，但是市场竞争有所加剧，公司投标项目的毛利率有所下降。公司也期待煤炭价格的进一步上涨，带动煤机行业供需关系的恢复。</w:t>
            </w:r>
          </w:p>
          <w:p w14:paraId="4DB970EA" w14:textId="74EF192D" w:rsidR="00F11898" w:rsidRPr="00442DE0" w:rsidRDefault="00F11898" w:rsidP="00F11898">
            <w:pPr>
              <w:spacing w:line="276" w:lineRule="auto"/>
              <w:ind w:firstLineChars="200" w:firstLine="422"/>
              <w:rPr>
                <w:rFonts w:ascii="宋体" w:hAnsi="宋体" w:hint="eastAsia"/>
                <w:b/>
                <w:iCs/>
                <w:color w:val="000000"/>
                <w:szCs w:val="21"/>
              </w:rPr>
            </w:pPr>
            <w:r w:rsidRPr="00442DE0">
              <w:rPr>
                <w:rFonts w:ascii="宋体" w:hAnsi="宋体" w:hint="eastAsia"/>
                <w:b/>
                <w:iCs/>
                <w:color w:val="000000"/>
                <w:szCs w:val="21"/>
              </w:rPr>
              <w:t>6、公司</w:t>
            </w:r>
            <w:r w:rsidR="00F10EFE" w:rsidRPr="00442DE0">
              <w:rPr>
                <w:rFonts w:ascii="宋体" w:hAnsi="宋体" w:hint="eastAsia"/>
                <w:b/>
                <w:iCs/>
                <w:color w:val="000000"/>
                <w:szCs w:val="21"/>
              </w:rPr>
              <w:t>作为新能源汽车零部件供应商，</w:t>
            </w:r>
            <w:r w:rsidRPr="00442DE0">
              <w:rPr>
                <w:rFonts w:ascii="宋体" w:hAnsi="宋体" w:hint="eastAsia"/>
                <w:b/>
                <w:iCs/>
                <w:color w:val="000000"/>
                <w:szCs w:val="21"/>
              </w:rPr>
              <w:t>对于</w:t>
            </w:r>
            <w:r w:rsidR="00F10EFE" w:rsidRPr="00442DE0">
              <w:rPr>
                <w:rFonts w:ascii="宋体" w:hAnsi="宋体" w:hint="eastAsia"/>
                <w:b/>
                <w:iCs/>
                <w:color w:val="000000"/>
                <w:szCs w:val="21"/>
              </w:rPr>
              <w:t>海外市场的需求是怎么看待的？对于海外业务是怎么样的布局</w:t>
            </w:r>
            <w:r w:rsidRPr="00442DE0">
              <w:rPr>
                <w:rFonts w:ascii="宋体" w:hAnsi="宋体" w:hint="eastAsia"/>
                <w:b/>
                <w:iCs/>
                <w:color w:val="000000"/>
                <w:szCs w:val="21"/>
              </w:rPr>
              <w:t>？</w:t>
            </w:r>
          </w:p>
          <w:p w14:paraId="14ED9DE0" w14:textId="590E2B27" w:rsidR="00F11898" w:rsidRDefault="00F11898" w:rsidP="00F11898">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答：公司汽车零部件</w:t>
            </w:r>
            <w:r w:rsidR="00F10EFE">
              <w:rPr>
                <w:rFonts w:ascii="宋体" w:hAnsi="宋体" w:hint="eastAsia"/>
                <w:bCs/>
                <w:iCs/>
                <w:color w:val="000000"/>
                <w:szCs w:val="21"/>
              </w:rPr>
              <w:t>国际</w:t>
            </w:r>
            <w:r>
              <w:rPr>
                <w:rFonts w:ascii="宋体" w:hAnsi="宋体" w:hint="eastAsia"/>
                <w:bCs/>
                <w:iCs/>
                <w:color w:val="000000"/>
                <w:szCs w:val="21"/>
              </w:rPr>
              <w:t>业务目前分</w:t>
            </w:r>
            <w:r w:rsidR="00F10EFE">
              <w:rPr>
                <w:rFonts w:ascii="宋体" w:hAnsi="宋体" w:hint="eastAsia"/>
                <w:bCs/>
                <w:iCs/>
                <w:color w:val="000000"/>
                <w:szCs w:val="21"/>
              </w:rPr>
              <w:t>两方面</w:t>
            </w:r>
            <w:r>
              <w:rPr>
                <w:rFonts w:ascii="宋体" w:hAnsi="宋体" w:hint="eastAsia"/>
                <w:bCs/>
                <w:iCs/>
                <w:color w:val="000000"/>
                <w:szCs w:val="21"/>
              </w:rPr>
              <w:t>，一是索恩格起发电机和能量回收加速辅助系统电机业务，目前市场需求平稳，索恩格通过采取一系列降本增效措施，盈利情况在持续改善，</w:t>
            </w:r>
            <w:r w:rsidR="00F10EFE">
              <w:rPr>
                <w:rFonts w:ascii="宋体" w:hAnsi="宋体" w:hint="eastAsia"/>
                <w:bCs/>
                <w:iCs/>
                <w:color w:val="000000"/>
                <w:szCs w:val="21"/>
              </w:rPr>
              <w:t>同时也取得了欧洲的</w:t>
            </w:r>
            <w:r w:rsidR="00F10EFE" w:rsidRPr="00216136">
              <w:rPr>
                <w:rFonts w:hint="eastAsia"/>
                <w:color w:val="000000" w:themeColor="text1"/>
              </w:rPr>
              <w:t>高压驱动电机项目定点</w:t>
            </w:r>
            <w:r w:rsidR="00F10EFE">
              <w:rPr>
                <w:rFonts w:ascii="宋体" w:hAnsi="宋体" w:hint="eastAsia"/>
                <w:bCs/>
                <w:iCs/>
                <w:color w:val="000000"/>
                <w:szCs w:val="21"/>
              </w:rPr>
              <w:t>，高压驱动项目在国际市场取得了突破；二是在中国新能源汽车企业出海的过程中，公司依托于全球化的业务布局，也在积极与出海企业紧密合作，希望能通过国际化的产能布局为客户提供本土化的高效服务。</w:t>
            </w:r>
          </w:p>
          <w:p w14:paraId="184D0D77" w14:textId="77777777" w:rsidR="00F11898" w:rsidRPr="00442DE0" w:rsidRDefault="00F10EFE" w:rsidP="00F10EFE">
            <w:pPr>
              <w:spacing w:line="276" w:lineRule="auto"/>
              <w:ind w:firstLineChars="200" w:firstLine="422"/>
              <w:rPr>
                <w:rFonts w:ascii="宋体" w:hAnsi="宋体" w:hint="eastAsia"/>
                <w:b/>
                <w:iCs/>
                <w:color w:val="000000"/>
                <w:szCs w:val="21"/>
              </w:rPr>
            </w:pPr>
            <w:r w:rsidRPr="00442DE0">
              <w:rPr>
                <w:rFonts w:ascii="宋体" w:hAnsi="宋体" w:hint="eastAsia"/>
                <w:b/>
                <w:iCs/>
                <w:color w:val="000000"/>
                <w:szCs w:val="21"/>
              </w:rPr>
              <w:t>7、工业智能化业务除了煤机行业外，后续会快速落地的场景包括哪些？中长期空间有多大？</w:t>
            </w:r>
          </w:p>
          <w:p w14:paraId="427E063C" w14:textId="77777777" w:rsidR="00F10EFE" w:rsidRDefault="00F10EFE" w:rsidP="00F10EFE">
            <w:pPr>
              <w:spacing w:line="276" w:lineRule="auto"/>
              <w:ind w:firstLineChars="200" w:firstLine="420"/>
            </w:pPr>
            <w:r>
              <w:rPr>
                <w:rFonts w:ascii="宋体" w:hAnsi="宋体" w:hint="eastAsia"/>
                <w:bCs/>
                <w:iCs/>
                <w:color w:val="000000"/>
                <w:szCs w:val="21"/>
              </w:rPr>
              <w:t>答：</w:t>
            </w:r>
            <w:r w:rsidRPr="00216136">
              <w:rPr>
                <w:rFonts w:hint="eastAsia"/>
              </w:rPr>
              <w:t>工业智能板块作为公司面向未来的战略增长极，将抢抓“人工智能</w:t>
            </w:r>
            <w:r w:rsidRPr="00216136">
              <w:rPr>
                <w:rFonts w:hint="eastAsia"/>
              </w:rPr>
              <w:t>+</w:t>
            </w:r>
            <w:r w:rsidRPr="00216136">
              <w:rPr>
                <w:rFonts w:hint="eastAsia"/>
              </w:rPr>
              <w:t>制造”机遇，聚焦离散制造与矿山全场景数字化，致力成为集技术方案提供、成套智能装备供应、全生命周期服务、全过程数据运营于一体的智能工厂交钥匙工程服务商。</w:t>
            </w:r>
            <w:r>
              <w:rPr>
                <w:rFonts w:ascii="宋体" w:hAnsi="宋体" w:hint="eastAsia"/>
                <w:bCs/>
                <w:iCs/>
                <w:color w:val="000000"/>
                <w:szCs w:val="21"/>
              </w:rPr>
              <w:t>公司工业智能板块目前90%以上业务来自于煤矿智能化，在离散制造智能工厂领域，预计2026年会有比较大的突破，除了公司“灯塔工厂”外，目前也获取了</w:t>
            </w:r>
            <w:r w:rsidRPr="00216136">
              <w:rPr>
                <w:rFonts w:hint="eastAsia"/>
                <w:color w:val="000000" w:themeColor="text1"/>
              </w:rPr>
              <w:t>多个船舶、钢构、通用机械等行业的数字化升级标杆项目</w:t>
            </w:r>
            <w:r>
              <w:rPr>
                <w:rFonts w:hint="eastAsia"/>
                <w:color w:val="000000" w:themeColor="text1"/>
              </w:rPr>
              <w:t>，公司正在</w:t>
            </w:r>
            <w:r w:rsidRPr="00216136">
              <w:rPr>
                <w:rFonts w:hint="eastAsia"/>
              </w:rPr>
              <w:t>加快</w:t>
            </w:r>
            <w:r>
              <w:rPr>
                <w:rFonts w:hint="eastAsia"/>
              </w:rPr>
              <w:t>工业</w:t>
            </w:r>
            <w:r w:rsidRPr="00216136">
              <w:rPr>
                <w:rFonts w:hint="eastAsia"/>
              </w:rPr>
              <w:t>机器人制造基地项目建设，推动智能装备规模化生产</w:t>
            </w:r>
            <w:r>
              <w:rPr>
                <w:rFonts w:hint="eastAsia"/>
              </w:rPr>
              <w:t>，</w:t>
            </w:r>
            <w:r w:rsidRPr="00216136">
              <w:rPr>
                <w:rFonts w:hint="eastAsia"/>
              </w:rPr>
              <w:t>构建软硬件一体化的方案服务能力</w:t>
            </w:r>
            <w:r>
              <w:rPr>
                <w:rFonts w:hint="eastAsia"/>
              </w:rPr>
              <w:t>。</w:t>
            </w:r>
          </w:p>
          <w:p w14:paraId="094E0397" w14:textId="75856B57" w:rsidR="00442DE0" w:rsidRPr="00442DE0" w:rsidRDefault="00125481" w:rsidP="00F10EFE">
            <w:pPr>
              <w:spacing w:line="276" w:lineRule="auto"/>
              <w:ind w:firstLineChars="200" w:firstLine="422"/>
              <w:rPr>
                <w:b/>
                <w:bCs/>
              </w:rPr>
            </w:pPr>
            <w:r>
              <w:rPr>
                <w:rFonts w:hint="eastAsia"/>
                <w:b/>
                <w:bCs/>
              </w:rPr>
              <w:t>8</w:t>
            </w:r>
            <w:r w:rsidR="00442DE0" w:rsidRPr="00442DE0">
              <w:rPr>
                <w:rFonts w:hint="eastAsia"/>
                <w:b/>
                <w:bCs/>
              </w:rPr>
              <w:t>、公司</w:t>
            </w:r>
            <w:r w:rsidR="00442DE0" w:rsidRPr="00442DE0">
              <w:rPr>
                <w:rFonts w:hint="eastAsia"/>
                <w:b/>
                <w:bCs/>
              </w:rPr>
              <w:t>2025</w:t>
            </w:r>
            <w:r w:rsidR="00442DE0" w:rsidRPr="00442DE0">
              <w:rPr>
                <w:rFonts w:hint="eastAsia"/>
                <w:b/>
                <w:bCs/>
              </w:rPr>
              <w:t>年报的分红率持续提升，后续分红率是否会维持稳定向上？</w:t>
            </w:r>
          </w:p>
          <w:p w14:paraId="27FCA394" w14:textId="599EEE7C" w:rsidR="00442DE0" w:rsidRPr="00D719C0" w:rsidRDefault="00442DE0" w:rsidP="00D719C0">
            <w:pPr>
              <w:spacing w:line="276" w:lineRule="auto"/>
              <w:ind w:firstLineChars="200" w:firstLine="420"/>
              <w:rPr>
                <w:rFonts w:hint="eastAsia"/>
              </w:rPr>
            </w:pPr>
            <w:r>
              <w:rPr>
                <w:rFonts w:hint="eastAsia"/>
              </w:rPr>
              <w:t>答：公司还在推动企业快速增长，每年的固定资产投入比较多。在留存</w:t>
            </w:r>
            <w:r>
              <w:rPr>
                <w:rFonts w:hint="eastAsia"/>
              </w:rPr>
              <w:lastRenderedPageBreak/>
              <w:t>公司发展所需资金的基础上，近两年公司分红比例维持在</w:t>
            </w:r>
            <w:r>
              <w:rPr>
                <w:rFonts w:hint="eastAsia"/>
              </w:rPr>
              <w:t>50%</w:t>
            </w:r>
            <w:r>
              <w:rPr>
                <w:rFonts w:hint="eastAsia"/>
              </w:rPr>
              <w:t>以上，未来的具体分红情况，将根据届时的公司经营情况和现金流情况制定方案，公司希望持续以高比例分红回报投资者。</w:t>
            </w:r>
          </w:p>
        </w:tc>
      </w:tr>
    </w:tbl>
    <w:p w14:paraId="5FACFBD9" w14:textId="77777777" w:rsidR="006A637E" w:rsidRDefault="006A637E"/>
    <w:sectPr w:rsidR="006A637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6AD1" w14:textId="77777777" w:rsidR="000F6AD9" w:rsidRDefault="000F6AD9">
      <w:r>
        <w:separator/>
      </w:r>
    </w:p>
  </w:endnote>
  <w:endnote w:type="continuationSeparator" w:id="0">
    <w:p w14:paraId="6FC1DF57" w14:textId="77777777" w:rsidR="000F6AD9" w:rsidRDefault="000F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7F41" w14:textId="77777777" w:rsidR="000F6AD9" w:rsidRDefault="000F6AD9">
      <w:r>
        <w:separator/>
      </w:r>
    </w:p>
  </w:footnote>
  <w:footnote w:type="continuationSeparator" w:id="0">
    <w:p w14:paraId="205AFED5" w14:textId="77777777" w:rsidR="000F6AD9" w:rsidRDefault="000F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6A637E" w:rsidRDefault="006A637E">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3A76"/>
    <w:multiLevelType w:val="multilevel"/>
    <w:tmpl w:val="E40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45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7DD0"/>
    <w:rsid w:val="000171E8"/>
    <w:rsid w:val="00022268"/>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638"/>
    <w:rsid w:val="000A3BAC"/>
    <w:rsid w:val="000C1192"/>
    <w:rsid w:val="000C22ED"/>
    <w:rsid w:val="000C26FD"/>
    <w:rsid w:val="000C2D85"/>
    <w:rsid w:val="000E5700"/>
    <w:rsid w:val="000E7BE0"/>
    <w:rsid w:val="000F0C4B"/>
    <w:rsid w:val="000F0E22"/>
    <w:rsid w:val="000F4E2D"/>
    <w:rsid w:val="000F6AD9"/>
    <w:rsid w:val="00103C75"/>
    <w:rsid w:val="00105A04"/>
    <w:rsid w:val="001169A9"/>
    <w:rsid w:val="00125481"/>
    <w:rsid w:val="00125EB2"/>
    <w:rsid w:val="001372C7"/>
    <w:rsid w:val="0014236F"/>
    <w:rsid w:val="00142A4C"/>
    <w:rsid w:val="00144279"/>
    <w:rsid w:val="001452FF"/>
    <w:rsid w:val="001575C9"/>
    <w:rsid w:val="0016617A"/>
    <w:rsid w:val="00167E99"/>
    <w:rsid w:val="001704D4"/>
    <w:rsid w:val="001975AB"/>
    <w:rsid w:val="001A00F5"/>
    <w:rsid w:val="001A1F65"/>
    <w:rsid w:val="001A5CE9"/>
    <w:rsid w:val="001A6D45"/>
    <w:rsid w:val="001C50AD"/>
    <w:rsid w:val="001C7E8A"/>
    <w:rsid w:val="001D22EE"/>
    <w:rsid w:val="001D4C89"/>
    <w:rsid w:val="001D5F0F"/>
    <w:rsid w:val="001E1838"/>
    <w:rsid w:val="001E3145"/>
    <w:rsid w:val="001E6509"/>
    <w:rsid w:val="001E7968"/>
    <w:rsid w:val="001F1F7C"/>
    <w:rsid w:val="0020445C"/>
    <w:rsid w:val="00206FA9"/>
    <w:rsid w:val="0022180A"/>
    <w:rsid w:val="00223ABC"/>
    <w:rsid w:val="002241B9"/>
    <w:rsid w:val="002274D9"/>
    <w:rsid w:val="0023455A"/>
    <w:rsid w:val="00237994"/>
    <w:rsid w:val="00251D58"/>
    <w:rsid w:val="002530EE"/>
    <w:rsid w:val="002549E6"/>
    <w:rsid w:val="00255174"/>
    <w:rsid w:val="00256602"/>
    <w:rsid w:val="00262A32"/>
    <w:rsid w:val="00271C8D"/>
    <w:rsid w:val="002720A7"/>
    <w:rsid w:val="00273B53"/>
    <w:rsid w:val="0028080C"/>
    <w:rsid w:val="00283CD9"/>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16170"/>
    <w:rsid w:val="003216B6"/>
    <w:rsid w:val="00324648"/>
    <w:rsid w:val="00326768"/>
    <w:rsid w:val="00327D5D"/>
    <w:rsid w:val="003420B4"/>
    <w:rsid w:val="00344914"/>
    <w:rsid w:val="00346917"/>
    <w:rsid w:val="00354A7B"/>
    <w:rsid w:val="00360FDA"/>
    <w:rsid w:val="00363075"/>
    <w:rsid w:val="00367D18"/>
    <w:rsid w:val="00372A1C"/>
    <w:rsid w:val="0037435A"/>
    <w:rsid w:val="00377D8F"/>
    <w:rsid w:val="00383679"/>
    <w:rsid w:val="00394ED9"/>
    <w:rsid w:val="003A1E68"/>
    <w:rsid w:val="003B0122"/>
    <w:rsid w:val="003B0BE5"/>
    <w:rsid w:val="003C62AF"/>
    <w:rsid w:val="003D18F1"/>
    <w:rsid w:val="003E001E"/>
    <w:rsid w:val="003E1D3D"/>
    <w:rsid w:val="003F7C4D"/>
    <w:rsid w:val="0040075F"/>
    <w:rsid w:val="00403300"/>
    <w:rsid w:val="004118C0"/>
    <w:rsid w:val="00417A31"/>
    <w:rsid w:val="0042004B"/>
    <w:rsid w:val="004236D5"/>
    <w:rsid w:val="00433384"/>
    <w:rsid w:val="0043777D"/>
    <w:rsid w:val="00442DE0"/>
    <w:rsid w:val="0045767F"/>
    <w:rsid w:val="00463E9B"/>
    <w:rsid w:val="00467414"/>
    <w:rsid w:val="0047105E"/>
    <w:rsid w:val="00473F30"/>
    <w:rsid w:val="0048591A"/>
    <w:rsid w:val="00486D86"/>
    <w:rsid w:val="0048721A"/>
    <w:rsid w:val="004906E6"/>
    <w:rsid w:val="004A0BD5"/>
    <w:rsid w:val="004A1BBF"/>
    <w:rsid w:val="004A73E5"/>
    <w:rsid w:val="004B60FF"/>
    <w:rsid w:val="004B7372"/>
    <w:rsid w:val="004C07BC"/>
    <w:rsid w:val="004C19BF"/>
    <w:rsid w:val="004D75E6"/>
    <w:rsid w:val="004D7640"/>
    <w:rsid w:val="004E1A9B"/>
    <w:rsid w:val="004E45B0"/>
    <w:rsid w:val="004E7B41"/>
    <w:rsid w:val="004F01C1"/>
    <w:rsid w:val="004F51D7"/>
    <w:rsid w:val="004F6D0C"/>
    <w:rsid w:val="00500AB6"/>
    <w:rsid w:val="00511CAD"/>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B1026"/>
    <w:rsid w:val="005B19D3"/>
    <w:rsid w:val="005B642F"/>
    <w:rsid w:val="005C04C1"/>
    <w:rsid w:val="005C1785"/>
    <w:rsid w:val="005C4CB5"/>
    <w:rsid w:val="005D2D87"/>
    <w:rsid w:val="005D6A09"/>
    <w:rsid w:val="005E2B4B"/>
    <w:rsid w:val="005E5F63"/>
    <w:rsid w:val="005E6BA1"/>
    <w:rsid w:val="005F1985"/>
    <w:rsid w:val="0060779A"/>
    <w:rsid w:val="006225D4"/>
    <w:rsid w:val="00622F13"/>
    <w:rsid w:val="00625503"/>
    <w:rsid w:val="0062662D"/>
    <w:rsid w:val="00632E78"/>
    <w:rsid w:val="006344F1"/>
    <w:rsid w:val="00637186"/>
    <w:rsid w:val="00645F80"/>
    <w:rsid w:val="00646DF4"/>
    <w:rsid w:val="00651DE6"/>
    <w:rsid w:val="006523BB"/>
    <w:rsid w:val="0065347E"/>
    <w:rsid w:val="00654B49"/>
    <w:rsid w:val="00662505"/>
    <w:rsid w:val="0066674C"/>
    <w:rsid w:val="00675926"/>
    <w:rsid w:val="006760F7"/>
    <w:rsid w:val="00681DFA"/>
    <w:rsid w:val="006861C7"/>
    <w:rsid w:val="00686DDF"/>
    <w:rsid w:val="006935BC"/>
    <w:rsid w:val="0069493B"/>
    <w:rsid w:val="00697B12"/>
    <w:rsid w:val="006A3D63"/>
    <w:rsid w:val="006A4786"/>
    <w:rsid w:val="006A55BB"/>
    <w:rsid w:val="006A637E"/>
    <w:rsid w:val="006A6BED"/>
    <w:rsid w:val="006A7613"/>
    <w:rsid w:val="006B4DE9"/>
    <w:rsid w:val="006B661A"/>
    <w:rsid w:val="006B7D00"/>
    <w:rsid w:val="006C4B66"/>
    <w:rsid w:val="006C6BC5"/>
    <w:rsid w:val="006D3F4E"/>
    <w:rsid w:val="006D4595"/>
    <w:rsid w:val="006D61A2"/>
    <w:rsid w:val="006E1DB4"/>
    <w:rsid w:val="006F5645"/>
    <w:rsid w:val="006F6195"/>
    <w:rsid w:val="00750C6D"/>
    <w:rsid w:val="00753DB6"/>
    <w:rsid w:val="00755BA3"/>
    <w:rsid w:val="00761961"/>
    <w:rsid w:val="00763847"/>
    <w:rsid w:val="0077120D"/>
    <w:rsid w:val="00771FE3"/>
    <w:rsid w:val="00776BDE"/>
    <w:rsid w:val="00786870"/>
    <w:rsid w:val="00792237"/>
    <w:rsid w:val="0079272A"/>
    <w:rsid w:val="0079530B"/>
    <w:rsid w:val="007A1DA9"/>
    <w:rsid w:val="007B2252"/>
    <w:rsid w:val="007B79D9"/>
    <w:rsid w:val="007C67B1"/>
    <w:rsid w:val="007E354A"/>
    <w:rsid w:val="007E69C8"/>
    <w:rsid w:val="007F0D9F"/>
    <w:rsid w:val="007F78B6"/>
    <w:rsid w:val="0080525B"/>
    <w:rsid w:val="008062C5"/>
    <w:rsid w:val="0080741A"/>
    <w:rsid w:val="00807947"/>
    <w:rsid w:val="00814B5B"/>
    <w:rsid w:val="00817365"/>
    <w:rsid w:val="008227E9"/>
    <w:rsid w:val="00836F34"/>
    <w:rsid w:val="00843E73"/>
    <w:rsid w:val="00844EBF"/>
    <w:rsid w:val="00852B30"/>
    <w:rsid w:val="00854F61"/>
    <w:rsid w:val="00864202"/>
    <w:rsid w:val="00865EAC"/>
    <w:rsid w:val="00873B59"/>
    <w:rsid w:val="0087701F"/>
    <w:rsid w:val="00892022"/>
    <w:rsid w:val="0089283D"/>
    <w:rsid w:val="00895CC5"/>
    <w:rsid w:val="008A0ADC"/>
    <w:rsid w:val="008A1BAB"/>
    <w:rsid w:val="008B38B7"/>
    <w:rsid w:val="008B458E"/>
    <w:rsid w:val="008C4D4A"/>
    <w:rsid w:val="008E11AE"/>
    <w:rsid w:val="008E1708"/>
    <w:rsid w:val="008E19B0"/>
    <w:rsid w:val="008E4844"/>
    <w:rsid w:val="00904492"/>
    <w:rsid w:val="00904DFB"/>
    <w:rsid w:val="0091457B"/>
    <w:rsid w:val="00916B76"/>
    <w:rsid w:val="00920235"/>
    <w:rsid w:val="00923763"/>
    <w:rsid w:val="00930ED6"/>
    <w:rsid w:val="0093293F"/>
    <w:rsid w:val="00933105"/>
    <w:rsid w:val="0093681C"/>
    <w:rsid w:val="0094043E"/>
    <w:rsid w:val="009474EF"/>
    <w:rsid w:val="00962626"/>
    <w:rsid w:val="009762CF"/>
    <w:rsid w:val="009767DD"/>
    <w:rsid w:val="00977AF2"/>
    <w:rsid w:val="00985FC5"/>
    <w:rsid w:val="009925A0"/>
    <w:rsid w:val="00993BDD"/>
    <w:rsid w:val="009A6DFB"/>
    <w:rsid w:val="009B522A"/>
    <w:rsid w:val="009B6EC0"/>
    <w:rsid w:val="009C4E52"/>
    <w:rsid w:val="009C7FAF"/>
    <w:rsid w:val="009D4199"/>
    <w:rsid w:val="009E5E6A"/>
    <w:rsid w:val="009F0DD5"/>
    <w:rsid w:val="009F0F59"/>
    <w:rsid w:val="009F1B95"/>
    <w:rsid w:val="009F1E5F"/>
    <w:rsid w:val="009F6C05"/>
    <w:rsid w:val="00A00C4D"/>
    <w:rsid w:val="00A0642E"/>
    <w:rsid w:val="00A13CB6"/>
    <w:rsid w:val="00A14A1A"/>
    <w:rsid w:val="00A20FF5"/>
    <w:rsid w:val="00A22CDD"/>
    <w:rsid w:val="00A25AEE"/>
    <w:rsid w:val="00A2712B"/>
    <w:rsid w:val="00A31EB1"/>
    <w:rsid w:val="00A33AEA"/>
    <w:rsid w:val="00A35512"/>
    <w:rsid w:val="00A36248"/>
    <w:rsid w:val="00A427A5"/>
    <w:rsid w:val="00A461CD"/>
    <w:rsid w:val="00A469C5"/>
    <w:rsid w:val="00A5317D"/>
    <w:rsid w:val="00A56465"/>
    <w:rsid w:val="00A6284E"/>
    <w:rsid w:val="00A63E81"/>
    <w:rsid w:val="00A80642"/>
    <w:rsid w:val="00A8775A"/>
    <w:rsid w:val="00A90CDC"/>
    <w:rsid w:val="00A93559"/>
    <w:rsid w:val="00AA1678"/>
    <w:rsid w:val="00AA5998"/>
    <w:rsid w:val="00AB07E7"/>
    <w:rsid w:val="00AC3EB5"/>
    <w:rsid w:val="00AD1BA8"/>
    <w:rsid w:val="00AD3324"/>
    <w:rsid w:val="00B02A29"/>
    <w:rsid w:val="00B03522"/>
    <w:rsid w:val="00B04AD6"/>
    <w:rsid w:val="00B14CAA"/>
    <w:rsid w:val="00B257CE"/>
    <w:rsid w:val="00B36FF4"/>
    <w:rsid w:val="00B37892"/>
    <w:rsid w:val="00B4746C"/>
    <w:rsid w:val="00B511FE"/>
    <w:rsid w:val="00B61577"/>
    <w:rsid w:val="00B61D20"/>
    <w:rsid w:val="00B65354"/>
    <w:rsid w:val="00B70563"/>
    <w:rsid w:val="00B71A0E"/>
    <w:rsid w:val="00B77FCA"/>
    <w:rsid w:val="00B81765"/>
    <w:rsid w:val="00B832F5"/>
    <w:rsid w:val="00B867A6"/>
    <w:rsid w:val="00BA03B0"/>
    <w:rsid w:val="00BA2FAB"/>
    <w:rsid w:val="00BA7824"/>
    <w:rsid w:val="00BB5E28"/>
    <w:rsid w:val="00BB725E"/>
    <w:rsid w:val="00BD15F3"/>
    <w:rsid w:val="00BD7986"/>
    <w:rsid w:val="00BD79D3"/>
    <w:rsid w:val="00C04F82"/>
    <w:rsid w:val="00C05A3A"/>
    <w:rsid w:val="00C11452"/>
    <w:rsid w:val="00C15AC0"/>
    <w:rsid w:val="00C166C3"/>
    <w:rsid w:val="00C17A0F"/>
    <w:rsid w:val="00C26030"/>
    <w:rsid w:val="00C41091"/>
    <w:rsid w:val="00C5176B"/>
    <w:rsid w:val="00C56ABC"/>
    <w:rsid w:val="00C63056"/>
    <w:rsid w:val="00C661D1"/>
    <w:rsid w:val="00C775BA"/>
    <w:rsid w:val="00C83544"/>
    <w:rsid w:val="00C85331"/>
    <w:rsid w:val="00C85A50"/>
    <w:rsid w:val="00C912DB"/>
    <w:rsid w:val="00C94D46"/>
    <w:rsid w:val="00CA443A"/>
    <w:rsid w:val="00CA7234"/>
    <w:rsid w:val="00CB2461"/>
    <w:rsid w:val="00CB37FD"/>
    <w:rsid w:val="00CC399C"/>
    <w:rsid w:val="00CC4D65"/>
    <w:rsid w:val="00CC61E7"/>
    <w:rsid w:val="00CD0071"/>
    <w:rsid w:val="00CD25AD"/>
    <w:rsid w:val="00CD3FFC"/>
    <w:rsid w:val="00CE099B"/>
    <w:rsid w:val="00CF565C"/>
    <w:rsid w:val="00D016A3"/>
    <w:rsid w:val="00D211F9"/>
    <w:rsid w:val="00D217BB"/>
    <w:rsid w:val="00D30BB5"/>
    <w:rsid w:val="00D358B0"/>
    <w:rsid w:val="00D36B7B"/>
    <w:rsid w:val="00D512E3"/>
    <w:rsid w:val="00D57E91"/>
    <w:rsid w:val="00D602C9"/>
    <w:rsid w:val="00D60639"/>
    <w:rsid w:val="00D6573E"/>
    <w:rsid w:val="00D66558"/>
    <w:rsid w:val="00D70EE3"/>
    <w:rsid w:val="00D719C0"/>
    <w:rsid w:val="00D71E34"/>
    <w:rsid w:val="00D80E53"/>
    <w:rsid w:val="00D82128"/>
    <w:rsid w:val="00D90C1F"/>
    <w:rsid w:val="00D91E1F"/>
    <w:rsid w:val="00DA26A9"/>
    <w:rsid w:val="00DA59FE"/>
    <w:rsid w:val="00DB01FF"/>
    <w:rsid w:val="00DC7778"/>
    <w:rsid w:val="00DD45E3"/>
    <w:rsid w:val="00DE3B8C"/>
    <w:rsid w:val="00DE7391"/>
    <w:rsid w:val="00DF2DB5"/>
    <w:rsid w:val="00DF51A4"/>
    <w:rsid w:val="00DF6560"/>
    <w:rsid w:val="00E04914"/>
    <w:rsid w:val="00E04CC0"/>
    <w:rsid w:val="00E136FF"/>
    <w:rsid w:val="00E241F4"/>
    <w:rsid w:val="00E32528"/>
    <w:rsid w:val="00E35F26"/>
    <w:rsid w:val="00E42DD1"/>
    <w:rsid w:val="00E53165"/>
    <w:rsid w:val="00E576FC"/>
    <w:rsid w:val="00E61EF7"/>
    <w:rsid w:val="00E663B4"/>
    <w:rsid w:val="00E80CEB"/>
    <w:rsid w:val="00EA5103"/>
    <w:rsid w:val="00EA6FB9"/>
    <w:rsid w:val="00EB0422"/>
    <w:rsid w:val="00EB0AA3"/>
    <w:rsid w:val="00EB5E6A"/>
    <w:rsid w:val="00EB6ACB"/>
    <w:rsid w:val="00EC15D0"/>
    <w:rsid w:val="00EC2AD7"/>
    <w:rsid w:val="00EC512B"/>
    <w:rsid w:val="00EC66A6"/>
    <w:rsid w:val="00ED7DE0"/>
    <w:rsid w:val="00EE2AF3"/>
    <w:rsid w:val="00EE7891"/>
    <w:rsid w:val="00EF49FE"/>
    <w:rsid w:val="00EF5341"/>
    <w:rsid w:val="00F04908"/>
    <w:rsid w:val="00F07C21"/>
    <w:rsid w:val="00F10EFE"/>
    <w:rsid w:val="00F11898"/>
    <w:rsid w:val="00F12EF6"/>
    <w:rsid w:val="00F15828"/>
    <w:rsid w:val="00F21065"/>
    <w:rsid w:val="00F21BD0"/>
    <w:rsid w:val="00F24CB4"/>
    <w:rsid w:val="00F43465"/>
    <w:rsid w:val="00F45475"/>
    <w:rsid w:val="00F5260F"/>
    <w:rsid w:val="00F64E72"/>
    <w:rsid w:val="00F70C7D"/>
    <w:rsid w:val="00F70D6A"/>
    <w:rsid w:val="00F77B6C"/>
    <w:rsid w:val="00F8743C"/>
    <w:rsid w:val="00F9065D"/>
    <w:rsid w:val="00F9272E"/>
    <w:rsid w:val="00F94D5F"/>
    <w:rsid w:val="00F95B9C"/>
    <w:rsid w:val="00F968AD"/>
    <w:rsid w:val="00F97743"/>
    <w:rsid w:val="00FA6DAF"/>
    <w:rsid w:val="00FB5FDA"/>
    <w:rsid w:val="00FC6884"/>
    <w:rsid w:val="00FE40A4"/>
    <w:rsid w:val="00FE62F3"/>
    <w:rsid w:val="00FF71D2"/>
    <w:rsid w:val="1B2418A5"/>
    <w:rsid w:val="1CA947A9"/>
    <w:rsid w:val="1FBFC074"/>
    <w:rsid w:val="21F6268C"/>
    <w:rsid w:val="26206248"/>
    <w:rsid w:val="330B70B2"/>
    <w:rsid w:val="36FB9E1F"/>
    <w:rsid w:val="3BFA3B96"/>
    <w:rsid w:val="3CEF3472"/>
    <w:rsid w:val="3EFF16E9"/>
    <w:rsid w:val="510E228A"/>
    <w:rsid w:val="77CF73AC"/>
    <w:rsid w:val="78FF0116"/>
    <w:rsid w:val="7F3B67B1"/>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CB65"/>
  <w15:docId w15:val="{3F716F5D-1DB1-4859-A67D-CB276595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Pr>
      <w:sz w:val="24"/>
    </w:rPr>
  </w:style>
  <w:style w:type="character" w:styleId="a8">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9">
    <w:name w:val="List Paragraph"/>
    <w:basedOn w:val="a"/>
    <w:uiPriority w:val="99"/>
    <w:unhideWhenUsed/>
    <w:qFormat/>
    <w:pPr>
      <w:ind w:firstLineChars="200" w:firstLine="420"/>
    </w:pPr>
  </w:style>
  <w:style w:type="character" w:styleId="aa">
    <w:name w:val="Hyperlink"/>
    <w:basedOn w:val="a0"/>
    <w:uiPriority w:val="99"/>
    <w:unhideWhenUsed/>
    <w:qFormat/>
    <w:rsid w:val="000C22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4</Pages>
  <Words>500</Words>
  <Characters>2850</Characters>
  <Application>Microsoft Office Word</Application>
  <DocSecurity>0</DocSecurity>
  <Lines>23</Lines>
  <Paragraphs>6</Paragraphs>
  <ScaleCrop>false</ScaleCrop>
  <Company>微软中国</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Zhipeng Xi</cp:lastModifiedBy>
  <cp:revision>48</cp:revision>
  <cp:lastPrinted>2025-05-23T07:51:00Z</cp:lastPrinted>
  <dcterms:created xsi:type="dcterms:W3CDTF">2025-10-14T07:55:00Z</dcterms:created>
  <dcterms:modified xsi:type="dcterms:W3CDTF">2026-04-08T09:10:00Z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4BAA00C8D79D41EAB5AC6718B09E46C5_13</vt:lpwstr>
  </property>
  <property fmtid="{D5CDD505-2E9C-101B-9397-08002B2CF9AE}" pid="4" name="KSOTemplateDocerSaveRecord">
    <vt:lpwstr>eyJoZGlkIjoiZGE1NGE0OTUzOGEzYmUyYjA1NTFkNGQ3NGEyZjFkYTAiLCJ1c2VySWQiOiIzMTcyMTMzMjgifQ==</vt:lpwstr>
  </property>
</Properties>
</file>