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0A0CB1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0A0CB1" w:rsidRDefault="00B14369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0A0CB1" w:rsidRDefault="000A0CB1"/>
        </w:tc>
        <w:tc>
          <w:tcPr>
            <w:tcW w:w="4148" w:type="dxa"/>
          </w:tcPr>
          <w:p w14:paraId="79FD47E2" w14:textId="77777777" w:rsidR="000A0CB1" w:rsidRDefault="00B14369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0A0CB1" w:rsidRDefault="00B14369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0A0CB1" w:rsidRDefault="00B14369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77777777" w:rsidR="000A0CB1" w:rsidRDefault="00B14369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编号：2026-003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0A0CB1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0A0CB1" w:rsidRDefault="000A0CB1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3F2B8490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 w:rsidR="00A53B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bookmarkStart w:id="0" w:name="OLE_LINK1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0"/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0389636E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A53B8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48B821A4" w:rsidR="000A0CB1" w:rsidRDefault="00A53B8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 w:rsidR="00B14369">
              <w:rPr>
                <w:rStyle w:val="NormalCharacter"/>
                <w:rFonts w:ascii="宋体" w:hAnsi="宋体"/>
                <w:sz w:val="24"/>
              </w:rPr>
              <w:t>现场参观</w:t>
            </w:r>
            <w:r w:rsidR="00B14369"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bookmarkStart w:id="1" w:name="OLE_LINK2"/>
            <w:r w:rsidR="00B14369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1"/>
            <w:r w:rsidR="00B14369">
              <w:rPr>
                <w:rStyle w:val="NormalCharacter"/>
                <w:rFonts w:ascii="宋体" w:hAnsi="宋体"/>
                <w:sz w:val="24"/>
              </w:rPr>
              <w:t>其他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 w:rsidR="00B14369"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 w:rsidR="00B14369"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0A0CB1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2EC0F1CF" w:rsidR="000A0CB1" w:rsidRDefault="00B14369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参与机构与人数：中信证券、中金公司、银河证券、光大证券、国金证券、天风证券、兴业证券、</w:t>
            </w:r>
            <w:r w:rsidR="006B0979">
              <w:rPr>
                <w:rFonts w:ascii="宋体" w:hAnsi="宋体" w:hint="eastAsia"/>
                <w:bCs/>
                <w:sz w:val="24"/>
                <w:szCs w:val="22"/>
              </w:rPr>
              <w:t>中邮证券、开源证券、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U</w:t>
            </w:r>
            <w:r>
              <w:rPr>
                <w:rFonts w:ascii="宋体" w:hAnsi="宋体"/>
                <w:bCs/>
                <w:sz w:val="24"/>
                <w:szCs w:val="22"/>
              </w:rPr>
              <w:t>BS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、H</w:t>
            </w:r>
            <w:r>
              <w:rPr>
                <w:rFonts w:ascii="宋体" w:hAnsi="宋体"/>
                <w:bCs/>
                <w:sz w:val="24"/>
                <w:szCs w:val="22"/>
              </w:rPr>
              <w:t>SBC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、国金资管、嘉实基金、华安基金、摩根大通、仁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2"/>
              </w:rPr>
              <w:t>桥资产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2"/>
              </w:rPr>
              <w:t>等机构的</w:t>
            </w:r>
            <w:r w:rsidR="00654E82">
              <w:rPr>
                <w:rFonts w:ascii="宋体" w:hAnsi="宋体"/>
                <w:bCs/>
                <w:sz w:val="24"/>
                <w:szCs w:val="22"/>
              </w:rPr>
              <w:t>110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位投资者。</w:t>
            </w:r>
          </w:p>
        </w:tc>
      </w:tr>
      <w:tr w:rsidR="000A0CB1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0A0CB1" w:rsidRDefault="00B14369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3A3712E3" w:rsidR="000A0CB1" w:rsidRDefault="00B14369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3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份</w:t>
            </w:r>
          </w:p>
        </w:tc>
      </w:tr>
      <w:tr w:rsidR="000A0CB1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0A0CB1" w:rsidRDefault="00B14369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659AC45D" w:rsidR="000A0CB1" w:rsidRDefault="004E500B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外部</w:t>
            </w:r>
            <w:r w:rsidR="00654E82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策略会、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公司下属单位等</w:t>
            </w:r>
          </w:p>
        </w:tc>
      </w:tr>
      <w:tr w:rsidR="000A0CB1" w14:paraId="3D033AE1" w14:textId="77777777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EAF2" w14:textId="7D6C081C" w:rsidR="000A0CB1" w:rsidRDefault="00654E82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公司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管理层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及经营团队、证券事务代表</w:t>
            </w:r>
            <w:r w:rsidR="004E500B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0A0CB1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4B2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：公司在哪些方面部署了A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I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与数智化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484E75A9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A：随着大数据、人工智能等新技术的迅猛发展与广泛应用，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加快数智化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转型成为企业迈向未来的必经之路。公司以业务运营及管理需求为核心驱动，稳步推进AI技术与数字化建设深度融合。在研发领域，项目管理功能模块已全面上线，覆盖50多个在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项目，涉及大分子、小分子等多技术层面。在生产领域，完成QMS三期系统上线及验收工作，质量法规AI助手同步上线，实现质量管控的智能化升级。在商业领域，正式组建数据与人工智能创新中心，开展30余个“AI+”项目，两大核心数据产品——药品经营企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主数据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和医院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主数据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——在深圳数据交易所完成数据产权登记并成功挂牌交易。</w:t>
            </w:r>
          </w:p>
          <w:p w14:paraId="3CC52AAC" w14:textId="77777777" w:rsidR="000A0CB1" w:rsidRDefault="000A0CB1">
            <w:pPr>
              <w:spacing w:line="276" w:lineRule="auto"/>
              <w:jc w:val="left"/>
            </w:pPr>
          </w:p>
          <w:p w14:paraId="21FE6A0E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Q：公司在东南亚市场的业务进展如何？</w:t>
            </w:r>
          </w:p>
          <w:p w14:paraId="383756CE" w14:textId="31007233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A：公司大力推进国际化发展，完善网络布局、推动海外注册、建设销售体系。在东南亚，公司已完成多国网络布局，2</w:t>
            </w:r>
            <w:r>
              <w:rPr>
                <w:rFonts w:ascii="宋体" w:hAnsi="宋体" w:cs="宋体"/>
                <w:kern w:val="0"/>
                <w:sz w:val="24"/>
              </w:rPr>
              <w:t>025</w:t>
            </w:r>
            <w:r>
              <w:rPr>
                <w:rFonts w:ascii="宋体" w:hAnsi="宋体" w:cs="宋体" w:hint="eastAsia"/>
                <w:kern w:val="0"/>
                <w:sz w:val="24"/>
              </w:rPr>
              <w:t>年，全年获批11个产品16个品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，新增海外申报注册项目18个，目前共有32个注册项目处于官方审评中。在报告期内，上药泰国公司销售收入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同比增长250.1%，上药菲律宾公司则实现首次销售，取得业务突破。</w:t>
            </w:r>
          </w:p>
          <w:p w14:paraId="3E09EDC2" w14:textId="77777777" w:rsidR="000A0CB1" w:rsidRDefault="000A0CB1">
            <w:pPr>
              <w:spacing w:line="276" w:lineRule="auto"/>
              <w:ind w:firstLineChars="200" w:firstLine="420"/>
              <w:jc w:val="left"/>
            </w:pPr>
          </w:p>
          <w:p w14:paraId="1DF30BE9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Q：公司研发管线重点项目进展如何？</w:t>
            </w:r>
          </w:p>
          <w:p w14:paraId="101CBAB8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A：我们围绕免疫、精神神经、心血管、消化代谢、肿瘤几大重点治疗领域构建具有竞争力的产品组合。目前，公司已有新药管线59项，其中包括创新药管线47项。重点管线如B</w:t>
            </w:r>
            <w:r>
              <w:rPr>
                <w:rFonts w:ascii="宋体" w:hAnsi="宋体" w:cs="宋体"/>
                <w:kern w:val="0"/>
                <w:sz w:val="24"/>
              </w:rPr>
              <w:t>CD-085</w:t>
            </w:r>
            <w:r>
              <w:rPr>
                <w:rFonts w:ascii="宋体" w:hAnsi="宋体" w:cs="宋体" w:hint="eastAsia"/>
                <w:kern w:val="0"/>
                <w:sz w:val="24"/>
              </w:rPr>
              <w:t>针对强直性脊柱炎的新药上市申请（NDA）已经提交并获得受理；B001注射液用于治疗视神经脊髓炎谱系疾病（NMOSD）的关键性研究已完成130例全部受试者的入组，并完成主要终点分析；B007膜性肾病适应症II期临床、重症肌无力适应症II期临床、天疱疮适应症II期临床均完成全部受试者入组；中药1</w:t>
            </w:r>
            <w:r>
              <w:rPr>
                <w:rFonts w:ascii="宋体" w:hAnsi="宋体" w:cs="宋体"/>
                <w:kern w:val="0"/>
                <w:sz w:val="24"/>
              </w:rPr>
              <w:t>.1</w:t>
            </w:r>
            <w:r>
              <w:rPr>
                <w:rFonts w:ascii="宋体" w:hAnsi="宋体" w:cs="宋体" w:hint="eastAsia"/>
                <w:kern w:val="0"/>
                <w:sz w:val="24"/>
              </w:rPr>
              <w:t>类新药参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芪麝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蓉丸III期临床试验已完成全部病例出组；SHPL-49注射液已启动III期临床试验。</w:t>
            </w:r>
          </w:p>
          <w:p w14:paraId="3933ECDA" w14:textId="77777777" w:rsidR="000A0CB1" w:rsidRDefault="000A0CB1">
            <w:pPr>
              <w:spacing w:line="276" w:lineRule="auto"/>
              <w:jc w:val="left"/>
            </w:pPr>
          </w:p>
          <w:p w14:paraId="18123007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Q：新获批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的司妥吉仑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片（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信妥安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）商业化进展如何？</w:t>
            </w:r>
          </w:p>
          <w:p w14:paraId="0CC9454D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A：2</w:t>
            </w:r>
            <w:r>
              <w:rPr>
                <w:rFonts w:ascii="宋体" w:hAnsi="宋体" w:cs="宋体"/>
                <w:kern w:val="0"/>
                <w:sz w:val="24"/>
              </w:rPr>
              <w:t>026</w:t>
            </w:r>
            <w:r>
              <w:rPr>
                <w:rFonts w:ascii="宋体" w:hAnsi="宋体" w:cs="宋体" w:hint="eastAsia"/>
                <w:kern w:val="0"/>
                <w:sz w:val="24"/>
              </w:rPr>
              <w:t>年2月10日，公司首个获批的自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1类新药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信妥安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已实现商业化，在上海市开出首张处方。公司正积极推进各地挂网及医院准入工作，已完成在多个省级行政区域内的挂网工作。后续公司将围绕该产品的全生命周期进行管理，为产品长期放量与可持续发展奠定坚实基础。</w:t>
            </w:r>
          </w:p>
          <w:p w14:paraId="53CFA491" w14:textId="77777777" w:rsidR="000A0CB1" w:rsidRDefault="000A0CB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EE0E056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Q：公司未来在商业领域新业务有什么规划和布局？</w:t>
            </w:r>
          </w:p>
          <w:p w14:paraId="0152FD59" w14:textId="6C73898E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近年来，上海医药商业板块进一步拓展网络布局，深入推进一体化经营发展，基本形成全国布局、区域领先、一体化发展的新格局。诸多创新业务均实现了跨越式发展，推动公司商业板块持续实现好于市场的业绩表现。一方面，我们把握了创新药的发展机遇，同时辅以创新支付，使得公司在创新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药服务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领域占据领先地位。另一方面，我们加速了医疗器械业务的发展，通过深耕 SPD 业务带动整体医疗器械业务的发展。此外，公司的C</w:t>
            </w:r>
            <w:r>
              <w:rPr>
                <w:rFonts w:ascii="宋体" w:hAnsi="宋体" w:cs="宋体"/>
                <w:kern w:val="0"/>
                <w:sz w:val="24"/>
              </w:rPr>
              <w:t>SO</w:t>
            </w:r>
            <w:r>
              <w:rPr>
                <w:rFonts w:ascii="宋体" w:hAnsi="宋体" w:cs="宋体" w:hint="eastAsia"/>
                <w:kern w:val="0"/>
                <w:sz w:val="24"/>
              </w:rPr>
              <w:t>业务通过为合作伙伴提供一站式的营销解决方案，</w:t>
            </w:r>
            <w:r w:rsidR="00043366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043366">
              <w:rPr>
                <w:rFonts w:ascii="宋体" w:hAnsi="宋体" w:cs="宋体"/>
                <w:kern w:val="0"/>
                <w:sz w:val="24"/>
              </w:rPr>
              <w:t>025</w:t>
            </w:r>
            <w:r w:rsidR="00043366"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规模突破百亿。</w:t>
            </w:r>
          </w:p>
          <w:p w14:paraId="64055411" w14:textId="77777777" w:rsidR="000A0CB1" w:rsidRDefault="000A0CB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52F9167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Q：公司的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十五五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规划思路以及战略布局如何？</w:t>
            </w:r>
          </w:p>
          <w:p w14:paraId="57F94326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上海医药作为一家覆盖医药工业、医药商业全产业链的综合性医药集团，拥有品种齐全的产品矩阵、覆盖全国的渠道网络以及“工商研投”一体化的独特协同优势。面向“十五五”，我们将立足自身禀赋，按照“筑牢基础、做强核心、创新突破”的思路，系统落实公司的“十五五”发展规划。一是聚焦主责主业，筑牢供应链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与稳产保供的基石。二是筑牢化药基石，夯实存量根基与创新增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量。三是做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强核心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业务，推动中药守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正创新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与国际化发展。四是加快创新转型，布局生物药与前沿技术赛道。五是强化商业赋能，以数字化与服务升级支撑板块协同。未来，上海医药将立足化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药板块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的基础优势、中药板块的特色优势、创新板块的前沿布局，以及商业板块的渠道网络优势，系统构建“筑牢基础、做强核心、创新突破”的产业发展格局，为上海生物医药产业的高质量发展贡献上药力量。</w:t>
            </w:r>
          </w:p>
          <w:p w14:paraId="4B84D983" w14:textId="77777777" w:rsidR="000A0CB1" w:rsidRDefault="000A0CB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83912DB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Q：分红未来的分红规划如何？</w:t>
            </w:r>
          </w:p>
          <w:p w14:paraId="00952F08" w14:textId="77777777" w:rsidR="000A0CB1" w:rsidRDefault="00B14369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A：公司在确保三年分红不低于近三年年均可分配利润30%的基础上，于2024年和2025年增加了分红频次，后续将根据公司实际经营状况以及现金需求来确定未来的分红比例。</w:t>
            </w:r>
          </w:p>
          <w:p w14:paraId="2B176AC0" w14:textId="77777777" w:rsidR="000A0CB1" w:rsidRDefault="000A0CB1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A0CB1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0A0CB1" w:rsidRDefault="00B14369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0A0CB1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0A0CB1" w:rsidRDefault="00B14369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0A0CB1" w:rsidRDefault="00B14369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0A0CB1" w:rsidRDefault="000A0CB1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0A0CB1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83A2" w14:textId="77777777" w:rsidR="00DB4A2B" w:rsidRDefault="00DB4A2B">
      <w:r>
        <w:separator/>
      </w:r>
    </w:p>
  </w:endnote>
  <w:endnote w:type="continuationSeparator" w:id="0">
    <w:p w14:paraId="17E5D0CB" w14:textId="77777777" w:rsidR="00DB4A2B" w:rsidRDefault="00DB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0A0CB1" w:rsidRDefault="000A0CB1">
    <w:pPr>
      <w:pStyle w:val="a9"/>
      <w:framePr w:wrap="around" w:hAnchor="text" w:xAlign="center" w:y="1"/>
      <w:rPr>
        <w:rStyle w:val="PageNumber"/>
      </w:rPr>
    </w:pPr>
  </w:p>
  <w:p w14:paraId="7914E9DE" w14:textId="77777777" w:rsidR="000A0CB1" w:rsidRDefault="000A0CB1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0A0CB1" w:rsidRDefault="00B1436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098BCA03" w14:textId="77777777" w:rsidR="000A0CB1" w:rsidRDefault="000A0CB1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5AC9" w14:textId="77777777" w:rsidR="00DB4A2B" w:rsidRDefault="00DB4A2B">
      <w:r>
        <w:separator/>
      </w:r>
    </w:p>
  </w:footnote>
  <w:footnote w:type="continuationSeparator" w:id="0">
    <w:p w14:paraId="597CFD83" w14:textId="77777777" w:rsidR="00DB4A2B" w:rsidRDefault="00DB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0A0CB1" w:rsidRDefault="000A0CB1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trackRevisions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106BF"/>
    <w:rsid w:val="000176D7"/>
    <w:rsid w:val="00043366"/>
    <w:rsid w:val="000767B8"/>
    <w:rsid w:val="000867C7"/>
    <w:rsid w:val="00095809"/>
    <w:rsid w:val="000A0CB1"/>
    <w:rsid w:val="000C281C"/>
    <w:rsid w:val="000C74D8"/>
    <w:rsid w:val="000E1D70"/>
    <w:rsid w:val="001221D9"/>
    <w:rsid w:val="001273E4"/>
    <w:rsid w:val="0015162D"/>
    <w:rsid w:val="00162E1B"/>
    <w:rsid w:val="001B7189"/>
    <w:rsid w:val="001C5440"/>
    <w:rsid w:val="00223D7B"/>
    <w:rsid w:val="00233822"/>
    <w:rsid w:val="00263447"/>
    <w:rsid w:val="00292E82"/>
    <w:rsid w:val="002B2DFE"/>
    <w:rsid w:val="002B58AA"/>
    <w:rsid w:val="002B65B4"/>
    <w:rsid w:val="002C6B79"/>
    <w:rsid w:val="002F7159"/>
    <w:rsid w:val="00307DBE"/>
    <w:rsid w:val="00321F3A"/>
    <w:rsid w:val="00327A2B"/>
    <w:rsid w:val="003452E5"/>
    <w:rsid w:val="00346511"/>
    <w:rsid w:val="00380974"/>
    <w:rsid w:val="003A2CB1"/>
    <w:rsid w:val="003C767A"/>
    <w:rsid w:val="003D4770"/>
    <w:rsid w:val="003E6A30"/>
    <w:rsid w:val="003F54AA"/>
    <w:rsid w:val="0049785A"/>
    <w:rsid w:val="004C3851"/>
    <w:rsid w:val="004E2C16"/>
    <w:rsid w:val="004E500B"/>
    <w:rsid w:val="00506348"/>
    <w:rsid w:val="005064E8"/>
    <w:rsid w:val="0051714D"/>
    <w:rsid w:val="00545187"/>
    <w:rsid w:val="005B0843"/>
    <w:rsid w:val="005B2473"/>
    <w:rsid w:val="005D37C3"/>
    <w:rsid w:val="005E5816"/>
    <w:rsid w:val="005F66A3"/>
    <w:rsid w:val="00654E82"/>
    <w:rsid w:val="00670FF2"/>
    <w:rsid w:val="0068469E"/>
    <w:rsid w:val="006B0979"/>
    <w:rsid w:val="006C7D17"/>
    <w:rsid w:val="00701239"/>
    <w:rsid w:val="00720FD7"/>
    <w:rsid w:val="007220FC"/>
    <w:rsid w:val="00722D51"/>
    <w:rsid w:val="0073265E"/>
    <w:rsid w:val="00733A5A"/>
    <w:rsid w:val="00735B26"/>
    <w:rsid w:val="0074282E"/>
    <w:rsid w:val="007554F2"/>
    <w:rsid w:val="00756FF9"/>
    <w:rsid w:val="00881D7A"/>
    <w:rsid w:val="00962079"/>
    <w:rsid w:val="0097541E"/>
    <w:rsid w:val="009762B3"/>
    <w:rsid w:val="00A20F79"/>
    <w:rsid w:val="00A2283F"/>
    <w:rsid w:val="00A31E51"/>
    <w:rsid w:val="00A40C32"/>
    <w:rsid w:val="00A53B84"/>
    <w:rsid w:val="00A8351D"/>
    <w:rsid w:val="00A86522"/>
    <w:rsid w:val="00A934AA"/>
    <w:rsid w:val="00AA0D98"/>
    <w:rsid w:val="00AB4FB7"/>
    <w:rsid w:val="00AC2889"/>
    <w:rsid w:val="00AC3736"/>
    <w:rsid w:val="00AD36AC"/>
    <w:rsid w:val="00B14369"/>
    <w:rsid w:val="00B52F84"/>
    <w:rsid w:val="00B60FF5"/>
    <w:rsid w:val="00BA0014"/>
    <w:rsid w:val="00BA1E4C"/>
    <w:rsid w:val="00BB2E68"/>
    <w:rsid w:val="00BD4000"/>
    <w:rsid w:val="00BE31D8"/>
    <w:rsid w:val="00C14789"/>
    <w:rsid w:val="00C242EB"/>
    <w:rsid w:val="00C36353"/>
    <w:rsid w:val="00CA1744"/>
    <w:rsid w:val="00CA3A36"/>
    <w:rsid w:val="00CB5C96"/>
    <w:rsid w:val="00CB7D45"/>
    <w:rsid w:val="00CE08CC"/>
    <w:rsid w:val="00D2297A"/>
    <w:rsid w:val="00D33D69"/>
    <w:rsid w:val="00D61FE4"/>
    <w:rsid w:val="00D642F8"/>
    <w:rsid w:val="00D73FC5"/>
    <w:rsid w:val="00D868F4"/>
    <w:rsid w:val="00D92A51"/>
    <w:rsid w:val="00DA6E11"/>
    <w:rsid w:val="00DB4A2B"/>
    <w:rsid w:val="00E02835"/>
    <w:rsid w:val="00E1629C"/>
    <w:rsid w:val="00E47BCF"/>
    <w:rsid w:val="00E81462"/>
    <w:rsid w:val="00E905C1"/>
    <w:rsid w:val="00EE63EC"/>
    <w:rsid w:val="00F02F49"/>
    <w:rsid w:val="00F04AE7"/>
    <w:rsid w:val="00F12697"/>
    <w:rsid w:val="00F23045"/>
    <w:rsid w:val="00F24DF8"/>
    <w:rsid w:val="00F61DCD"/>
    <w:rsid w:val="00F871BE"/>
    <w:rsid w:val="00F93F41"/>
    <w:rsid w:val="00FB1E69"/>
    <w:rsid w:val="00FC1FA4"/>
    <w:rsid w:val="00FC4A73"/>
    <w:rsid w:val="00FE16D0"/>
    <w:rsid w:val="00FF19BD"/>
    <w:rsid w:val="2B74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B27EF7"/>
  <w15:docId w15:val="{65A247D7-5A69-4452-83C6-8A192A7D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customStyle="1" w:styleId="40">
    <w:name w:val="修订4"/>
    <w:uiPriority w:val="99"/>
    <w:qFormat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321</Words>
  <Characters>1833</Characters>
  <Application>Microsoft Office Word</Application>
  <DocSecurity>0</DocSecurity>
  <Lines>15</Lines>
  <Paragraphs>4</Paragraphs>
  <ScaleCrop>false</ScaleCrop>
  <Company>SPH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王梓安</cp:lastModifiedBy>
  <cp:revision>4</cp:revision>
  <cp:lastPrinted>2026-02-27T02:58:00Z</cp:lastPrinted>
  <dcterms:created xsi:type="dcterms:W3CDTF">2026-04-09T06:47:00Z</dcterms:created>
  <dcterms:modified xsi:type="dcterms:W3CDTF">2026-04-09T07:10:00Z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9887587360EC4A7BA9395DE43D7FACA0_13</vt:lpwstr>
  </property>
  <property fmtid="{D5CDD505-2E9C-101B-9397-08002B2CF9AE}" pid="4" name="KSOTemplateDocerSaveRecord">
    <vt:lpwstr>eyJoZGlkIjoiZjkyMTkyOTY2M2JkNTY4ZThkNTA2NmRjZWI3OWUxMzIiLCJ1c2VySWQiOiIxNzMyNzYwMjE0In0=</vt:lpwstr>
  </property>
</Properties>
</file>