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687F" w14:textId="1137CCEE" w:rsidR="005D7855" w:rsidRDefault="00000000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600765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 w:rsidR="006B44EE">
        <w:rPr>
          <w:rFonts w:ascii="宋体" w:hAnsi="宋体"/>
          <w:sz w:val="24"/>
          <w:szCs w:val="24"/>
        </w:rPr>
        <w:t xml:space="preserve">  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中航重机</w:t>
      </w:r>
    </w:p>
    <w:p w14:paraId="07299C0B" w14:textId="77777777" w:rsidR="005D7855" w:rsidRDefault="0000000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中航重机股份有限公司</w:t>
      </w:r>
    </w:p>
    <w:p w14:paraId="6254058C" w14:textId="77777777" w:rsidR="005D7855" w:rsidRDefault="0000000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4C65A480" w14:textId="77777777" w:rsidR="005D7855" w:rsidRDefault="005D7855">
      <w:pPr>
        <w:jc w:val="center"/>
        <w:rPr>
          <w:rFonts w:ascii="黑体" w:eastAsia="黑体" w:hAnsi="黑体"/>
          <w:sz w:val="24"/>
          <w:szCs w:val="24"/>
        </w:rPr>
      </w:pPr>
    </w:p>
    <w:p w14:paraId="726497C4" w14:textId="4834EBD3" w:rsidR="005D7855" w:rsidRDefault="00000000" w:rsidP="00AB30DB">
      <w:pPr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AB30DB">
        <w:rPr>
          <w:rFonts w:ascii="黑体" w:eastAsia="黑体" w:hAnsi="黑体" w:hint="eastAsia"/>
          <w:sz w:val="24"/>
          <w:szCs w:val="24"/>
        </w:rPr>
        <w:t>2026-001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5D7855" w14:paraId="52D104CD" w14:textId="77777777">
        <w:trPr>
          <w:trHeight w:val="838"/>
        </w:trPr>
        <w:tc>
          <w:tcPr>
            <w:tcW w:w="1526" w:type="dxa"/>
            <w:vAlign w:val="center"/>
          </w:tcPr>
          <w:p w14:paraId="181F2F2B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7F614CEC" w14:textId="77777777" w:rsidR="005D7855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5D7855" w14:paraId="568F0AB0" w14:textId="77777777">
        <w:trPr>
          <w:trHeight w:val="838"/>
        </w:trPr>
        <w:tc>
          <w:tcPr>
            <w:tcW w:w="1526" w:type="dxa"/>
            <w:vAlign w:val="center"/>
          </w:tcPr>
          <w:p w14:paraId="37B20B1C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4460F475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中航重机2025年年度业绩说明会</w:t>
            </w:r>
          </w:p>
        </w:tc>
      </w:tr>
      <w:tr w:rsidR="005D7855" w14:paraId="5DBF4714" w14:textId="77777777">
        <w:trPr>
          <w:trHeight w:val="799"/>
        </w:trPr>
        <w:tc>
          <w:tcPr>
            <w:tcW w:w="1526" w:type="dxa"/>
            <w:vAlign w:val="center"/>
          </w:tcPr>
          <w:p w14:paraId="4899E824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536B7DA0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2026-04-15 - 09:30-10:30</w:t>
            </w:r>
          </w:p>
        </w:tc>
      </w:tr>
      <w:tr w:rsidR="005D7855" w14:paraId="5C2E082A" w14:textId="77777777">
        <w:trPr>
          <w:trHeight w:val="838"/>
        </w:trPr>
        <w:tc>
          <w:tcPr>
            <w:tcW w:w="1526" w:type="dxa"/>
            <w:vAlign w:val="center"/>
          </w:tcPr>
          <w:p w14:paraId="0E16AFF2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17689D0D" w14:textId="77777777" w:rsidR="005D7855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上证路演中心 </w:t>
            </w:r>
            <w:hyperlink r:id="rId6" w:history="1">
              <w:r w:rsidR="005D7855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235DAFCD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视频录播+网络文字互动</w:t>
            </w:r>
          </w:p>
        </w:tc>
      </w:tr>
      <w:tr w:rsidR="005D7855" w14:paraId="2E34974A" w14:textId="77777777">
        <w:trPr>
          <w:trHeight w:val="838"/>
        </w:trPr>
        <w:tc>
          <w:tcPr>
            <w:tcW w:w="1526" w:type="dxa"/>
            <w:vAlign w:val="center"/>
          </w:tcPr>
          <w:p w14:paraId="6CFC120A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1D4D0139" w14:textId="77777777" w:rsidR="005D7855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董事长：冉兴、独立董事：余波、董事会秘书：王志宏</w:t>
            </w:r>
          </w:p>
        </w:tc>
      </w:tr>
      <w:tr w:rsidR="005D7855" w14:paraId="69B931B3" w14:textId="77777777">
        <w:trPr>
          <w:trHeight w:val="557"/>
        </w:trPr>
        <w:tc>
          <w:tcPr>
            <w:tcW w:w="1526" w:type="dxa"/>
            <w:vAlign w:val="center"/>
          </w:tcPr>
          <w:p w14:paraId="329CB279" w14:textId="77777777" w:rsidR="005D7855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40779576" w14:textId="77777777" w:rsidR="005D7855" w:rsidRDefault="00000000">
            <w:pPr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20306F63" w14:textId="77777777" w:rsidR="006B44EE" w:rsidRDefault="006B44EE">
            <w:pPr>
              <w:spacing w:beforeLines="50" w:before="156"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14:paraId="3F754956" w14:textId="3E65879C" w:rsidR="005D7855" w:rsidRDefault="006B44EE">
            <w:pPr>
              <w:spacing w:line="360" w:lineRule="auto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sz w:val="24"/>
              </w:rPr>
              <w:t>问题</w:t>
            </w:r>
            <w:r w:rsidR="00204B46">
              <w:rPr>
                <w:rFonts w:ascii="宋体" w:hint="eastAsia"/>
                <w:b/>
                <w:bCs/>
                <w:sz w:val="24"/>
              </w:rPr>
              <w:t>1</w:t>
            </w:r>
            <w:r>
              <w:rPr>
                <w:rFonts w:ascii="宋体" w:hint="eastAsia"/>
                <w:b/>
                <w:bCs/>
                <w:sz w:val="24"/>
              </w:rPr>
              <w:t>:</w:t>
            </w:r>
            <w:r>
              <w:rPr>
                <w:rFonts w:ascii="宋体"/>
                <w:b/>
                <w:bCs/>
                <w:sz w:val="24"/>
              </w:rPr>
              <w:t>请教下冉董，我问两个问题：问1: 中航重机6月即将投入的产业园为贵阳航空产业园（一期），该项目原计划2025年6月投产，后调整至2026年6月陆续投产。请问目前一期规划是否全部建设完毕？请问一期项目试产完成没有？准备什么时候全面投产？投产了哪些内容，是否和规划有差异？一期投产后产能有多大？  问2: 二期项目现在是否开工建设？建设周期预计多长时间？</w:t>
            </w:r>
          </w:p>
          <w:p w14:paraId="118B375F" w14:textId="214B1F88" w:rsidR="005D7855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答:</w:t>
            </w:r>
            <w:r>
              <w:rPr>
                <w:rFonts w:ascii="宋体"/>
                <w:sz w:val="24"/>
              </w:rPr>
              <w:t>尊敬的投资者，您好！目前一期项目建设已基本完成，部分生产线已完成试产，投产内容与原规划无明显差异，建成后将有效提升公司航空锻铸造研发和生产能力。目前二期项目正在履行相关行政报批程序，预计于2027年12月建设完成。</w:t>
            </w:r>
          </w:p>
          <w:p w14:paraId="0D0F99C9" w14:textId="5B414837" w:rsidR="005D7855" w:rsidRDefault="006B44EE">
            <w:pPr>
              <w:spacing w:line="360" w:lineRule="auto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sz w:val="24"/>
              </w:rPr>
              <w:t>问题</w:t>
            </w:r>
            <w:r w:rsidR="003D1E56">
              <w:rPr>
                <w:rFonts w:ascii="宋体" w:hint="eastAsia"/>
                <w:b/>
                <w:bCs/>
                <w:sz w:val="24"/>
              </w:rPr>
              <w:t>2</w:t>
            </w:r>
            <w:r>
              <w:rPr>
                <w:rFonts w:ascii="宋体" w:hint="eastAsia"/>
                <w:b/>
                <w:bCs/>
                <w:sz w:val="24"/>
              </w:rPr>
              <w:t>：</w:t>
            </w:r>
            <w:r>
              <w:rPr>
                <w:rFonts w:ascii="宋体"/>
                <w:b/>
                <w:bCs/>
                <w:sz w:val="24"/>
              </w:rPr>
              <w:t>公司定增后稳定股价采取了一些措施，但效果不理想，今后还会采取什么手段提升股价？</w:t>
            </w:r>
          </w:p>
          <w:p w14:paraId="2A8B5FC7" w14:textId="38F2D1BE" w:rsidR="005D7855" w:rsidRDefault="00000000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lastRenderedPageBreak/>
              <w:t>答:</w:t>
            </w:r>
            <w:r>
              <w:rPr>
                <w:rFonts w:ascii="宋体"/>
                <w:sz w:val="24"/>
              </w:rPr>
              <w:t>尊敬的投资者，您好！公司将严格遵守资本市场各项监管规定，在合规框架内开展市值维护相关工作，持续聚焦航空装备、商</w:t>
            </w:r>
            <w:r w:rsidR="001D713E"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航空、燃气轮机等业务深耕经营，不断提升经营业绩与核心盈利能力，以扎实的基本面筑牢公司价值基础。同时，公司会依法依规履行信息披露义务，通过投资者交流、业绩说明会等渠道加强与资本市场的高效沟通，真实、准确传递公司发展动态；并在符合监管要求的前提下审慎研究股份回购、合规增持等可行措施，坚决杜绝各类违规市值管理行为，依靠长期稳健的经营发展，推动公司股价与内在价值逐步匹配。</w:t>
            </w:r>
          </w:p>
          <w:p w14:paraId="1BFE076F" w14:textId="239DAD7B" w:rsidR="005D7855" w:rsidRDefault="00173148">
            <w:pPr>
              <w:spacing w:line="360" w:lineRule="auto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sz w:val="24"/>
              </w:rPr>
              <w:t>问题</w:t>
            </w:r>
            <w:r w:rsidR="003D1E56">
              <w:rPr>
                <w:rFonts w:ascii="宋体" w:hint="eastAsia"/>
                <w:b/>
                <w:bCs/>
                <w:sz w:val="24"/>
              </w:rPr>
              <w:t>3</w:t>
            </w:r>
            <w:r>
              <w:rPr>
                <w:rFonts w:ascii="宋体"/>
                <w:b/>
                <w:bCs/>
                <w:sz w:val="24"/>
              </w:rPr>
              <w:t>：公司是C919核心锻件供应商，配套比例约40%，2024年商用航空收入同比大增71%。随着C919加速量产，想请教： 2026 年C919 配套收入目标、单机价值量、交付节奏如何？ 国际转包（波音、空客、赛峰）2026 年目标、新增客户、扩产计划怎样？ 民机业务在十五五的战略定位、资源倾斜、长期空间如何？</w:t>
            </w:r>
          </w:p>
          <w:p w14:paraId="3546085F" w14:textId="77777777" w:rsidR="005D7855" w:rsidRDefault="00000000" w:rsidP="0025121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答:</w:t>
            </w:r>
            <w:r>
              <w:rPr>
                <w:rFonts w:ascii="宋体"/>
                <w:sz w:val="24"/>
              </w:rPr>
              <w:t>尊敬的投资者，您好！2026 年公司将紧跟 C919 量产节奏做好核心锻件配套，力争实现配套收入稳步增长；国际转包业务目标收入持续提升，将深化与波音、空客、</w:t>
            </w:r>
            <w:r w:rsidR="00AB30DB">
              <w:rPr>
                <w:rFonts w:ascii="宋体" w:hint="eastAsia"/>
                <w:sz w:val="24"/>
              </w:rPr>
              <w:t>罗罗、</w:t>
            </w:r>
            <w:r>
              <w:rPr>
                <w:rFonts w:ascii="宋体"/>
                <w:sz w:val="24"/>
              </w:rPr>
              <w:t>赛峰等客户合作并拓展新客户。十五五期间商用航空有望形成公司第二增长曲线，公司将持续加大相关研发与产能投入，依托国产大飞机放量及国际市场拓展打开长期成长空间。</w:t>
            </w:r>
          </w:p>
          <w:p w14:paraId="199554D5" w14:textId="096109A3" w:rsidR="003D1E56" w:rsidRDefault="003D1E56" w:rsidP="003D1E56">
            <w:pPr>
              <w:spacing w:line="360" w:lineRule="auto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sz w:val="24"/>
              </w:rPr>
              <w:t>问题</w:t>
            </w:r>
            <w:r>
              <w:rPr>
                <w:rFonts w:ascii="宋体" w:hint="eastAsia"/>
                <w:b/>
                <w:bCs/>
                <w:sz w:val="24"/>
              </w:rPr>
              <w:t>4</w:t>
            </w:r>
            <w:r>
              <w:rPr>
                <w:rFonts w:ascii="宋体" w:hint="eastAsia"/>
                <w:b/>
                <w:bCs/>
                <w:sz w:val="24"/>
              </w:rPr>
              <w:t>：</w:t>
            </w:r>
            <w:r>
              <w:rPr>
                <w:rFonts w:ascii="宋体"/>
                <w:b/>
                <w:bCs/>
                <w:sz w:val="24"/>
              </w:rPr>
              <w:t>冉总好，请问贵司2025年燃气轮机有多少订单？预计2026年能贡献多少营收，谢谢</w:t>
            </w:r>
          </w:p>
          <w:p w14:paraId="6F653B00" w14:textId="23A48F92" w:rsidR="003D1E56" w:rsidRPr="003D1E56" w:rsidRDefault="003D1E56" w:rsidP="0025121E">
            <w:pPr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答:</w:t>
            </w:r>
            <w:r>
              <w:rPr>
                <w:rFonts w:ascii="宋体"/>
                <w:sz w:val="24"/>
              </w:rPr>
              <w:t>尊敬的投资者，您好！2025年公司积极布局高端民用业务，优化产业布局，推动传统业务稳增、新兴业务突破。民用产业实现多元化、高质量发展，成效突出，其中：新能源领域实现收入 1.1 亿元。</w:t>
            </w:r>
          </w:p>
          <w:p w14:paraId="5ABC0026" w14:textId="310296F1" w:rsidR="00204B46" w:rsidRDefault="00204B46" w:rsidP="00204B46">
            <w:pPr>
              <w:spacing w:line="360" w:lineRule="auto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sz w:val="24"/>
              </w:rPr>
              <w:t>问题</w:t>
            </w:r>
            <w:r w:rsidR="003D1E56">
              <w:rPr>
                <w:rFonts w:ascii="宋体" w:hint="eastAsia"/>
                <w:b/>
                <w:bCs/>
                <w:sz w:val="24"/>
              </w:rPr>
              <w:t>5</w:t>
            </w:r>
            <w:r>
              <w:rPr>
                <w:rFonts w:ascii="宋体" w:hint="eastAsia"/>
                <w:b/>
                <w:bCs/>
                <w:sz w:val="24"/>
              </w:rPr>
              <w:t>：</w:t>
            </w:r>
            <w:r>
              <w:rPr>
                <w:rFonts w:ascii="宋体"/>
                <w:b/>
                <w:bCs/>
                <w:sz w:val="24"/>
              </w:rPr>
              <w:t>公司近年在核电装备锻件 / 叶片领域已有突破，成功承接72 英寸核电叶片等关键订单，体现了公司在高端精密锻造上的技术优势。目前核电属于国家重点发展的清洁能源赛道，但公司这块</w:t>
            </w:r>
            <w:r>
              <w:rPr>
                <w:rFonts w:ascii="宋体"/>
                <w:b/>
                <w:bCs/>
                <w:sz w:val="24"/>
              </w:rPr>
              <w:lastRenderedPageBreak/>
              <w:t xml:space="preserve">业务整体规模仍然偏小、收入贡献有限。想向管理层请教： 核电业务当前订单、客户结构、2026 年收入与毛利率目标是怎样的？ 公司在核电锻件 / 叶片的国产化替代、认证进度、扩产规划如何？ 未来是否将核电列为十五五重点增长赛道，会加大资源、产能、研发投入，推动业务从 </w:t>
            </w:r>
            <w:r>
              <w:rPr>
                <w:rFonts w:ascii="宋体"/>
                <w:b/>
                <w:bCs/>
                <w:sz w:val="24"/>
              </w:rPr>
              <w:t>“</w:t>
            </w:r>
            <w:r>
              <w:rPr>
                <w:rFonts w:ascii="宋体"/>
                <w:b/>
                <w:bCs/>
                <w:sz w:val="24"/>
              </w:rPr>
              <w:t>小批量</w:t>
            </w:r>
            <w:r>
              <w:rPr>
                <w:rFonts w:ascii="宋体"/>
                <w:b/>
                <w:bCs/>
                <w:sz w:val="24"/>
              </w:rPr>
              <w:t>”</w:t>
            </w:r>
            <w:r>
              <w:rPr>
                <w:rFonts w:ascii="宋体"/>
                <w:b/>
                <w:bCs/>
                <w:sz w:val="24"/>
              </w:rPr>
              <w:t xml:space="preserve"> 走向规模化、高盈利吗？ 相比同行，公司在核电高端锻件的核心竞争力、技术壁垒、市场拓展节奏如何？</w:t>
            </w:r>
          </w:p>
          <w:p w14:paraId="3F52E21C" w14:textId="7B24A4A9" w:rsidR="00204B46" w:rsidRPr="00204B46" w:rsidRDefault="00204B46" w:rsidP="0025121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答:</w:t>
            </w:r>
            <w:r>
              <w:rPr>
                <w:rFonts w:ascii="宋体"/>
                <w:sz w:val="24"/>
              </w:rPr>
              <w:t>尊敬的投资者，您好！2025年公司新能源领域实现收入1.1亿元，其中72英寸最大尺寸叶片为燃气轮机配套订单，2026年高端民用及新能源收入与毛利率目标将随项目交付进度稳步推进，后续将公司按照行业发展节奏稳步拓展市场，不断提升新能源业务的规模与盈利贡献，具体细节请以公司官方披露为准。</w:t>
            </w:r>
          </w:p>
        </w:tc>
      </w:tr>
    </w:tbl>
    <w:p w14:paraId="00B47E97" w14:textId="77777777" w:rsidR="005D7855" w:rsidRDefault="005D7855"/>
    <w:p w14:paraId="2769232D" w14:textId="77777777" w:rsidR="005D7855" w:rsidRDefault="005D7855"/>
    <w:sectPr w:rsidR="005D785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CC8A" w14:textId="77777777" w:rsidR="00F84B7C" w:rsidRDefault="00F84B7C">
      <w:r>
        <w:separator/>
      </w:r>
    </w:p>
  </w:endnote>
  <w:endnote w:type="continuationSeparator" w:id="0">
    <w:p w14:paraId="3DF7CA51" w14:textId="77777777" w:rsidR="00F84B7C" w:rsidRDefault="00F8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4210" w14:textId="77777777" w:rsidR="00F84B7C" w:rsidRDefault="00F84B7C">
      <w:r>
        <w:separator/>
      </w:r>
    </w:p>
  </w:footnote>
  <w:footnote w:type="continuationSeparator" w:id="0">
    <w:p w14:paraId="39F0FC37" w14:textId="77777777" w:rsidR="00F84B7C" w:rsidRDefault="00F8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868A" w14:textId="77777777" w:rsidR="005D7855" w:rsidRDefault="00000000">
    <w:pPr>
      <w:pStyle w:val="a3"/>
      <w:tabs>
        <w:tab w:val="clear" w:pos="4153"/>
      </w:tabs>
      <w:jc w:val="right"/>
    </w:pPr>
    <w:r>
      <w:rPr>
        <w:rFonts w:hint="eastAsia"/>
      </w:rPr>
      <w:t>中航重机股份有限公司投资者关系活动记录表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jI3NTlhNGJhZTk1YmZkMTc2MTM0MTg2MGI3NTFmMTEifQ=="/>
  </w:docVars>
  <w:rsids>
    <w:rsidRoot w:val="005D7855"/>
    <w:rsid w:val="00173148"/>
    <w:rsid w:val="001D713E"/>
    <w:rsid w:val="00204B46"/>
    <w:rsid w:val="002154FA"/>
    <w:rsid w:val="0025121E"/>
    <w:rsid w:val="003D1E56"/>
    <w:rsid w:val="005D7855"/>
    <w:rsid w:val="00626ED9"/>
    <w:rsid w:val="006B44EE"/>
    <w:rsid w:val="008400F4"/>
    <w:rsid w:val="00892F40"/>
    <w:rsid w:val="00AB30DB"/>
    <w:rsid w:val="00D6009E"/>
    <w:rsid w:val="00E06633"/>
    <w:rsid w:val="00E57949"/>
    <w:rsid w:val="00F669E8"/>
    <w:rsid w:val="00F84B7C"/>
    <w:rsid w:val="00FB30A2"/>
    <w:rsid w:val="00FB6924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43811"/>
  <w15:docId w15:val="{D0D7E64F-FAFA-4B33-AEE6-A80F72F3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E0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066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664</Words>
  <Characters>1111</Characters>
  <Application>Microsoft Office Word</Application>
  <DocSecurity>0</DocSecurity>
  <Lines>185</Lines>
  <Paragraphs>136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啟文 刘</cp:lastModifiedBy>
  <cp:revision>7</cp:revision>
  <dcterms:created xsi:type="dcterms:W3CDTF">2026-04-15T03:45:00Z</dcterms:created>
  <dcterms:modified xsi:type="dcterms:W3CDTF">2026-04-16T07:04:00Z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