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E468" w14:textId="77777777" w:rsidR="00CB2ECF" w:rsidRDefault="00000000">
      <w:pPr>
        <w:autoSpaceDE w:val="0"/>
        <w:autoSpaceDN w:val="0"/>
        <w:spacing w:after="0" w:line="240" w:lineRule="auto"/>
        <w:outlineLvl w:val="0"/>
        <w:rPr>
          <w:rFonts w:ascii="宋体" w:eastAsia="宋体" w:hAnsi="宋体" w:cs="宋体" w:hint="eastAsia"/>
          <w:kern w:val="0"/>
          <w:sz w:val="20"/>
          <w:szCs w:val="20"/>
          <w:lang w:bidi="zh-CN"/>
          <w14:ligatures w14:val="none"/>
        </w:rPr>
      </w:pPr>
      <w:r>
        <w:rPr>
          <w:rFonts w:ascii="宋体" w:eastAsia="宋体" w:hAnsi="宋体" w:cs="宋体" w:hint="eastAsia"/>
          <w:kern w:val="0"/>
          <w:sz w:val="20"/>
          <w:szCs w:val="20"/>
          <w:lang w:bidi="zh-CN"/>
          <w14:ligatures w14:val="none"/>
        </w:rPr>
        <w:t xml:space="preserve">证券代码：605056   </w:t>
      </w:r>
      <w:r>
        <w:rPr>
          <w:rFonts w:ascii="宋体" w:eastAsia="宋体" w:hAnsi="宋体" w:cs="宋体" w:hint="eastAsia"/>
          <w:kern w:val="0"/>
          <w:sz w:val="21"/>
          <w:szCs w:val="21"/>
          <w:lang w:bidi="zh-CN"/>
          <w14:ligatures w14:val="none"/>
        </w:rPr>
        <w:t xml:space="preserve">                                           </w:t>
      </w:r>
      <w:r>
        <w:rPr>
          <w:rFonts w:ascii="宋体" w:eastAsia="宋体" w:hAnsi="宋体" w:cs="宋体" w:hint="eastAsia"/>
          <w:kern w:val="0"/>
          <w:sz w:val="20"/>
          <w:szCs w:val="20"/>
          <w:lang w:bidi="zh-CN"/>
          <w14:ligatures w14:val="none"/>
        </w:rPr>
        <w:t>证券简称：咸亨国际</w:t>
      </w:r>
    </w:p>
    <w:p w14:paraId="13B35BAD" w14:textId="77777777" w:rsidR="00CB2ECF" w:rsidRDefault="00CB2ECF">
      <w:pPr>
        <w:autoSpaceDE w:val="0"/>
        <w:autoSpaceDN w:val="0"/>
        <w:spacing w:after="0" w:line="360" w:lineRule="auto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  <w:lang w:val="zh-CN" w:bidi="zh-CN"/>
          <w14:ligatures w14:val="none"/>
        </w:rPr>
      </w:pPr>
    </w:p>
    <w:p w14:paraId="62D0B2EB" w14:textId="77777777" w:rsidR="00CB2ECF" w:rsidRDefault="00000000">
      <w:pPr>
        <w:autoSpaceDE w:val="0"/>
        <w:autoSpaceDN w:val="0"/>
        <w:spacing w:after="0" w:line="360" w:lineRule="auto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  <w:lang w:val="zh-CN" w:bidi="zh-CN"/>
          <w14:ligatures w14:val="none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  <w:lang w:val="zh-CN" w:bidi="zh-CN"/>
          <w14:ligatures w14:val="none"/>
        </w:rPr>
        <w:t>咸亨国际科技股份有限公司</w:t>
      </w:r>
    </w:p>
    <w:p w14:paraId="7B6CCE9D" w14:textId="77777777" w:rsidR="00CB2ECF" w:rsidRDefault="00000000">
      <w:pPr>
        <w:autoSpaceDE w:val="0"/>
        <w:autoSpaceDN w:val="0"/>
        <w:spacing w:after="0" w:line="360" w:lineRule="auto"/>
        <w:jc w:val="center"/>
        <w:rPr>
          <w:rFonts w:ascii="Times New Roman" w:eastAsia="宋体" w:hAnsi="Times New Roman" w:cs="Times New Roman"/>
          <w:kern w:val="0"/>
          <w:sz w:val="44"/>
          <w:szCs w:val="44"/>
          <w:lang w:val="zh-CN" w:bidi="zh-CN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44"/>
          <w:szCs w:val="44"/>
          <w:lang w:val="zh-CN" w:bidi="zh-CN"/>
          <w14:ligatures w14:val="none"/>
        </w:rPr>
        <w:t>投资者关系活动记录表</w:t>
      </w:r>
    </w:p>
    <w:p w14:paraId="183F56CC" w14:textId="77777777" w:rsidR="00CB2ECF" w:rsidRDefault="00000000">
      <w:pPr>
        <w:autoSpaceDE w:val="0"/>
        <w:autoSpaceDN w:val="0"/>
        <w:spacing w:before="51" w:after="32" w:line="240" w:lineRule="auto"/>
        <w:ind w:right="619"/>
        <w:rPr>
          <w:rFonts w:ascii="Times New Roman" w:eastAsia="宋体" w:hAnsi="Times New Roman" w:cs="Times New Roman"/>
          <w:kern w:val="0"/>
          <w:sz w:val="21"/>
          <w:szCs w:val="21"/>
          <w:lang w:bidi="zh-CN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zh-CN" w:bidi="zh-CN"/>
          <w14:ligatures w14:val="none"/>
        </w:rPr>
        <w:t>编号：</w:t>
      </w:r>
      <w:r>
        <w:rPr>
          <w:rFonts w:ascii="Times New Roman" w:eastAsia="宋体" w:hAnsi="Times New Roman" w:cs="Times New Roman"/>
          <w:kern w:val="0"/>
          <w:sz w:val="21"/>
          <w:szCs w:val="21"/>
          <w:lang w:bidi="zh-CN"/>
          <w14:ligatures w14:val="none"/>
        </w:rPr>
        <w:t>2026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zh-CN" w:bidi="zh-CN"/>
          <w14:ligatures w14:val="none"/>
        </w:rPr>
        <w:t>-</w:t>
      </w:r>
      <w:r>
        <w:rPr>
          <w:rFonts w:ascii="Times New Roman" w:eastAsia="宋体" w:hAnsi="Times New Roman" w:cs="Times New Roman"/>
          <w:kern w:val="0"/>
          <w:sz w:val="21"/>
          <w:szCs w:val="21"/>
          <w:lang w:bidi="zh-CN"/>
          <w14:ligatures w14:val="none"/>
        </w:rPr>
        <w:t>00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bidi="zh-CN"/>
          <w14:ligatures w14:val="none"/>
        </w:rPr>
        <w:t>6</w:t>
      </w:r>
    </w:p>
    <w:tbl>
      <w:tblPr>
        <w:tblW w:w="8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5953"/>
      </w:tblGrid>
      <w:tr w:rsidR="00CB2ECF" w14:paraId="69A2F825" w14:textId="77777777">
        <w:trPr>
          <w:trHeight w:val="2801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8A07" w14:textId="77777777" w:rsidR="00CB2ECF" w:rsidRDefault="00CB2ECF">
            <w:pPr>
              <w:autoSpaceDE w:val="0"/>
              <w:autoSpaceDN w:val="0"/>
              <w:spacing w:before="7" w:after="0" w:line="24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</w:p>
          <w:p w14:paraId="5D49180A" w14:textId="77777777" w:rsidR="00CB2ECF" w:rsidRDefault="00000000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t>投资者关系活动类别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2E3E" w14:textId="77777777" w:rsidR="00CB2ECF" w:rsidRDefault="00CB2ECF">
            <w:pPr>
              <w:autoSpaceDE w:val="0"/>
              <w:autoSpaceDN w:val="0"/>
              <w:spacing w:before="7" w:after="0" w:line="24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</w:p>
          <w:p w14:paraId="31F6EEF8" w14:textId="77777777" w:rsidR="00CB2ECF" w:rsidRDefault="00000000">
            <w:pPr>
              <w:tabs>
                <w:tab w:val="left" w:pos="2418"/>
              </w:tabs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  <w:sdt>
              <w:sdtPr>
                <w:rPr>
                  <w:rFonts w:ascii="Times New Roman" w:eastAsia="宋体" w:hAnsi="Times New Roman" w:cs="Times New Roman"/>
                  <w:kern w:val="0"/>
                  <w:sz w:val="20"/>
                  <w:szCs w:val="20"/>
                  <w:lang w:val="zh-CN" w:bidi="zh-CN"/>
                  <w14:ligatures w14:val="none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kern w:val="0"/>
                    <w:sz w:val="20"/>
                    <w:szCs w:val="20"/>
                    <w:lang w:val="zh-CN" w:bidi="zh-CN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特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定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对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象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调研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kern w:val="0"/>
                  <w:sz w:val="20"/>
                  <w:szCs w:val="20"/>
                  <w:lang w:val="zh-CN" w:bidi="zh-CN"/>
                  <w14:ligatures w14:val="none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kern w:val="0"/>
                    <w:sz w:val="20"/>
                    <w:szCs w:val="20"/>
                    <w:lang w:val="zh-CN" w:bidi="zh-CN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分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析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师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会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议</w:t>
            </w:r>
          </w:p>
          <w:p w14:paraId="693A6FE4" w14:textId="77777777" w:rsidR="00CB2ECF" w:rsidRDefault="00CB2ECF">
            <w:pPr>
              <w:autoSpaceDE w:val="0"/>
              <w:autoSpaceDN w:val="0"/>
              <w:spacing w:before="11" w:after="0" w:line="24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</w:p>
          <w:p w14:paraId="01E368D4" w14:textId="77777777" w:rsidR="00CB2ECF" w:rsidRDefault="00000000">
            <w:pPr>
              <w:tabs>
                <w:tab w:val="left" w:pos="2418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  <w:sdt>
              <w:sdtPr>
                <w:rPr>
                  <w:rFonts w:ascii="Times New Roman" w:eastAsia="宋体" w:hAnsi="Times New Roman" w:cs="Times New Roman"/>
                  <w:kern w:val="0"/>
                  <w:sz w:val="20"/>
                  <w:szCs w:val="20"/>
                  <w:lang w:val="zh-CN" w:bidi="zh-CN"/>
                  <w14:ligatures w14:val="none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kern w:val="0"/>
                    <w:sz w:val="20"/>
                    <w:szCs w:val="20"/>
                    <w:lang w:val="zh-CN" w:bidi="zh-CN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媒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体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采访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kern w:val="0"/>
                  <w:sz w:val="20"/>
                  <w:szCs w:val="20"/>
                  <w:lang w:val="zh-CN" w:bidi="zh-CN"/>
                  <w14:ligatures w14:val="none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kern w:val="0"/>
                    <w:sz w:val="20"/>
                    <w:szCs w:val="20"/>
                    <w:lang w:val="zh-CN" w:bidi="zh-CN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业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绩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说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明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会</w:t>
            </w:r>
          </w:p>
          <w:p w14:paraId="0C394F2E" w14:textId="77777777" w:rsidR="00CB2ECF" w:rsidRDefault="00CB2ECF">
            <w:pPr>
              <w:autoSpaceDE w:val="0"/>
              <w:autoSpaceDN w:val="0"/>
              <w:spacing w:before="8" w:after="0" w:line="24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</w:p>
          <w:p w14:paraId="0D9F5A1A" w14:textId="77777777" w:rsidR="00CB2ECF" w:rsidRDefault="00000000">
            <w:pPr>
              <w:tabs>
                <w:tab w:val="left" w:pos="2418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  <w:sdt>
              <w:sdtPr>
                <w:rPr>
                  <w:rFonts w:ascii="Times New Roman" w:eastAsia="宋体" w:hAnsi="Times New Roman" w:cs="Times New Roman"/>
                  <w:kern w:val="0"/>
                  <w:sz w:val="20"/>
                  <w:szCs w:val="20"/>
                  <w:lang w:val="zh-CN" w:bidi="zh-CN"/>
                  <w14:ligatures w14:val="none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kern w:val="0"/>
                    <w:sz w:val="20"/>
                    <w:szCs w:val="20"/>
                    <w:lang w:val="zh-CN" w:bidi="zh-CN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新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闻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发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布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kern w:val="0"/>
                  <w:sz w:val="20"/>
                  <w:szCs w:val="20"/>
                  <w:lang w:val="zh-CN" w:bidi="zh-CN"/>
                  <w14:ligatures w14:val="none"/>
                </w:rPr>
                <w:id w:val="41204969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kern w:val="0"/>
                    <w:sz w:val="20"/>
                    <w:szCs w:val="20"/>
                    <w:lang w:val="zh-CN" w:bidi="zh-CN"/>
                    <w14:ligatures w14:val="none"/>
                  </w:rPr>
                  <w:sym w:font="Wingdings 2" w:char="F052"/>
                </w:r>
              </w:sdtContent>
            </w:sdt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路</w:t>
            </w:r>
            <w:r>
              <w:rPr>
                <w:rFonts w:ascii="Times New Roman" w:eastAsia="宋体" w:hAnsi="Times New Roman" w:cs="Times New Roman" w:hint="eastAsia"/>
                <w:spacing w:val="-3"/>
                <w:kern w:val="0"/>
                <w:sz w:val="20"/>
                <w:szCs w:val="20"/>
                <w:lang w:val="zh-CN" w:bidi="zh-CN"/>
                <w14:ligatures w14:val="none"/>
              </w:rPr>
              <w:t>演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活动</w:t>
            </w:r>
          </w:p>
          <w:p w14:paraId="35505F5E" w14:textId="77777777" w:rsidR="00CB2ECF" w:rsidRDefault="00CB2ECF">
            <w:pPr>
              <w:autoSpaceDE w:val="0"/>
              <w:autoSpaceDN w:val="0"/>
              <w:spacing w:before="8" w:after="0" w:line="24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</w:p>
          <w:p w14:paraId="67677220" w14:textId="77777777" w:rsidR="00CB2ECF" w:rsidRDefault="00000000">
            <w:pPr>
              <w:autoSpaceDE w:val="0"/>
              <w:autoSpaceDN w:val="0"/>
              <w:spacing w:after="0" w:line="240" w:lineRule="auto"/>
              <w:ind w:left="107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  <w:sdt>
              <w:sdtPr>
                <w:rPr>
                  <w:rFonts w:ascii="Times New Roman" w:eastAsia="宋体" w:hAnsi="Times New Roman" w:cs="Times New Roman"/>
                  <w:kern w:val="0"/>
                  <w:sz w:val="20"/>
                  <w:szCs w:val="20"/>
                  <w:lang w:val="zh-CN" w:bidi="zh-CN"/>
                  <w14:ligatures w14:val="none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Times New Roman"/>
                    <w:kern w:val="0"/>
                    <w:sz w:val="20"/>
                    <w:szCs w:val="20"/>
                    <w:lang w:val="zh-CN" w:bidi="zh-CN"/>
                    <w14:ligatures w14:val="none"/>
                  </w:rPr>
                  <w:t>R</w:t>
                </w:r>
              </w:sdtContent>
            </w:sdt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现场参观</w:t>
            </w:r>
          </w:p>
          <w:p w14:paraId="06921713" w14:textId="77777777" w:rsidR="00CB2ECF" w:rsidRDefault="00CB2ECF">
            <w:pPr>
              <w:autoSpaceDE w:val="0"/>
              <w:autoSpaceDN w:val="0"/>
              <w:spacing w:before="11" w:after="0" w:line="24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</w:p>
          <w:p w14:paraId="2D8BDCD1" w14:textId="77777777" w:rsidR="00CB2ECF" w:rsidRDefault="00000000">
            <w:pPr>
              <w:autoSpaceDE w:val="0"/>
              <w:autoSpaceDN w:val="0"/>
              <w:spacing w:after="0" w:line="240" w:lineRule="auto"/>
              <w:ind w:left="107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zh-CN"/>
                <w14:ligatures w14:val="none"/>
              </w:rPr>
            </w:pPr>
            <w:sdt>
              <w:sdtPr>
                <w:rPr>
                  <w:rFonts w:ascii="Times New Roman" w:eastAsia="宋体" w:hAnsi="Times New Roman" w:cs="Times New Roman"/>
                  <w:kern w:val="0"/>
                  <w:sz w:val="20"/>
                  <w:szCs w:val="20"/>
                  <w:lang w:val="zh-CN" w:bidi="zh-CN"/>
                  <w14:ligatures w14:val="none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kern w:val="0"/>
                    <w:sz w:val="20"/>
                    <w:szCs w:val="20"/>
                    <w:lang w:val="zh-CN" w:bidi="zh-CN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其他（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请文字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说明其他活动内容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zh-CN" w:bidi="zh-CN"/>
                <w14:ligatures w14:val="none"/>
              </w:rPr>
              <w:t>）</w:t>
            </w:r>
          </w:p>
        </w:tc>
      </w:tr>
      <w:tr w:rsidR="00CB2ECF" w14:paraId="27AD9CDD" w14:textId="77777777">
        <w:trPr>
          <w:trHeight w:val="1120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8274" w14:textId="77777777" w:rsidR="00CB2ECF" w:rsidRDefault="00000000">
            <w:pPr>
              <w:autoSpaceDE w:val="0"/>
              <w:autoSpaceDN w:val="0"/>
              <w:spacing w:after="0" w:line="560" w:lineRule="exact"/>
              <w:ind w:left="107" w:right="96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t>参与单位名称及人员姓名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5BE7" w14:textId="77777777" w:rsidR="00CB2ECF" w:rsidRDefault="00000000">
            <w:pPr>
              <w:autoSpaceDE w:val="0"/>
              <w:autoSpaceDN w:val="0"/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约调研、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浙商证券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、光大证券、国联民生证券、国金证券、西部证券、国泰海通证券、山西证券、兴业证券、东方财富证券、东兴证券、华龙证券、华福证券、华鑫证券、常岭资产、朱雀基金、赛硕基金、嘉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世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基金、金库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骐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楷基金、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臻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远基金、赞普赞基金、尚诚资管、俊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远资管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、华泰资管、允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升资管、鑫顺赢资管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、陆浦资管、英昊资管、盛世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景资管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、黑金石资管、点石汇鑫资管、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沃富良田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资管、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邦客资管、允能众创资管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、宁波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阳翔资管、启容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投资、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昀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启投资、中和阳光基金、前海千般资本、新华资产、华泰柏瑞等（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排名不分先后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）</w:t>
            </w:r>
          </w:p>
        </w:tc>
      </w:tr>
      <w:tr w:rsidR="00CB2ECF" w14:paraId="013BACFE" w14:textId="77777777">
        <w:trPr>
          <w:trHeight w:val="558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8C26" w14:textId="77777777" w:rsidR="00CB2ECF" w:rsidRDefault="00000000">
            <w:pPr>
              <w:autoSpaceDE w:val="0"/>
              <w:autoSpaceDN w:val="0"/>
              <w:spacing w:after="0" w:line="240" w:lineRule="auto"/>
              <w:ind w:left="107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t>时间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5AAF" w14:textId="77777777" w:rsidR="00CB2ECF" w:rsidRDefault="00000000">
            <w:pPr>
              <w:autoSpaceDE w:val="0"/>
              <w:autoSpaceDN w:val="0"/>
              <w:spacing w:before="100" w:beforeAutospacing="1"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2026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日、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日</w:t>
            </w:r>
          </w:p>
        </w:tc>
      </w:tr>
      <w:tr w:rsidR="00CB2ECF" w14:paraId="0B7BE9C1" w14:textId="77777777">
        <w:trPr>
          <w:trHeight w:val="561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2F57" w14:textId="77777777" w:rsidR="00CB2ECF" w:rsidRDefault="00000000">
            <w:pPr>
              <w:autoSpaceDE w:val="0"/>
              <w:autoSpaceDN w:val="0"/>
              <w:spacing w:after="0" w:line="240" w:lineRule="auto"/>
              <w:ind w:left="107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t>地点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023E" w14:textId="364C1102" w:rsidR="00CB2ECF" w:rsidRDefault="00000000">
            <w:pPr>
              <w:autoSpaceDE w:val="0"/>
              <w:autoSpaceDN w:val="0"/>
              <w:spacing w:before="100" w:beforeAutospacing="1" w:after="0" w:line="360" w:lineRule="auto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公司</w:t>
            </w:r>
            <w:r w:rsidR="00781434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会议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室</w:t>
            </w:r>
          </w:p>
        </w:tc>
      </w:tr>
      <w:tr w:rsidR="00CB2ECF" w14:paraId="6D47DA3C" w14:textId="77777777">
        <w:trPr>
          <w:trHeight w:val="558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53CD" w14:textId="77777777" w:rsidR="00CB2ECF" w:rsidRDefault="00000000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t>上市公司接待人员姓名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AC45" w14:textId="77777777" w:rsidR="00CB2ECF" w:rsidRDefault="00000000">
            <w:pPr>
              <w:autoSpaceDE w:val="0"/>
              <w:autoSpaceDN w:val="0"/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董事会秘书：叶兴波先生；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  <w:t>奇点感知总经理：李文国先生（部分参与）</w:t>
            </w:r>
          </w:p>
        </w:tc>
      </w:tr>
      <w:tr w:rsidR="00CB2ECF" w14:paraId="40A3F874" w14:textId="77777777">
        <w:trPr>
          <w:trHeight w:val="293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23B5" w14:textId="77777777" w:rsidR="00CB2ECF" w:rsidRDefault="00CB2ECF">
            <w:pPr>
              <w:autoSpaceDE w:val="0"/>
              <w:autoSpaceDN w:val="0"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</w:p>
          <w:p w14:paraId="3342D6F5" w14:textId="77777777" w:rsidR="00CB2ECF" w:rsidRDefault="00CB2ECF">
            <w:pPr>
              <w:autoSpaceDE w:val="0"/>
              <w:autoSpaceDN w:val="0"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</w:p>
          <w:p w14:paraId="263D46C1" w14:textId="77777777" w:rsidR="00CB2ECF" w:rsidRDefault="00CB2ECF">
            <w:pPr>
              <w:autoSpaceDE w:val="0"/>
              <w:autoSpaceDN w:val="0"/>
              <w:spacing w:before="5" w:after="0" w:line="24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</w:p>
          <w:p w14:paraId="17D0141C" w14:textId="77777777" w:rsidR="00CB2ECF" w:rsidRDefault="00000000">
            <w:pPr>
              <w:autoSpaceDE w:val="0"/>
              <w:autoSpaceDN w:val="0"/>
              <w:spacing w:before="1" w:after="0" w:line="494" w:lineRule="auto"/>
              <w:ind w:left="107" w:right="96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t>投资者关系活动主要内容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lastRenderedPageBreak/>
              <w:t>介绍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4047" w14:textId="77777777" w:rsidR="00CB2ECF" w:rsidRDefault="00000000">
            <w:pPr>
              <w:pStyle w:val="af2"/>
              <w:numPr>
                <w:ilvl w:val="0"/>
                <w:numId w:val="1"/>
              </w:numPr>
              <w:autoSpaceDN w:val="0"/>
              <w:snapToGrid w:val="0"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lastRenderedPageBreak/>
              <w:t>请简要介绍下公司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年的业绩情况？</w:t>
            </w:r>
          </w:p>
          <w:p w14:paraId="32CEAFEC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答：尊敬的投资者，您好！</w:t>
            </w:r>
          </w:p>
          <w:p w14:paraId="3E3FB931" w14:textId="1208917A" w:rsidR="00CB2ECF" w:rsidRDefault="00000000" w:rsidP="0037411D">
            <w:pPr>
              <w:spacing w:after="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报告期内，公司实现营业收入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45.61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26.48%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，归属于上市公司股东的净利润为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2.60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16.45%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，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扣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lastRenderedPageBreak/>
              <w:t>非归母净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利润为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2.60</w:t>
            </w:r>
            <w:r w:rsidR="0037411D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亿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元，同比增长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15.12%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，营业收入与净利润均创上市后的新高。</w:t>
            </w:r>
          </w:p>
          <w:p w14:paraId="2DB05914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感谢您的关注，请注意投资风险。</w:t>
            </w:r>
          </w:p>
          <w:p w14:paraId="61562AA8" w14:textId="77777777" w:rsidR="00CB2ECF" w:rsidRDefault="00CB2ECF">
            <w:pPr>
              <w:autoSpaceDN w:val="0"/>
              <w:snapToGrid w:val="0"/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</w:p>
          <w:p w14:paraId="41AF596E" w14:textId="77777777" w:rsidR="00CB2ECF" w:rsidRDefault="00000000">
            <w:pPr>
              <w:pStyle w:val="af2"/>
              <w:numPr>
                <w:ilvl w:val="0"/>
                <w:numId w:val="1"/>
              </w:numPr>
              <w:autoSpaceDN w:val="0"/>
              <w:snapToGrid w:val="0"/>
              <w:spacing w:after="0" w:line="360" w:lineRule="auto"/>
              <w:ind w:left="0" w:firstLineChars="200" w:firstLine="422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年公司经营业绩再创新高，能否分析下各板块变化的情况与原因？未来能否继续保持增长趋势？</w:t>
            </w:r>
          </w:p>
          <w:p w14:paraId="7F06A819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答：尊敬的投资者，您好！</w:t>
            </w:r>
          </w:p>
          <w:p w14:paraId="3D6BD0CD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年，公司的营业格局呈现“电网主业深耕、新兴业务突破”的特点。报告期内，公司聚焦发电、油气、新质行业、交通及应急五大战略行业，合计实现销售收入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15.56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43%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，受益于下游行业需求向好、公司项目拓展顺利，新兴业务成为公司业绩增长的主要动力。同时，公司自主产业板块实现销售收入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7.99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亿元，同比增长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 xml:space="preserve"> 19.08%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；技术服务板块实现销售收入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5.28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亿，同比增长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34.67%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。通过持续优化产品结构、提升自主产品竞争力，实现业绩稳步增长。</w:t>
            </w:r>
          </w:p>
          <w:p w14:paraId="6C361CEA" w14:textId="56C28498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未来增长方面，公司电网主业基础扎实、现金流稳定，新兴业务所处赛道景气度较高，公司会努力抓住行业快速发展的机会，争取提升业绩，努力回报投资者。</w:t>
            </w:r>
          </w:p>
          <w:p w14:paraId="7300320B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感谢您的关注，请注意投资风险。</w:t>
            </w:r>
          </w:p>
          <w:p w14:paraId="698CC5B5" w14:textId="77777777" w:rsidR="00CB2ECF" w:rsidRDefault="00CB2ECF">
            <w:pPr>
              <w:autoSpaceDN w:val="0"/>
              <w:snapToGrid w:val="0"/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</w:p>
          <w:p w14:paraId="31A7A319" w14:textId="09B4A737" w:rsidR="00CB2ECF" w:rsidRPr="00A7544E" w:rsidRDefault="00000000" w:rsidP="00A7544E">
            <w:pPr>
              <w:pStyle w:val="af2"/>
              <w:numPr>
                <w:ilvl w:val="0"/>
                <w:numId w:val="1"/>
              </w:numPr>
              <w:autoSpaceDN w:val="0"/>
              <w:snapToGrid w:val="0"/>
              <w:spacing w:after="0" w:line="360" w:lineRule="auto"/>
              <w:ind w:left="0" w:firstLineChars="200" w:firstLine="422"/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年公司的毛利率及净利率下降的原因是什么？</w:t>
            </w:r>
            <w:r w:rsidR="00A7544E" w:rsidRPr="00A7544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关注到</w:t>
            </w:r>
            <w:r w:rsidRPr="00A7544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公司研发费用</w:t>
            </w:r>
            <w:r w:rsidR="00A7544E" w:rsidRPr="00A7544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有所</w:t>
            </w:r>
            <w:r w:rsidRPr="00A7544E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提升，请问主要投入在哪些方面？</w:t>
            </w:r>
          </w:p>
          <w:p w14:paraId="0728B21A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答：尊敬的投资者，您好！</w:t>
            </w:r>
          </w:p>
          <w:p w14:paraId="3F4555E1" w14:textId="3688E726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近几年公司毛利率下降的原因是：公司在逐步开拓新兴领域的过程中，对场景理解不够深入且销售的产品中标准化产品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占比较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高，而公司的收入结构中，新兴领域的营收占较近几年增加，使得公司的整体毛利率下降，但整体利润总额是在增加的。</w:t>
            </w:r>
          </w:p>
          <w:p w14:paraId="61FC68AF" w14:textId="4C9CBCF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关于公司的三项费用的情况：为提高自主产品的市场占有率和布局新业务格局，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 xml:space="preserve">2025 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年公司持续加大技术创新力度，全年研发费用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7,652.12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万元，同比增长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 xml:space="preserve"> 13.12%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，相关研发投入主要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lastRenderedPageBreak/>
              <w:t>用于新产品开发、核心技术攻关、智能化产品升级以及研发人才引进与团队建设，导致研发费用投入有所增加；此外，近几年，公司进一步推动降本增效，强调提升人均创收和创利，同时推进数字化和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AI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对于企业内部管理的赋能，使得公司的管理费用率和销售费用率低于公司的营收和利润增幅。</w:t>
            </w:r>
          </w:p>
          <w:p w14:paraId="2B48FA83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感谢您的关注，请注意投资风险。</w:t>
            </w:r>
          </w:p>
          <w:p w14:paraId="29BF2D83" w14:textId="77777777" w:rsidR="00CB2ECF" w:rsidRDefault="00CB2ECF">
            <w:pPr>
              <w:autoSpaceDN w:val="0"/>
              <w:snapToGrid w:val="0"/>
              <w:spacing w:after="0" w:line="360" w:lineRule="auto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</w:p>
          <w:p w14:paraId="2641BDBA" w14:textId="77777777" w:rsidR="00CB2ECF" w:rsidRDefault="00000000">
            <w:pPr>
              <w:pStyle w:val="af2"/>
              <w:numPr>
                <w:ilvl w:val="0"/>
                <w:numId w:val="1"/>
              </w:numPr>
              <w:autoSpaceDN w:val="0"/>
              <w:snapToGrid w:val="0"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公司近几年的分红比例都比较高，未来会继续保持吗？</w:t>
            </w:r>
          </w:p>
          <w:p w14:paraId="431858D2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答：尊敬的投资者，您好！</w:t>
            </w:r>
          </w:p>
          <w:p w14:paraId="1814385F" w14:textId="4EFC76D8" w:rsidR="00CB2ECF" w:rsidRDefault="00000000" w:rsidP="0037411D">
            <w:pPr>
              <w:spacing w:after="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公司一方面坚持轻资产的运营模式，一方面加强应收账款的精细化管理，因而公司的现金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流维持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在较为稳定的水平。公司始终高度重视投资者回报，坚持将发展成果与投资者共享，努力将现金分红作为回报投资者、传递发展信心的重要渠道。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年，咸亨国际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延续高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比例分红的惯例，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全年分红拟为每股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0.39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元（含已实施的每股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0.8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元的中期分红），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年度的现金分红比例为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61%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，</w:t>
            </w:r>
            <w:r w:rsidR="0037411D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该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方案尚需提交公司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年年度股东会审议。公司自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2021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年上市后，累计现金分红约为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8.1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亿元（含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年度预案），已超过公司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IPO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阶段的募集资金净额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4.75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亿。</w:t>
            </w:r>
          </w:p>
          <w:p w14:paraId="5AC3644F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预计未来，公司会努力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延续高分红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比例的政策，持续回馈投资者，持续为投资者创造长远价值。</w:t>
            </w:r>
          </w:p>
          <w:p w14:paraId="14EC15B3" w14:textId="77777777" w:rsidR="00CB2ECF" w:rsidRDefault="00000000" w:rsidP="00785CE9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感谢您的关注，请注意投资风险。</w:t>
            </w:r>
          </w:p>
          <w:p w14:paraId="40093630" w14:textId="77777777" w:rsidR="00CB2ECF" w:rsidRDefault="00CB2ECF">
            <w:pPr>
              <w:autoSpaceDN w:val="0"/>
              <w:snapToGrid w:val="0"/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</w:p>
          <w:p w14:paraId="3C70B830" w14:textId="77777777" w:rsidR="00CB2ECF" w:rsidRDefault="00000000">
            <w:pPr>
              <w:pStyle w:val="af2"/>
              <w:numPr>
                <w:ilvl w:val="0"/>
                <w:numId w:val="1"/>
              </w:numPr>
              <w:autoSpaceDN w:val="0"/>
              <w:snapToGrid w:val="0"/>
              <w:spacing w:after="0" w:line="360" w:lineRule="auto"/>
              <w:ind w:left="0" w:firstLineChars="200" w:firstLine="422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请问公司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发展具身智能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的核心优势是什么？</w:t>
            </w:r>
          </w:p>
          <w:p w14:paraId="4B56E0BB" w14:textId="77777777" w:rsidR="00CB2ECF" w:rsidRDefault="00000000" w:rsidP="00A7544E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答：尊敬的投资者，您好！</w:t>
            </w:r>
          </w:p>
          <w:p w14:paraId="5EF830DC" w14:textId="6709EB2E" w:rsidR="00CB2ECF" w:rsidRDefault="00000000" w:rsidP="00A7544E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公司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发展具身智能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的核心优势在于深厚的渠道资源、</w:t>
            </w:r>
            <w:r w:rsidR="0037411D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对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行业应用场景的深度理解与成熟的落地服务能力。</w:t>
            </w:r>
          </w:p>
          <w:p w14:paraId="72775A56" w14:textId="77777777" w:rsidR="00CB2ECF" w:rsidRDefault="00000000" w:rsidP="00A7544E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感谢您的关注，请注意投资风险。</w:t>
            </w:r>
          </w:p>
          <w:p w14:paraId="67D17D17" w14:textId="77777777" w:rsidR="00CB2ECF" w:rsidRDefault="00CB2ECF">
            <w:pPr>
              <w:autoSpaceDN w:val="0"/>
              <w:snapToGrid w:val="0"/>
              <w:spacing w:after="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</w:p>
          <w:p w14:paraId="6AB8D244" w14:textId="77777777" w:rsidR="00CB2ECF" w:rsidRDefault="00000000">
            <w:pPr>
              <w:autoSpaceDE w:val="0"/>
              <w:autoSpaceDN w:val="0"/>
              <w:snapToGrid w:val="0"/>
              <w:spacing w:after="0" w:line="360" w:lineRule="auto"/>
              <w:ind w:left="420"/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、公司的数字化进展如何？</w:t>
            </w:r>
          </w:p>
          <w:p w14:paraId="4F675EA8" w14:textId="77777777" w:rsidR="00CB2ECF" w:rsidRDefault="00000000">
            <w:pPr>
              <w:autoSpaceDE w:val="0"/>
              <w:autoSpaceDN w:val="0"/>
              <w:snapToGrid w:val="0"/>
              <w:spacing w:after="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答：尊敬的投资者，您好！</w:t>
            </w:r>
          </w:p>
          <w:p w14:paraId="4BA738B5" w14:textId="77777777" w:rsidR="00CB2ECF" w:rsidRDefault="00000000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lastRenderedPageBreak/>
              <w:t>数字化和信息化建设并非一蹴而就，而是一项长期、持续的系统性工程。公司深刻把握这一规律，坚持分步实施、务实适配、有序推进的原则，稳中有进地开展数字化与信息化建设。</w:t>
            </w:r>
          </w:p>
          <w:p w14:paraId="6937643F" w14:textId="77777777" w:rsidR="00CB2ECF" w:rsidRDefault="00000000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截至目前，公司数字化建设成效显著，高效赋能运营、管理、营销全流程，不断强化订单履约能力与数据治理能力。公司坚持“端到端，速效并重”的建设原则，构建起核心业务数据支撑体系，有效赋能核心交付与成本管控，持续提升公司运营效率与服务质量。通过数据产品矩阵提升效率，辅助科学决策。</w:t>
            </w:r>
          </w:p>
          <w:p w14:paraId="0D0DC5B1" w14:textId="77777777" w:rsidR="00CB2ECF" w:rsidRDefault="00000000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同时，公司积极把握人工智能技术发展趋势，全面推动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AI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技术在内部管理与业务场景中的深度应用，对内部管理、职能结构以及业务流程进行了重塑和精简：一方面通过搭建通用型智能工具与平台、开展体系化培训，不断提升员工数字化素养组织运营效能；另一方面聚焦应急消防、行政执法、智慧巡检等复杂业务场景，推进“业务场景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+AI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”深度融合，构建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AI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驱动的异构智能体协同系统，有效解决行业痛点。</w:t>
            </w:r>
          </w:p>
          <w:p w14:paraId="6465D3FE" w14:textId="77777777" w:rsidR="00CB2ECF" w:rsidRDefault="00000000" w:rsidP="00F96627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此外，公司持续推进项目管理数字化，启用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  <w:t>Tita‑OKR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  <w:t>项目管理工具，强化研发费用管控效率，上线绩效管理模块，实现研发、生产、质量关键岗位的绩效考核管理，构建覆盖项目全生命周期的管理体系。此外，公司积极运用数字化软件开展技术服务内业管理，实施项目安全质量数字化管控，推行现场服务视频化过程控制，有效提升工作效率、降低人为差错，全方位推动数字化能力向经营管理、研发生产、技术服务、安全质量等各环节延伸覆盖。</w:t>
            </w:r>
          </w:p>
          <w:p w14:paraId="3182960F" w14:textId="77777777" w:rsidR="00CB2ECF" w:rsidRDefault="00000000" w:rsidP="00F96627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通过数字化投入，公司的管理效率得以较大提升，为公司的业绩起到了积极的正面作用。</w:t>
            </w:r>
          </w:p>
          <w:p w14:paraId="79C38EAB" w14:textId="77777777" w:rsidR="00CB2ECF" w:rsidRPr="00F96627" w:rsidRDefault="00000000" w:rsidP="00F96627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感谢您的关注，请注意投资风险！</w:t>
            </w:r>
          </w:p>
          <w:p w14:paraId="5E45326D" w14:textId="77777777" w:rsidR="00CB2ECF" w:rsidRDefault="00CB2ECF">
            <w:pPr>
              <w:autoSpaceDE w:val="0"/>
              <w:autoSpaceDN w:val="0"/>
              <w:snapToGrid w:val="0"/>
              <w:spacing w:after="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</w:p>
          <w:p w14:paraId="1FAC66A0" w14:textId="77777777" w:rsidR="00CB2ECF" w:rsidRDefault="00000000">
            <w:pPr>
              <w:autoSpaceDE w:val="0"/>
              <w:autoSpaceDN w:val="0"/>
              <w:snapToGrid w:val="0"/>
              <w:spacing w:after="0" w:line="360" w:lineRule="auto"/>
              <w:ind w:left="420"/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、公司要如何实现科技赋能？</w:t>
            </w:r>
          </w:p>
          <w:p w14:paraId="33E9D899" w14:textId="77777777" w:rsidR="00CB2ECF" w:rsidRDefault="00000000" w:rsidP="00A7544E">
            <w:pPr>
              <w:autoSpaceDE w:val="0"/>
              <w:autoSpaceDN w:val="0"/>
              <w:snapToGrid w:val="0"/>
              <w:spacing w:after="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答：尊敬的投资者，您好！</w:t>
            </w:r>
          </w:p>
          <w:p w14:paraId="2D274292" w14:textId="77777777" w:rsidR="00CB2ECF" w:rsidRDefault="00000000" w:rsidP="00F96627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当前，我国新质生产力蓬勃发展、沛然成势，为千行百业持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lastRenderedPageBreak/>
              <w:t>续注入新动能。新质生产力以创新驱动为核心。创新既是保持核心竞争力的关键前提，也是推动公司管理升级的核心密码。公司深刻把握这一规律，全力推动科技创新对内对外赋能。</w:t>
            </w:r>
          </w:p>
          <w:p w14:paraId="56319E79" w14:textId="77777777" w:rsidR="00CB2ECF" w:rsidRDefault="00000000" w:rsidP="00F96627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公司将把创新二字渗透到企业发展的方方面面，持续推动技术创新、管理创新、文化创新。一方面，公司将利用好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AI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技术，通过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AI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、自动化工具等技术手段，赋能内部职能智能化、可视化、标准化升级，推动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AI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技术与核心业务流程的系统性融合；另一方面将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立足国央企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能源、工业领域智能化升级需求，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加快具身智能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的二次开发与场景应用，推动技术、产品与市场能力的深度融合，形成“场景牵引—技术迭代—产品落地—生态构建”的良性发展路径，努力做一家有科技含量的科技型企业。</w:t>
            </w:r>
          </w:p>
          <w:p w14:paraId="48997414" w14:textId="77777777" w:rsidR="00CB2ECF" w:rsidRDefault="00000000" w:rsidP="00F96627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感谢您的关注，请注意投资风险。</w:t>
            </w:r>
          </w:p>
          <w:p w14:paraId="4207013A" w14:textId="77777777" w:rsidR="00CB2ECF" w:rsidRDefault="00000000">
            <w:pPr>
              <w:autoSpaceDE w:val="0"/>
              <w:autoSpaceDN w:val="0"/>
              <w:snapToGrid w:val="0"/>
              <w:spacing w:after="0" w:line="360" w:lineRule="auto"/>
              <w:jc w:val="both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 xml:space="preserve">    </w:t>
            </w:r>
          </w:p>
          <w:p w14:paraId="21C6DF5F" w14:textId="77777777" w:rsidR="00CB2ECF" w:rsidRDefault="00000000">
            <w:pPr>
              <w:autoSpaceDE w:val="0"/>
              <w:autoSpaceDN w:val="0"/>
              <w:snapToGrid w:val="0"/>
              <w:spacing w:after="0" w:line="360" w:lineRule="auto"/>
              <w:ind w:left="422"/>
              <w:jc w:val="both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  <w:lang w:bidi="zh-CN"/>
                <w14:ligatures w14:val="none"/>
              </w:rPr>
              <w:t>、公司目前有多少员工？</w:t>
            </w:r>
          </w:p>
          <w:p w14:paraId="6573F60F" w14:textId="77777777" w:rsidR="00CB2ECF" w:rsidRDefault="00000000" w:rsidP="00F96627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答：尊敬的投资者，您好！</w:t>
            </w:r>
          </w:p>
          <w:p w14:paraId="2CB38048" w14:textId="77777777" w:rsidR="00CB2ECF" w:rsidRDefault="00000000" w:rsidP="00F96627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截至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月末，咸亨国际合计有员工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2000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余人，主要集中在销售、研发以及职能领域。</w:t>
            </w:r>
          </w:p>
          <w:p w14:paraId="7D4D1408" w14:textId="77777777" w:rsidR="00CB2ECF" w:rsidRDefault="00000000" w:rsidP="00F96627">
            <w:pPr>
              <w:spacing w:after="0" w:line="360" w:lineRule="auto"/>
              <w:ind w:firstLineChars="200" w:firstLine="420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bidi="zh-CN"/>
                <w14:ligatures w14:val="none"/>
              </w:rPr>
              <w:t>感谢您的关注！请注意投资风险。</w:t>
            </w:r>
          </w:p>
          <w:p w14:paraId="11067ADC" w14:textId="77777777" w:rsidR="00CB2ECF" w:rsidRDefault="00CB2ECF">
            <w:pPr>
              <w:spacing w:after="0" w:line="360" w:lineRule="auto"/>
              <w:ind w:firstLineChars="200" w:firstLine="440"/>
              <w:jc w:val="both"/>
              <w:rPr>
                <w:rFonts w:hint="eastAsia"/>
                <w:lang w:bidi="zh-CN"/>
              </w:rPr>
            </w:pPr>
          </w:p>
        </w:tc>
      </w:tr>
      <w:tr w:rsidR="00CB2ECF" w14:paraId="1B75927E" w14:textId="77777777">
        <w:trPr>
          <w:trHeight w:val="809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4C42" w14:textId="77777777" w:rsidR="00CB2ECF" w:rsidRDefault="00000000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lastRenderedPageBreak/>
              <w:t>关于本次活动是否涉及应</w:t>
            </w:r>
          </w:p>
          <w:p w14:paraId="479D832D" w14:textId="77777777" w:rsidR="00CB2ECF" w:rsidRDefault="00000000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t>披露重大信息的说明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314A" w14:textId="77777777" w:rsidR="00CB2ECF" w:rsidRDefault="00000000">
            <w:pPr>
              <w:autoSpaceDE w:val="0"/>
              <w:autoSpaceDN w:val="0"/>
              <w:spacing w:before="100" w:beforeAutospacing="1"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  <w:lang w:val="zh-CN" w:bidi="zh-CN"/>
                <w14:ligatures w14:val="none"/>
              </w:rPr>
              <w:t>本次活动不涉及未公开披露的重大信息。</w:t>
            </w:r>
          </w:p>
        </w:tc>
      </w:tr>
      <w:tr w:rsidR="00CB2ECF" w14:paraId="79E5EF5D" w14:textId="77777777">
        <w:trPr>
          <w:trHeight w:val="408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9E81" w14:textId="77777777" w:rsidR="00CB2ECF" w:rsidRDefault="00000000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t>附件清单（如有）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78B7" w14:textId="77777777" w:rsidR="00CB2ECF" w:rsidRDefault="00000000">
            <w:pPr>
              <w:autoSpaceDE w:val="0"/>
              <w:autoSpaceDN w:val="0"/>
              <w:spacing w:before="100" w:beforeAutospacing="1" w:after="0" w:line="36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无</w:t>
            </w:r>
          </w:p>
        </w:tc>
      </w:tr>
      <w:tr w:rsidR="00CB2ECF" w14:paraId="36AE680A" w14:textId="77777777">
        <w:trPr>
          <w:trHeight w:val="558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B428" w14:textId="77777777" w:rsidR="00CB2ECF" w:rsidRDefault="00000000">
            <w:pPr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lang w:val="zh-CN" w:bidi="zh-CN"/>
                <w14:ligatures w14:val="none"/>
              </w:rPr>
              <w:t>日期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0F44" w14:textId="77777777" w:rsidR="00CB2ECF" w:rsidRDefault="00000000">
            <w:pPr>
              <w:autoSpaceDE w:val="0"/>
              <w:autoSpaceDN w:val="0"/>
              <w:spacing w:before="100" w:beforeAutospacing="1" w:after="0" w:line="24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zh-CN"/>
                <w14:ligatures w14:val="none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zh-CN"/>
                <w14:ligatures w14:val="none"/>
              </w:rPr>
              <w:t>2026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zh-CN"/>
                <w14:ligatures w14:val="none"/>
              </w:rPr>
              <w:t>日</w:t>
            </w:r>
          </w:p>
        </w:tc>
      </w:tr>
    </w:tbl>
    <w:p w14:paraId="5BDA1448" w14:textId="77777777" w:rsidR="00CB2ECF" w:rsidRDefault="00CB2ECF">
      <w:pPr>
        <w:spacing w:line="276" w:lineRule="auto"/>
        <w:rPr>
          <w:rFonts w:ascii="等线" w:eastAsia="等线" w:hAnsi="等线" w:cs="Times New Roman" w:hint="eastAsia"/>
        </w:rPr>
      </w:pPr>
    </w:p>
    <w:p w14:paraId="58490764" w14:textId="77777777" w:rsidR="00CB2ECF" w:rsidRDefault="00CB2ECF">
      <w:pPr>
        <w:rPr>
          <w:rFonts w:hint="eastAsia"/>
        </w:rPr>
      </w:pPr>
    </w:p>
    <w:p w14:paraId="04AD5D20" w14:textId="77777777" w:rsidR="00CB2ECF" w:rsidRDefault="00CB2ECF">
      <w:pPr>
        <w:rPr>
          <w:rFonts w:hint="eastAsia"/>
        </w:rPr>
      </w:pPr>
    </w:p>
    <w:sectPr w:rsidR="00CB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E0EE" w14:textId="77777777" w:rsidR="007133E3" w:rsidRDefault="007133E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0EEC804" w14:textId="77777777" w:rsidR="007133E3" w:rsidRDefault="007133E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FB37" w14:textId="77777777" w:rsidR="007133E3" w:rsidRDefault="007133E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F960196" w14:textId="77777777" w:rsidR="007133E3" w:rsidRDefault="007133E3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292"/>
    <w:multiLevelType w:val="multilevel"/>
    <w:tmpl w:val="0C95629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118620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F2"/>
    <w:rsid w:val="000937FD"/>
    <w:rsid w:val="000E705B"/>
    <w:rsid w:val="000F5B73"/>
    <w:rsid w:val="00165450"/>
    <w:rsid w:val="001771D2"/>
    <w:rsid w:val="0019247C"/>
    <w:rsid w:val="001E44B5"/>
    <w:rsid w:val="002726DD"/>
    <w:rsid w:val="002755FC"/>
    <w:rsid w:val="002868E8"/>
    <w:rsid w:val="002A2AE7"/>
    <w:rsid w:val="002C4230"/>
    <w:rsid w:val="002D5029"/>
    <w:rsid w:val="00311F9B"/>
    <w:rsid w:val="00323A52"/>
    <w:rsid w:val="00330709"/>
    <w:rsid w:val="00370511"/>
    <w:rsid w:val="0037411D"/>
    <w:rsid w:val="00395388"/>
    <w:rsid w:val="003A34F0"/>
    <w:rsid w:val="003B2AB6"/>
    <w:rsid w:val="003D1285"/>
    <w:rsid w:val="00400AEC"/>
    <w:rsid w:val="00417189"/>
    <w:rsid w:val="00445695"/>
    <w:rsid w:val="00503688"/>
    <w:rsid w:val="005040B6"/>
    <w:rsid w:val="00571718"/>
    <w:rsid w:val="00576E5D"/>
    <w:rsid w:val="0057791B"/>
    <w:rsid w:val="00577B13"/>
    <w:rsid w:val="00583B2B"/>
    <w:rsid w:val="005E5405"/>
    <w:rsid w:val="005F31C8"/>
    <w:rsid w:val="006265CC"/>
    <w:rsid w:val="00634D10"/>
    <w:rsid w:val="00661629"/>
    <w:rsid w:val="006627E6"/>
    <w:rsid w:val="006639FD"/>
    <w:rsid w:val="00685D4F"/>
    <w:rsid w:val="006A718C"/>
    <w:rsid w:val="007133E3"/>
    <w:rsid w:val="00740400"/>
    <w:rsid w:val="00781434"/>
    <w:rsid w:val="00785CE9"/>
    <w:rsid w:val="007A7C07"/>
    <w:rsid w:val="008207F0"/>
    <w:rsid w:val="0086026B"/>
    <w:rsid w:val="00870FB2"/>
    <w:rsid w:val="008B3C4B"/>
    <w:rsid w:val="008C3077"/>
    <w:rsid w:val="008D223A"/>
    <w:rsid w:val="008F5984"/>
    <w:rsid w:val="009221F0"/>
    <w:rsid w:val="00926EDC"/>
    <w:rsid w:val="0093195E"/>
    <w:rsid w:val="00935689"/>
    <w:rsid w:val="00952B96"/>
    <w:rsid w:val="00A7544E"/>
    <w:rsid w:val="00AC66E4"/>
    <w:rsid w:val="00B56E50"/>
    <w:rsid w:val="00B74C6F"/>
    <w:rsid w:val="00BC19F8"/>
    <w:rsid w:val="00C07ABE"/>
    <w:rsid w:val="00C312F2"/>
    <w:rsid w:val="00C62196"/>
    <w:rsid w:val="00CB2ECF"/>
    <w:rsid w:val="00CE796C"/>
    <w:rsid w:val="00D50511"/>
    <w:rsid w:val="00D537EE"/>
    <w:rsid w:val="00DA0184"/>
    <w:rsid w:val="00DA53B6"/>
    <w:rsid w:val="00E05A12"/>
    <w:rsid w:val="00E1205C"/>
    <w:rsid w:val="00E27A28"/>
    <w:rsid w:val="00E402DF"/>
    <w:rsid w:val="00E722DC"/>
    <w:rsid w:val="00EC420F"/>
    <w:rsid w:val="00ED2AF3"/>
    <w:rsid w:val="00ED5593"/>
    <w:rsid w:val="00EE251F"/>
    <w:rsid w:val="00EF5CAD"/>
    <w:rsid w:val="00F22FDD"/>
    <w:rsid w:val="00F5078D"/>
    <w:rsid w:val="00F83F19"/>
    <w:rsid w:val="00F96627"/>
    <w:rsid w:val="028E3199"/>
    <w:rsid w:val="08316AA1"/>
    <w:rsid w:val="095104FE"/>
    <w:rsid w:val="0FC93A62"/>
    <w:rsid w:val="13BB7B66"/>
    <w:rsid w:val="17125CEF"/>
    <w:rsid w:val="1C4050AC"/>
    <w:rsid w:val="1DA653E3"/>
    <w:rsid w:val="1F0C571A"/>
    <w:rsid w:val="205E1FA5"/>
    <w:rsid w:val="29FB0865"/>
    <w:rsid w:val="29FE32E9"/>
    <w:rsid w:val="2A6D3510"/>
    <w:rsid w:val="42CD0B98"/>
    <w:rsid w:val="48D6451F"/>
    <w:rsid w:val="4E8A2033"/>
    <w:rsid w:val="76222141"/>
    <w:rsid w:val="7B18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3E490"/>
  <w15:docId w15:val="{5D2F1137-EBCE-42C0-83B7-15D56147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明显引用 字符"/>
    <w:basedOn w:val="a0"/>
    <w:link w:val="af3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3">
    <w:name w:val="修订1"/>
    <w:hidden/>
    <w:uiPriority w:val="99"/>
    <w:semiHidden/>
    <w:rPr>
      <w:kern w:val="2"/>
      <w:sz w:val="22"/>
      <w:szCs w:val="24"/>
      <w14:ligatures w14:val="standardContextual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paragraph" w:styleId="af5">
    <w:name w:val="Revision"/>
    <w:hidden/>
    <w:uiPriority w:val="99"/>
    <w:unhideWhenUsed/>
    <w:rsid w:val="00A7544E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1385</Words>
  <Characters>1787</Characters>
  <Application>Microsoft Office Word</Application>
  <DocSecurity>0</DocSecurity>
  <Lines>223</Lines>
  <Paragraphs>186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煊 林</dc:creator>
  <cp:lastModifiedBy>煊 林</cp:lastModifiedBy>
  <cp:revision>32</cp:revision>
  <dcterms:created xsi:type="dcterms:W3CDTF">2026-03-23T00:38:00Z</dcterms:created>
  <dcterms:modified xsi:type="dcterms:W3CDTF">2026-04-21T08:36:00Z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eyJoZGlkIjoiMzRiMzc1YmJmMDcxMTVhNDQwYjZkZjQyMDlkMGY2OTkiLCJ1c2VySWQiOiIzMzEwNjg4MzAifQ==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D9A62BB35A2A4BCBA17F12872B83BF53_12</vt:lpwstr>
  </property>
</Properties>
</file>