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A093B">
      <w:pPr>
        <w:widowControl w:val="0"/>
        <w:adjustRightInd w:val="0"/>
        <w:snapToGrid w:val="0"/>
        <w:ind w:firstLine="0" w:firstLineChars="0"/>
        <w:jc w:val="center"/>
        <w:rPr>
          <w:rFonts w:cs="Times New Roman"/>
        </w:rPr>
      </w:pPr>
      <w:r>
        <w:rPr>
          <w:rFonts w:hint="eastAsia" w:cs="Times New Roman"/>
        </w:rPr>
        <w:t xml:space="preserve">证券代码：603103 </w:t>
      </w:r>
      <w:r>
        <w:rPr>
          <w:rFonts w:cs="Times New Roman"/>
        </w:rPr>
        <w:t xml:space="preserve"> </w:t>
      </w:r>
      <w:r>
        <w:rPr>
          <w:rFonts w:hint="eastAsia" w:cs="Times New Roman"/>
        </w:rPr>
        <w:t xml:space="preserve">      </w:t>
      </w:r>
      <w:r>
        <w:rPr>
          <w:rFonts w:cs="Times New Roman"/>
        </w:rPr>
        <w:t xml:space="preserve">                           </w:t>
      </w:r>
      <w:r>
        <w:rPr>
          <w:rFonts w:hint="eastAsia" w:cs="Times New Roman"/>
        </w:rPr>
        <w:t>证券简称：横店影视</w:t>
      </w:r>
    </w:p>
    <w:p w14:paraId="28A6314F">
      <w:pPr>
        <w:widowControl w:val="0"/>
        <w:adjustRightInd w:val="0"/>
        <w:snapToGrid w:val="0"/>
        <w:ind w:firstLine="480"/>
        <w:rPr>
          <w:rFonts w:cs="Times New Roman"/>
        </w:rPr>
      </w:pPr>
    </w:p>
    <w:p w14:paraId="5F6B7CCA">
      <w:pPr>
        <w:widowControl w:val="0"/>
        <w:snapToGrid w:val="0"/>
        <w:spacing w:before="156" w:beforeLines="50" w:line="240" w:lineRule="auto"/>
        <w:ind w:firstLine="0" w:firstLineChars="0"/>
        <w:jc w:val="center"/>
        <w:rPr>
          <w:rFonts w:cs="Times New Roman"/>
          <w:b/>
          <w:bCs/>
          <w:sz w:val="36"/>
          <w:szCs w:val="36"/>
        </w:rPr>
      </w:pPr>
      <w:r>
        <w:rPr>
          <w:rFonts w:hint="eastAsia" w:cs="Times New Roman"/>
          <w:b/>
          <w:bCs/>
          <w:sz w:val="36"/>
          <w:szCs w:val="36"/>
        </w:rPr>
        <w:t>横店影视股份有限公司</w:t>
      </w:r>
    </w:p>
    <w:p w14:paraId="2C072259">
      <w:pPr>
        <w:widowControl w:val="0"/>
        <w:snapToGrid w:val="0"/>
        <w:spacing w:before="156" w:beforeLines="50" w:line="240" w:lineRule="auto"/>
        <w:ind w:firstLine="0" w:firstLineChars="0"/>
        <w:jc w:val="center"/>
        <w:rPr>
          <w:rFonts w:cs="Times New Roman"/>
          <w:b/>
          <w:bCs/>
          <w:sz w:val="36"/>
          <w:szCs w:val="36"/>
        </w:rPr>
      </w:pPr>
      <w:r>
        <w:rPr>
          <w:rFonts w:hint="eastAsia" w:cs="Times New Roman"/>
          <w:b/>
          <w:bCs/>
          <w:sz w:val="36"/>
          <w:szCs w:val="36"/>
        </w:rPr>
        <w:t>2025年年度业绩说明会交流记录</w:t>
      </w:r>
    </w:p>
    <w:p w14:paraId="38721EAD">
      <w:pPr>
        <w:adjustRightInd w:val="0"/>
        <w:snapToGrid w:val="0"/>
        <w:ind w:firstLine="0" w:firstLineChars="0"/>
        <w:jc w:val="left"/>
      </w:pPr>
    </w:p>
    <w:p w14:paraId="1729E75F">
      <w:pPr>
        <w:adjustRightInd w:val="0"/>
        <w:snapToGrid w:val="0"/>
        <w:ind w:firstLine="0" w:firstLineChars="0"/>
        <w:jc w:val="left"/>
      </w:pPr>
    </w:p>
    <w:p w14:paraId="19FDBACA">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横店影视股份有限公司（以下简称“公司”）于2026年4月23日13:30-</w:t>
      </w:r>
      <w:r>
        <w:t>1</w:t>
      </w:r>
      <w:r>
        <w:rPr>
          <w:rFonts w:hint="eastAsia"/>
        </w:rPr>
        <w:t>4:30在上海证券交易所</w:t>
      </w:r>
      <w:r>
        <w:t>上证路演中心（http://roadshow.sseinfo.com/）</w:t>
      </w:r>
      <w:r>
        <w:rPr>
          <w:rFonts w:hint="eastAsia"/>
        </w:rPr>
        <w:t>，以视频录播和网络文字互动方式召开了2025年年度业绩说明会，现就有关情况公告如下：</w:t>
      </w:r>
    </w:p>
    <w:p w14:paraId="4BE39D5F">
      <w:pPr>
        <w:keepNext w:val="0"/>
        <w:keepLines w:val="0"/>
        <w:pageBreakBefore w:val="0"/>
        <w:widowControl/>
        <w:kinsoku/>
        <w:wordWrap/>
        <w:overflowPunct/>
        <w:topLinePunct w:val="0"/>
        <w:autoSpaceDE/>
        <w:autoSpaceDN/>
        <w:bidi w:val="0"/>
        <w:adjustRightInd w:val="0"/>
        <w:snapToGrid w:val="0"/>
        <w:spacing w:before="157" w:beforeLines="50"/>
        <w:ind w:firstLine="482"/>
        <w:textAlignment w:val="auto"/>
        <w:rPr>
          <w:b/>
        </w:rPr>
      </w:pPr>
      <w:r>
        <w:rPr>
          <w:rFonts w:hint="eastAsia"/>
          <w:b/>
        </w:rPr>
        <w:t>一、本次说明会召开情况</w:t>
      </w:r>
    </w:p>
    <w:p w14:paraId="3ED52862">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关于本次说明会的召开事项，公司已于2026年4月16日在上海证券交易所网站（</w:t>
      </w:r>
      <w:r>
        <w:rPr>
          <w:rFonts w:hint="eastAsia"/>
        </w:rPr>
        <w:fldChar w:fldCharType="begin"/>
      </w:r>
      <w:r>
        <w:instrText xml:space="preserve"> HYPERLINK "http://www.sse.com.cn" </w:instrText>
      </w:r>
      <w:r>
        <w:rPr>
          <w:rFonts w:hint="eastAsia"/>
        </w:rPr>
        <w:fldChar w:fldCharType="separate"/>
      </w:r>
      <w:r>
        <w:rPr>
          <w:rStyle w:val="8"/>
          <w:rFonts w:hint="eastAsia"/>
          <w:color w:val="auto"/>
          <w:u w:val="none"/>
        </w:rPr>
        <w:t>www.sse.com.cn</w:t>
      </w:r>
      <w:r>
        <w:rPr>
          <w:rStyle w:val="8"/>
          <w:rFonts w:hint="eastAsia"/>
          <w:color w:val="auto"/>
          <w:u w:val="none"/>
        </w:rPr>
        <w:fldChar w:fldCharType="end"/>
      </w:r>
      <w:r>
        <w:rPr>
          <w:rFonts w:hint="eastAsia"/>
        </w:rPr>
        <w:t>）、《上海证券报》上披露了《横店影视股份有限公司关于召开2025年年度业绩说明会的公告》（公告编号：20</w:t>
      </w:r>
      <w:r>
        <w:t>2</w:t>
      </w:r>
      <w:r>
        <w:rPr>
          <w:rFonts w:hint="eastAsia"/>
        </w:rPr>
        <w:t>6-</w:t>
      </w:r>
      <w:r>
        <w:t>0</w:t>
      </w:r>
      <w:r>
        <w:rPr>
          <w:rFonts w:hint="eastAsia"/>
        </w:rPr>
        <w:t>24）。</w:t>
      </w:r>
    </w:p>
    <w:p w14:paraId="5C5FB3AC">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2026年4月23日13:30-</w:t>
      </w:r>
      <w:r>
        <w:t>1</w:t>
      </w:r>
      <w:r>
        <w:rPr>
          <w:rFonts w:hint="eastAsia"/>
        </w:rPr>
        <w:t>4:30，公司在上海证券交易所</w:t>
      </w:r>
      <w:r>
        <w:t>上证路演中心（http://roadshow.sseinfo.com/）</w:t>
      </w:r>
      <w:r>
        <w:rPr>
          <w:rFonts w:hint="eastAsia"/>
        </w:rPr>
        <w:t>召开2025年年度业绩说明会，公司总经理李剑平先生、董事会秘书马俊华女士、财务总监刘胜波先生、独立董事姚明龙先生出席本次业绩说明会，公司与投资者进行了互动交流和沟通，并就投资者普遍关注的问题进行了回复。</w:t>
      </w:r>
    </w:p>
    <w:p w14:paraId="4CB7680C">
      <w:pPr>
        <w:keepNext w:val="0"/>
        <w:keepLines w:val="0"/>
        <w:pageBreakBefore w:val="0"/>
        <w:widowControl/>
        <w:kinsoku/>
        <w:wordWrap/>
        <w:overflowPunct/>
        <w:topLinePunct w:val="0"/>
        <w:autoSpaceDE/>
        <w:autoSpaceDN/>
        <w:bidi w:val="0"/>
        <w:adjustRightInd w:val="0"/>
        <w:snapToGrid w:val="0"/>
        <w:spacing w:before="157" w:beforeLines="50"/>
        <w:ind w:firstLine="482"/>
        <w:textAlignment w:val="auto"/>
        <w:rPr>
          <w:b/>
        </w:rPr>
      </w:pPr>
      <w:r>
        <w:rPr>
          <w:rFonts w:hint="eastAsia"/>
          <w:b/>
        </w:rPr>
        <w:t>二、本次会议投资者提出的主要问题及公司的回复情况</w:t>
      </w:r>
    </w:p>
    <w:p w14:paraId="6DAA1A03">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公司在本次说明会上就投资者关心的问题给予了回答，主要问题及答复整理如下：</w:t>
      </w:r>
    </w:p>
    <w:p w14:paraId="2AFA8799">
      <w:pPr>
        <w:keepNext w:val="0"/>
        <w:keepLines w:val="0"/>
        <w:pageBreakBefore w:val="0"/>
        <w:widowControl w:val="0"/>
        <w:kinsoku/>
        <w:wordWrap/>
        <w:overflowPunct/>
        <w:topLinePunct w:val="0"/>
        <w:autoSpaceDE/>
        <w:autoSpaceDN/>
        <w:bidi w:val="0"/>
        <w:spacing w:before="157" w:beforeLines="50"/>
        <w:ind w:firstLine="482"/>
        <w:textAlignment w:val="auto"/>
      </w:pPr>
      <w:r>
        <w:rPr>
          <w:rFonts w:hint="eastAsia" w:asciiTheme="minorEastAsia" w:hAnsiTheme="minorEastAsia" w:eastAsiaTheme="minorEastAsia"/>
          <w:b/>
        </w:rPr>
        <w:t>1、2025年院线业务毛利率受影院运营成本影响出现下滑，请问公司未来在租金谈判、人力成本优化或技术降本（如自动化系统应用）方面有何具体计划？如何确保核心业务的盈利能力持续提升？</w:t>
      </w:r>
    </w:p>
    <w:p w14:paraId="65C6DC31">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回复：公司2025年院线业务毛利率因影院收入增加和运营成本下降而增长，未来公司将通过积极降租、严控费用、集中采购、升级信息化技术等方式持续开展降本增效。</w:t>
      </w:r>
    </w:p>
    <w:p w14:paraId="792587D9">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2</w:t>
      </w:r>
      <w:r>
        <w:rPr>
          <w:rFonts w:hint="eastAsia" w:asciiTheme="minorEastAsia" w:hAnsiTheme="minorEastAsia" w:eastAsiaTheme="minorEastAsia"/>
          <w:b/>
        </w:rPr>
        <w:t>、根据2025年财报，公司院线票房收入同比增速放缓，而行业整体复苏趋势明显。请问总经理如何看待当前市场竞争格局？公司未来将采取哪些措施提升市占率，尤其是在下沉市场或高端影院领域的布局？</w:t>
      </w:r>
    </w:p>
    <w:p w14:paraId="2B923E2F">
      <w:pPr>
        <w:keepNext w:val="0"/>
        <w:keepLines w:val="0"/>
        <w:pageBreakBefore w:val="0"/>
        <w:widowControl w:val="0"/>
        <w:kinsoku/>
        <w:wordWrap/>
        <w:overflowPunct/>
        <w:topLinePunct w:val="0"/>
        <w:autoSpaceDE/>
        <w:autoSpaceDN/>
        <w:bidi w:val="0"/>
        <w:spacing w:before="157" w:beforeLines="50"/>
        <w:ind w:firstLine="480"/>
        <w:textAlignment w:val="auto"/>
        <w:rPr>
          <w:rFonts w:hint="eastAsia" w:eastAsia="宋体" w:cs="宋体"/>
          <w:lang w:eastAsia="zh-CN"/>
        </w:rPr>
      </w:pPr>
      <w:r>
        <w:rPr>
          <w:rFonts w:hint="eastAsia" w:cs="宋体"/>
        </w:rPr>
        <w:t>回复：尊敬的投资者您好</w:t>
      </w:r>
      <w:r>
        <w:rPr>
          <w:rFonts w:hint="eastAsia" w:cs="宋体"/>
          <w:lang w:eastAsia="zh-CN"/>
        </w:rPr>
        <w:t>！</w:t>
      </w:r>
      <w:r>
        <w:rPr>
          <w:rFonts w:hint="eastAsia" w:cs="宋体"/>
        </w:rPr>
        <w:t>2025年度公司院线票房收入同比增速高于全国平均增速。当前影视院线行业正处于从“增量扩张”转向“存量盘活”的高质量竞争阶段，市场集中度持续提升。面对这一格局，公司将采取分层渗透策略：在下沉市场，依托惠民票价+灵活发行等策略，利用国家观影补贴红利，通过轻重资产结合的方式精准覆盖县域及新市镇空白点，挖掘增量；在高端领域，持续加大对IMAX、CINITY及LED等高规格视听技术的投入，强化影院的沉浸式差异化体验，以技术溢价拉动场均收益。通过深耕两端需求，公司将致力于在稳固核心存量的同时，不断提升综合市场占有率。感谢您的关注</w:t>
      </w:r>
      <w:r>
        <w:rPr>
          <w:rFonts w:hint="eastAsia" w:cs="宋体"/>
          <w:lang w:eastAsia="zh-CN"/>
        </w:rPr>
        <w:t>！</w:t>
      </w:r>
    </w:p>
    <w:p w14:paraId="09BA29CB">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3</w:t>
      </w:r>
      <w:r>
        <w:rPr>
          <w:rFonts w:hint="eastAsia" w:asciiTheme="minorEastAsia" w:hAnsiTheme="minorEastAsia" w:eastAsiaTheme="minorEastAsia"/>
          <w:b/>
        </w:rPr>
        <w:t>、面对短视频、流媒体等新兴业态冲击，公司在2025年是否探索了新的业务增长点（如影院多元化经营、衍生品开发、虚拟现实技术融合）？未来是否有计划通过技术创新或商业模式变革提升用户粘性？</w:t>
      </w:r>
    </w:p>
    <w:p w14:paraId="59D516F2">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在2025年从创收和管理等各方面积极探索业务增长点，例如：影院建设方面采取“有进有退”、动态评估策略，提高影院资产质量；非票业务方面：执行“电影+美食”融合模式，培育IP衍生品业务生态，建设首批XR沉浸式展厅，策划针对各消费群体的有效营销活动，创新业务模式，开拓微短剧/漫剧业务，丰富影院娱乐场景与体验，构建多层次业务布局等等。未来公司会依托大数据与AI技术，完善用户画像、实现内容与场次个性化推荐；持续升级放映质量和影城服务，为观众营造更沉浸式体验，巩固院线优势。同时，优化会员体系，丰富专属权益与社群运营；拓展“电影+”多元消费场景、IP衍生品及异业合作，打造多元文化消费生态；并优化院线与内容协同发行模式，丰富内容供给，提升用户粘性。感谢您的关注。</w:t>
      </w:r>
    </w:p>
    <w:p w14:paraId="106ECFEF">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4</w:t>
      </w:r>
      <w:r>
        <w:rPr>
          <w:rFonts w:hint="eastAsia" w:asciiTheme="minorEastAsia" w:hAnsiTheme="minorEastAsia" w:eastAsiaTheme="minorEastAsia"/>
          <w:b/>
        </w:rPr>
        <w:t>、作为独立董事，您如何看待公司与横店集团等关联方在2025年的交易规模及定价公允性？未来是否会建议进一步减少关联交易占比，或通过更严格的披露机制增强独立性？</w:t>
      </w:r>
    </w:p>
    <w:p w14:paraId="7B8E5113">
      <w:pPr>
        <w:keepNext w:val="0"/>
        <w:keepLines w:val="0"/>
        <w:pageBreakBefore w:val="0"/>
        <w:widowControl w:val="0"/>
        <w:kinsoku/>
        <w:wordWrap/>
        <w:overflowPunct/>
        <w:topLinePunct w:val="0"/>
        <w:autoSpaceDE/>
        <w:autoSpaceDN/>
        <w:bidi w:val="0"/>
        <w:spacing w:before="157" w:beforeLines="50"/>
        <w:ind w:firstLine="480"/>
        <w:textAlignment w:val="auto"/>
        <w:rPr>
          <w:rFonts w:hint="eastAsia" w:cs="宋体"/>
        </w:rPr>
      </w:pPr>
      <w:r>
        <w:rPr>
          <w:rFonts w:hint="eastAsia" w:cs="宋体"/>
        </w:rPr>
        <w:t>回复：尊敬的投资者您好，公司在2025年度与关联方之间发生的关联交易均为日常关联交易，年度发生额在董事会审议范围内。公司与各关联方之间发生的各项关联交易，均在平等自愿、公平公允的原则下进行，关联交易的定价方法为以市场化为原则，确定交易价格。未来将密切关注公司关联交易相关事项，视公司业务发展需要和关联交易的必要性、公允性等方面对公司关联交易事项提出合理建议，作为独立董事本人将持续监督和建议公司遵守信息披露规则和上市公司独立性。感谢您的参与。</w:t>
      </w:r>
    </w:p>
    <w:p w14:paraId="4E2138B6">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5</w:t>
      </w:r>
      <w:r>
        <w:rPr>
          <w:rFonts w:hint="eastAsia" w:asciiTheme="minorEastAsia" w:hAnsiTheme="minorEastAsia" w:eastAsiaTheme="minorEastAsia"/>
          <w:b/>
        </w:rPr>
        <w:t>、对于科技快速迭代和短剧市场的冲击，贵司有哪些及时性的应对措施？</w:t>
      </w:r>
    </w:p>
    <w:p w14:paraId="2F59F5B0">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在夯实主营业务的同时，坚持外部合作与自主开发双线并举策略，重点布局IP资源；同时，积极孵化创新业务、开拓短剧/漫剧业务，丰富影院娱乐场景与体验，构建多层次业务布局。</w:t>
      </w:r>
    </w:p>
    <w:p w14:paraId="55F52BC7">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未来公司将向“以IP为核心的全链路运营模式”转型升级，通过强化IP源头布局，构建内容资产护城河；深化AI技术赋能，推动全链条提质增效；拓展多元场景变现，打通商业闭环；充分发挥影投平台优势资源，加大分线制业务力度，重塑院线渠道价值；探索布局IP确权交易基础设施，抢占数字版权时代先机五个方面，全力打造“IP+内容+技术+衍生品+场景”的全产业链协同布局，推动公司实现业务布局多元化与企业长期价值的持续增长。感谢您的关注。</w:t>
      </w:r>
    </w:p>
    <w:p w14:paraId="6A96345C">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6</w:t>
      </w:r>
      <w:r>
        <w:rPr>
          <w:rFonts w:hint="eastAsia" w:asciiTheme="minorEastAsia" w:hAnsiTheme="minorEastAsia" w:eastAsiaTheme="minorEastAsia"/>
          <w:b/>
        </w:rPr>
        <w:t>、2025年公司净利润265.20</w:t>
      </w:r>
      <w:r>
        <w:rPr>
          <w:rFonts w:hint="eastAsia" w:asciiTheme="minorEastAsia" w:hAnsiTheme="minorEastAsia" w:eastAsiaTheme="minorEastAsia"/>
          <w:b/>
        </w:rPr>
        <w:t>，但分红比例较往年依旧略有下降。请问董秘，公司未来分红政策的考量因素有哪些？是否会基于业绩增长情况提升分红比例，以增强对中小投资者的吸引力？</w:t>
      </w:r>
    </w:p>
    <w:p w14:paraId="5A811937">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始终高度重视股东回报，分红比例的制定主要基于行业市场恢复节奏、公司经营性现金流储备及未来重点项目的投资布局，旨在平衡公司可持续发展与短期收益分配。未来，我们将继续根据业绩增长情况与资金使用效率，动态优化利润分配方案，在确保业务稳健扩张的基础上，努力通过多元化回报机制提升对中小投资者的吸引力。感谢您的关注！</w:t>
      </w:r>
    </w:p>
    <w:p w14:paraId="5CEAB894">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7</w:t>
      </w:r>
      <w:r>
        <w:rPr>
          <w:rFonts w:hint="eastAsia" w:asciiTheme="minorEastAsia" w:hAnsiTheme="minorEastAsia" w:eastAsiaTheme="minorEastAsia"/>
          <w:b/>
        </w:rPr>
        <w:t>、近年来ESG成为投资关注重点，财报中披露了公司的环保和社会责任举措。请问公司未来在ESG领域有何具体目标（如节能减排量化指标、影视内容的社会价值导向），以及如何将ESG表现纳入管理层考核？</w:t>
      </w:r>
    </w:p>
    <w:p w14:paraId="1E895370">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已将ESG理念深度融入发展战略，未来将重点从两方面发力：一是绿色运营，通过影院节能改造、AI虚拟制片技术替代实景搭建与无纸化办公等逐步确立碳减排量化目标；二是文化责任，深耕兼具社会价值与市场口碑的精品影视内容。目前，公司正探索将ESG关键指标与高级管理层绩效考核适度挂钩，通过完善治理体系实现环境效益、社会效益与经济效益的协同增长，以高质量可持续发展回馈投资者。感谢您的关注！</w:t>
      </w:r>
    </w:p>
    <w:p w14:paraId="2DDA3683">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8</w:t>
      </w:r>
      <w:r>
        <w:rPr>
          <w:rFonts w:hint="eastAsia" w:asciiTheme="minorEastAsia" w:hAnsiTheme="minorEastAsia" w:eastAsiaTheme="minorEastAsia"/>
          <w:b/>
        </w:rPr>
        <w:t>、近期贵司大股东完成减持，股价处于横盘状态，贵司有没有市值管理措施？</w:t>
      </w:r>
    </w:p>
    <w:p w14:paraId="2141AF42">
      <w:pPr>
        <w:keepNext w:val="0"/>
        <w:keepLines w:val="0"/>
        <w:pageBreakBefore w:val="0"/>
        <w:widowControl w:val="0"/>
        <w:kinsoku/>
        <w:wordWrap/>
        <w:overflowPunct/>
        <w:topLinePunct w:val="0"/>
        <w:autoSpaceDE/>
        <w:autoSpaceDN/>
        <w:bidi w:val="0"/>
        <w:spacing w:before="157" w:beforeLines="50"/>
        <w:ind w:firstLine="480"/>
        <w:textAlignment w:val="auto"/>
        <w:rPr>
          <w:rFonts w:hint="eastAsia" w:cs="宋体"/>
        </w:rPr>
      </w:pPr>
      <w:r>
        <w:rPr>
          <w:rFonts w:hint="eastAsia" w:cs="宋体"/>
        </w:rPr>
        <w:t>回复：尊敬的投资者您好，公司将聚焦影视主业，夯实主营业务基本面，推动公司发展战略逐步落地，同时，强化信息披露质量，提升公司治理水平，完善激励约束机制，多措并举提高投资者回报，构建多层次、常态化良性的投资者沟通机制，积极传递公司价值，沉淀对公司价值认可的长期投资者。公司始终坚持健康、稳定、可持续的发展和长期投资价值的提升。感谢您的关注。</w:t>
      </w:r>
    </w:p>
    <w:p w14:paraId="27E37BEF">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9</w:t>
      </w:r>
      <w:r>
        <w:rPr>
          <w:rFonts w:hint="eastAsia" w:asciiTheme="minorEastAsia" w:hAnsiTheme="minorEastAsia" w:eastAsiaTheme="minorEastAsia"/>
          <w:b/>
        </w:rPr>
        <w:t>、影视行业存在政策、内容审查及市场波动等风险。请问您如何评价公司当前的风险管理体系（如内容合规审查、票房对冲工具应用）？是否建议引入更多量化风控指标或第三方评估机制？</w:t>
      </w:r>
    </w:p>
    <w:p w14:paraId="6B1B6325">
      <w:pPr>
        <w:keepNext w:val="0"/>
        <w:keepLines w:val="0"/>
        <w:pageBreakBefore w:val="0"/>
        <w:widowControl w:val="0"/>
        <w:kinsoku/>
        <w:wordWrap/>
        <w:overflowPunct/>
        <w:topLinePunct w:val="0"/>
        <w:autoSpaceDE/>
        <w:autoSpaceDN/>
        <w:bidi w:val="0"/>
        <w:spacing w:before="157" w:beforeLines="50"/>
        <w:ind w:firstLine="480"/>
        <w:textAlignment w:val="auto"/>
        <w:rPr>
          <w:rFonts w:hint="eastAsia" w:cs="宋体"/>
        </w:rPr>
      </w:pPr>
      <w:r>
        <w:rPr>
          <w:rFonts w:hint="eastAsia" w:cs="宋体"/>
        </w:rPr>
        <w:t>回复：尊敬的投资者您好，公司建立了影视项目投资的风险管理体系，包含设立投资决策委员会、项目复审机制、内部审计等，公司在投资事前、事中、事后都有明确的制度、流程和内部控制措施。将视公司经营情况为公司影视项目发展提出合理化建议，完善风险控制指标和流程，或借助其他专业化的评估机</w:t>
      </w:r>
      <w:r>
        <w:rPr>
          <w:rFonts w:hint="eastAsia" w:cs="宋体"/>
          <w:lang w:val="en-US" w:eastAsia="zh-CN"/>
        </w:rPr>
        <w:t>制</w:t>
      </w:r>
      <w:r>
        <w:rPr>
          <w:rFonts w:hint="eastAsia" w:cs="宋体"/>
        </w:rPr>
        <w:t>，努力降低项目风险。感谢您的关注。</w:t>
      </w:r>
    </w:p>
    <w:p w14:paraId="7DA6F1F1">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10</w:t>
      </w:r>
      <w:r>
        <w:rPr>
          <w:rFonts w:hint="eastAsia" w:asciiTheme="minorEastAsia" w:hAnsiTheme="minorEastAsia" w:eastAsiaTheme="minorEastAsia"/>
          <w:b/>
        </w:rPr>
        <w:t>、作为个人投资者，我们关注公司的信息透明度。请问未来是否会通过更多元化的沟通渠道（如线上路演、社交媒体互动）增强与年轻投资者的交流？是否有计划披露更多非财务类关键指标（如用户观影频次、会员增长数据）？</w:t>
      </w:r>
    </w:p>
    <w:p w14:paraId="02BAC2BC">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w:t>
      </w:r>
      <w:r>
        <w:rPr>
          <w:rFonts w:hint="eastAsia" w:cs="宋体"/>
          <w:lang w:eastAsia="zh-CN"/>
        </w:rPr>
        <w:t>！</w:t>
      </w:r>
      <w:r>
        <w:rPr>
          <w:rFonts w:hint="eastAsia" w:cs="宋体"/>
        </w:rPr>
        <w:t>公司高度重视信息透明度与股东权益保护。未来，我们将在严格遵守监管合规要求的前提下，积极探索通过线上路演、官方自媒体平台等更多元化的沟通矩阵，构建与年轻投资者群体高效、即时的互动机制。帮助投资者更全面、深度地评估公司的长期投资价值。感谢您的宝贵建议！</w:t>
      </w:r>
    </w:p>
    <w:p w14:paraId="0747D18C">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11</w:t>
      </w:r>
      <w:r>
        <w:rPr>
          <w:rFonts w:hint="eastAsia" w:asciiTheme="minorEastAsia" w:hAnsiTheme="minorEastAsia" w:eastAsiaTheme="minorEastAsia"/>
          <w:b/>
        </w:rPr>
        <w:t>、横店影视近年加大主控影片的投入，2025年内容制作板块毛利率有所提升。请问总经理：公司未来在影视内容投资上是否有更明确的战略规划（如题材方向、主控比例提升目标）？如何进一步实现院线发行与内容制作的协同效应，降低单片风险？</w:t>
      </w:r>
    </w:p>
    <w:p w14:paraId="104D800B">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在夯实主营业务的同时，未来在影视内容投资上，坚持外部合作与自主开发双线并举策略，提升内容投资的主导性与精准度，重点布局IP资源，启动开展IP相关的系统生态化运营。具体落实在五个方面：强化IP源头布局，构建内容资产护城河；深化AI技术赋能，推动全链条提质增效；拓展多元场景变现，打通商业闭环；充分发挥影投平台优势资源，加大分线制业务力度，重塑院线渠道价值；探索布局IP确权交易基础设施，抢占数字版权时代先机。全力打造“IP+内容+技术+衍生品+场景”的全产业链协同布局。另外，公司考虑以AI技术深度赋能内容创作，用AI工具与排片联动锁定渠道确定性、以IP全链路变现+矩阵化投资分散单片依赖，提升整体盈利能力。感谢您的关注。</w:t>
      </w:r>
    </w:p>
    <w:p w14:paraId="3645781A">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12</w:t>
      </w:r>
      <w:r>
        <w:rPr>
          <w:rFonts w:hint="eastAsia" w:asciiTheme="minorEastAsia" w:hAnsiTheme="minorEastAsia" w:eastAsiaTheme="minorEastAsia"/>
          <w:b/>
        </w:rPr>
        <w:t>、注意到公司应收账款余额较上年增长，主要来自影视发行板块。请问财务总监如何评估下游客户的信用风险？未来将采取哪些措施（如缩短账期、加强风控）来降低坏账损失？</w:t>
      </w:r>
    </w:p>
    <w:p w14:paraId="05E0E850">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应收账款余额较上年下降。公司下游客户基本都是长期合作客户，公司通过行业协会或同业渠道，了解客户的商业信誉、财务状况、履约能力，全面评估客户的信用风险。未来公司针对不同客户采取差异化催收策略，对长期无进展的客户，果断采取法律手段（诉讼、仲裁等），并做好证据保全。</w:t>
      </w:r>
    </w:p>
    <w:p w14:paraId="47B0CAB5">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13</w:t>
      </w:r>
      <w:r>
        <w:rPr>
          <w:rFonts w:hint="eastAsia" w:asciiTheme="minorEastAsia" w:hAnsiTheme="minorEastAsia" w:eastAsiaTheme="minorEastAsia"/>
          <w:b/>
        </w:rPr>
        <w:t>、2025年公司实施了股权激励，但考核指标以净利润为主。作为独董，您认为是否应增加反映公司成长性（如票房市占率、用户增长）或社会价值（如主旋律影片占比）的考核指标，以平衡短期与长期发展？</w:t>
      </w:r>
    </w:p>
    <w:p w14:paraId="649F869A">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回复：尊敬的投资者您好，公司2025年未实施股权激励。会建议公司加强激励和约束措施，完善激励机制，鼓励管理层发挥主观能动性，为公司和股东创造更大价值。感谢您的参与。</w:t>
      </w:r>
    </w:p>
    <w:p w14:paraId="76CCF1DC">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14</w:t>
      </w:r>
      <w:r>
        <w:rPr>
          <w:rFonts w:hint="eastAsia" w:asciiTheme="minorEastAsia" w:hAnsiTheme="minorEastAsia" w:eastAsiaTheme="minorEastAsia"/>
          <w:b/>
        </w:rPr>
        <w:t>、请问财务总监：公司中报和年报的归母净利润均出现了同比季报大幅下滑的情况，请问是什么原因导致的第一季度高基数和后续的业绩大幅下滑？</w:t>
      </w:r>
    </w:p>
    <w:p w14:paraId="385BE660">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业绩的波动主要受电影市场明显的“档期效应”及季节性因素影响。第一季度涵盖了“春节档”，行业集中度极高，而进入中报与年报结算期，若衔接的“五一档”或“暑期档”头部影片表现不达预期，或面临核心档期间隙的“淡季效应”，则会导致单季度归母净利润较首季出现同比或环比的大幅下滑。这种盈亏分布不均的特征符合影视院线行业的经营惯例，公司正通过优化内容储备及非票业务布局，努力平抑季节性波动对全年业绩的影响。感谢您的关注！</w:t>
      </w:r>
    </w:p>
    <w:p w14:paraId="22B10E79">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15</w:t>
      </w:r>
      <w:r>
        <w:rPr>
          <w:rFonts w:hint="eastAsia" w:asciiTheme="minorEastAsia" w:hAnsiTheme="minorEastAsia" w:eastAsiaTheme="minorEastAsia"/>
          <w:b/>
        </w:rPr>
        <w:t>、建议贵司的新媒体平台上备注A股上市+证券代码；影院每月可以重映往年票房极好的影片做营销活动，增加客流和收入。</w:t>
      </w:r>
    </w:p>
    <w:p w14:paraId="55C70A9E">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回复：尊敬的投资者您好，感谢您的建议。公司管理层会认真考虑，加大分线发行影片引进力度，提供差异化的内容供给，实施多样化营销活动引流创收，多渠道拓展经营业绩，感谢您的关注。</w:t>
      </w:r>
    </w:p>
    <w:p w14:paraId="1CC31410">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16</w:t>
      </w:r>
      <w:r>
        <w:rPr>
          <w:rFonts w:hint="eastAsia" w:asciiTheme="minorEastAsia" w:hAnsiTheme="minorEastAsia" w:eastAsiaTheme="minorEastAsia"/>
          <w:b/>
        </w:rPr>
        <w:t>、刚才在路演中，有听到您介绍了一小部分关于公司近期在短剧方面的投入，作为青年个人投资者，非常喜欢短剧，同时也是十分关注短剧的资本运作，请董秘再具体介绍一下公司在短剧方面的投资，以及短剧作为一个短周期产品，对公司利润的增长会提供哪些新动力？</w:t>
      </w:r>
    </w:p>
    <w:p w14:paraId="3E319A5A">
      <w:pPr>
        <w:keepNext w:val="0"/>
        <w:keepLines w:val="0"/>
        <w:pageBreakBefore w:val="0"/>
        <w:widowControl w:val="0"/>
        <w:kinsoku/>
        <w:wordWrap/>
        <w:overflowPunct/>
        <w:topLinePunct w:val="0"/>
        <w:autoSpaceDE/>
        <w:autoSpaceDN/>
        <w:bidi w:val="0"/>
        <w:spacing w:before="157" w:beforeLines="50"/>
        <w:ind w:firstLine="480"/>
        <w:textAlignment w:val="auto"/>
        <w:rPr>
          <w:rFonts w:hint="eastAsia" w:cs="宋体"/>
        </w:rPr>
      </w:pPr>
      <w:r>
        <w:rPr>
          <w:rFonts w:hint="eastAsia" w:cs="宋体"/>
        </w:rPr>
        <w:t>回复：尊敬的投资者您好！公司正深耕AI短剧漫剧赛道，通过AI技术赋能创作，实现短剧内容的精品化与差异化竞争。我们的核心战略不仅限于短剧开发，更致力于在爆款作品出圈后，迅速启动跨媒介内容形态、周边衍生品及线下院线场景的商业化协同布局，构建全产业链增值路径。同时，公司积极参与政府重点选题计划，坚持主流价值导向；并建立了爆款复盘与方法论转化机制，确保内容的持续产出能力与商业确定性。综上，通过短周期产品与长线价值挖掘相结合，为公司利润增长提供高效、可持续的新动力。感谢您的关注！</w:t>
      </w:r>
    </w:p>
    <w:p w14:paraId="66C2B969">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17</w:t>
      </w:r>
      <w:r>
        <w:rPr>
          <w:rFonts w:hint="eastAsia" w:asciiTheme="minorEastAsia" w:hAnsiTheme="minorEastAsia" w:eastAsiaTheme="minorEastAsia"/>
          <w:b/>
        </w:rPr>
        <w:t>、财报显示，2025年公司经营活动现金流净额7.959亿,同比下降，同时短期负债有较大增加。请问财务总监，公司如何平衡投资支出与现金流安全？未来在影院扩张或内容投资上，是否会通过股权融资等方式优化资本结构？</w:t>
      </w:r>
    </w:p>
    <w:p w14:paraId="546005C6">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回复：2025年公司经营活动现金流净额7.959亿同比增长69.81%，短期负债减少。目前公司流动资金比较充足，未来在影院扩张或内容投资上，通过主要通过流动资金进行投资。</w:t>
      </w:r>
    </w:p>
    <w:p w14:paraId="61D9E485">
      <w:pPr>
        <w:keepNext w:val="0"/>
        <w:keepLines w:val="0"/>
        <w:pageBreakBefore w:val="0"/>
        <w:widowControl w:val="0"/>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18</w:t>
      </w:r>
      <w:r>
        <w:rPr>
          <w:rFonts w:hint="eastAsia" w:asciiTheme="minorEastAsia" w:hAnsiTheme="minorEastAsia" w:eastAsiaTheme="minorEastAsia"/>
          <w:b/>
        </w:rPr>
        <w:t>、公司对于未来短剧ai应用有什么新进展吗？</w:t>
      </w:r>
    </w:p>
    <w:p w14:paraId="6E65F4F5">
      <w:pPr>
        <w:keepNext w:val="0"/>
        <w:keepLines w:val="0"/>
        <w:pageBreakBefore w:val="0"/>
        <w:widowControl w:val="0"/>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公司短剧业务方面建立了从投资、制作、变现到品牌运营的链路体系。未来公司短剧业务将建立从IP孵化、编剧、制作、宣发到商业化变现的标准流程，重点布局AI短/漫剧，组建或合作专业化的短剧制作团队，确保内容产出质量与效率；同时，提升市场敏感度，复盘行业爆款内容逻辑，加速AI技术深度赋能内容生产，挖掘细分赛道潜力；此外，公司还将积极参与政府及相关平台的“重点选题计划”，聚焦主流赛道，打造兼具观赏性与传播性的短剧标杆项目。感谢您的关注。</w:t>
      </w:r>
    </w:p>
    <w:p w14:paraId="439061B6">
      <w:pPr>
        <w:keepNext w:val="0"/>
        <w:keepLines w:val="0"/>
        <w:pageBreakBefore w:val="0"/>
        <w:widowControl w:val="0"/>
        <w:kinsoku/>
        <w:wordWrap/>
        <w:overflowPunct/>
        <w:topLinePunct w:val="0"/>
        <w:autoSpaceDE/>
        <w:autoSpaceDN/>
        <w:bidi w:val="0"/>
        <w:spacing w:before="157" w:beforeLines="50"/>
        <w:ind w:firstLine="480"/>
        <w:textAlignment w:val="auto"/>
        <w:rPr>
          <w:rFonts w:asciiTheme="minorEastAsia" w:hAnsiTheme="minorEastAsia" w:eastAsiaTheme="minorEastAsia"/>
        </w:rPr>
      </w:pPr>
      <w:r>
        <w:rPr>
          <w:rFonts w:asciiTheme="minorEastAsia" w:hAnsiTheme="minorEastAsia" w:eastAsiaTheme="minorEastAsia"/>
        </w:rPr>
        <w:t>关于公司202</w:t>
      </w:r>
      <w:r>
        <w:rPr>
          <w:rFonts w:hint="eastAsia" w:asciiTheme="minorEastAsia" w:hAnsiTheme="minorEastAsia" w:eastAsiaTheme="minorEastAsia"/>
        </w:rPr>
        <w:t>5</w:t>
      </w:r>
      <w:r>
        <w:rPr>
          <w:rFonts w:asciiTheme="minorEastAsia" w:hAnsiTheme="minorEastAsia" w:eastAsiaTheme="minorEastAsia"/>
        </w:rPr>
        <w:t>年</w:t>
      </w:r>
      <w:r>
        <w:rPr>
          <w:rFonts w:hint="eastAsia" w:asciiTheme="minorEastAsia" w:hAnsiTheme="minorEastAsia" w:eastAsiaTheme="minorEastAsia"/>
        </w:rPr>
        <w:t>年</w:t>
      </w:r>
      <w:r>
        <w:rPr>
          <w:rFonts w:asciiTheme="minorEastAsia" w:hAnsiTheme="minorEastAsia" w:eastAsiaTheme="minorEastAsia"/>
        </w:rPr>
        <w:t>度业绩说明会的详细情况，投资者可以通过上海证券交易所上证路演中心（http://roadshow.sseinfo.com/）进行查看。</w:t>
      </w:r>
      <w:r>
        <w:rPr>
          <w:rFonts w:hint="eastAsia" w:asciiTheme="minorEastAsia" w:hAnsiTheme="minorEastAsia" w:eastAsiaTheme="minorEastAsia"/>
        </w:rPr>
        <w:t>投资者如有意见、建议，欢迎通过公司董事会秘书办公室电话、邮箱以及上海证券交易所互动平台沟通交流。</w:t>
      </w:r>
      <w:bookmarkStart w:id="0" w:name="_GoBack"/>
      <w:bookmarkEnd w:id="0"/>
    </w:p>
    <w:p w14:paraId="03EED1B9">
      <w:pPr>
        <w:keepNext w:val="0"/>
        <w:keepLines w:val="0"/>
        <w:pageBreakBefore w:val="0"/>
        <w:widowControl w:val="0"/>
        <w:kinsoku/>
        <w:wordWrap/>
        <w:overflowPunct/>
        <w:topLinePunct w:val="0"/>
        <w:autoSpaceDE/>
        <w:autoSpaceDN/>
        <w:bidi w:val="0"/>
        <w:adjustRightInd w:val="0"/>
        <w:snapToGrid w:val="0"/>
        <w:spacing w:before="156" w:beforeLines="50"/>
        <w:ind w:firstLine="4800" w:firstLineChars="2000"/>
        <w:textAlignment w:val="auto"/>
        <w:rPr>
          <w:rFonts w:hint="eastAsia" w:cs="Times New Roman"/>
          <w:color w:val="000000"/>
        </w:rPr>
      </w:pPr>
    </w:p>
    <w:p w14:paraId="1D081460">
      <w:pPr>
        <w:keepNext w:val="0"/>
        <w:keepLines w:val="0"/>
        <w:pageBreakBefore w:val="0"/>
        <w:widowControl w:val="0"/>
        <w:kinsoku/>
        <w:wordWrap/>
        <w:overflowPunct/>
        <w:topLinePunct w:val="0"/>
        <w:autoSpaceDE/>
        <w:autoSpaceDN/>
        <w:bidi w:val="0"/>
        <w:adjustRightInd w:val="0"/>
        <w:snapToGrid w:val="0"/>
        <w:spacing w:before="156" w:beforeLines="50"/>
        <w:ind w:firstLine="4800" w:firstLineChars="2000"/>
        <w:textAlignment w:val="auto"/>
        <w:rPr>
          <w:rFonts w:hint="eastAsia" w:cs="Times New Roman"/>
          <w:color w:val="000000"/>
        </w:rPr>
      </w:pPr>
    </w:p>
    <w:p w14:paraId="67950358">
      <w:pPr>
        <w:keepNext w:val="0"/>
        <w:keepLines w:val="0"/>
        <w:pageBreakBefore w:val="0"/>
        <w:widowControl w:val="0"/>
        <w:kinsoku/>
        <w:wordWrap/>
        <w:overflowPunct/>
        <w:topLinePunct w:val="0"/>
        <w:autoSpaceDE/>
        <w:autoSpaceDN/>
        <w:bidi w:val="0"/>
        <w:adjustRightInd w:val="0"/>
        <w:snapToGrid w:val="0"/>
        <w:spacing w:before="156" w:beforeLines="50"/>
        <w:ind w:firstLine="4800" w:firstLineChars="2000"/>
        <w:textAlignment w:val="auto"/>
        <w:rPr>
          <w:rFonts w:cs="Times New Roman"/>
          <w:color w:val="000000"/>
        </w:rPr>
      </w:pPr>
      <w:r>
        <w:rPr>
          <w:rFonts w:hint="eastAsia" w:cs="Times New Roman"/>
          <w:color w:val="000000"/>
        </w:rPr>
        <w:t>横店影视股份有限公司董事会</w:t>
      </w:r>
    </w:p>
    <w:p w14:paraId="7F01541F">
      <w:pPr>
        <w:keepNext w:val="0"/>
        <w:keepLines w:val="0"/>
        <w:pageBreakBefore w:val="0"/>
        <w:widowControl w:val="0"/>
        <w:kinsoku/>
        <w:wordWrap/>
        <w:overflowPunct/>
        <w:topLinePunct w:val="0"/>
        <w:autoSpaceDE/>
        <w:autoSpaceDN/>
        <w:bidi w:val="0"/>
        <w:adjustRightInd w:val="0"/>
        <w:snapToGrid w:val="0"/>
        <w:spacing w:before="156" w:beforeLines="50"/>
        <w:ind w:firstLine="5479" w:firstLineChars="2283"/>
        <w:textAlignment w:val="auto"/>
        <w:rPr>
          <w:rFonts w:ascii="Times New Roman" w:hAnsi="Times New Roman" w:cs="Times New Roman"/>
        </w:rPr>
      </w:pPr>
      <w:r>
        <w:rPr>
          <w:rFonts w:cs="Times New Roman"/>
          <w:color w:val="000000"/>
        </w:rPr>
        <w:t>202</w:t>
      </w:r>
      <w:r>
        <w:rPr>
          <w:rFonts w:hint="eastAsia" w:cs="Times New Roman"/>
          <w:color w:val="000000"/>
        </w:rPr>
        <w:t>6年4月</w:t>
      </w:r>
      <w:r>
        <w:rPr>
          <w:rFonts w:hint="eastAsia" w:cs="Times New Roman"/>
          <w:color w:val="000000"/>
          <w:lang w:val="en-US" w:eastAsia="zh-CN"/>
        </w:rPr>
        <w:t>23</w:t>
      </w:r>
      <w:r>
        <w:rPr>
          <w:rFonts w:hint="eastAsia" w:cs="Times New Roman"/>
          <w:color w:val="000000"/>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7489">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182A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D182A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44E5">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6975">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8B21">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F981">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8D7D">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D1"/>
    <w:rsid w:val="00003EF2"/>
    <w:rsid w:val="0002562B"/>
    <w:rsid w:val="00044544"/>
    <w:rsid w:val="00046CA0"/>
    <w:rsid w:val="00061837"/>
    <w:rsid w:val="00062DDF"/>
    <w:rsid w:val="000901C3"/>
    <w:rsid w:val="0009116D"/>
    <w:rsid w:val="000A4AFA"/>
    <w:rsid w:val="000C28A3"/>
    <w:rsid w:val="001254EE"/>
    <w:rsid w:val="00141DC7"/>
    <w:rsid w:val="00154BFA"/>
    <w:rsid w:val="00163423"/>
    <w:rsid w:val="0017154B"/>
    <w:rsid w:val="001A1FD1"/>
    <w:rsid w:val="001C09EF"/>
    <w:rsid w:val="001E7A94"/>
    <w:rsid w:val="001F1150"/>
    <w:rsid w:val="001F354E"/>
    <w:rsid w:val="00203884"/>
    <w:rsid w:val="00205FC4"/>
    <w:rsid w:val="00213713"/>
    <w:rsid w:val="00235410"/>
    <w:rsid w:val="0023563C"/>
    <w:rsid w:val="0024083D"/>
    <w:rsid w:val="00240F34"/>
    <w:rsid w:val="00247CEF"/>
    <w:rsid w:val="002516DD"/>
    <w:rsid w:val="002519CA"/>
    <w:rsid w:val="00255160"/>
    <w:rsid w:val="0026273B"/>
    <w:rsid w:val="00274933"/>
    <w:rsid w:val="002847E3"/>
    <w:rsid w:val="002A462F"/>
    <w:rsid w:val="002B2221"/>
    <w:rsid w:val="002B3993"/>
    <w:rsid w:val="002B564C"/>
    <w:rsid w:val="002C69A6"/>
    <w:rsid w:val="002E559B"/>
    <w:rsid w:val="002E7929"/>
    <w:rsid w:val="002F45BC"/>
    <w:rsid w:val="00307E82"/>
    <w:rsid w:val="00310B55"/>
    <w:rsid w:val="00340062"/>
    <w:rsid w:val="003A7087"/>
    <w:rsid w:val="003D03D8"/>
    <w:rsid w:val="003F78C0"/>
    <w:rsid w:val="00414738"/>
    <w:rsid w:val="0043605C"/>
    <w:rsid w:val="00445FA9"/>
    <w:rsid w:val="00453734"/>
    <w:rsid w:val="00454FCD"/>
    <w:rsid w:val="00466D69"/>
    <w:rsid w:val="00471C69"/>
    <w:rsid w:val="00472B66"/>
    <w:rsid w:val="004841E5"/>
    <w:rsid w:val="004A4803"/>
    <w:rsid w:val="004B2D38"/>
    <w:rsid w:val="004C38E9"/>
    <w:rsid w:val="004D4827"/>
    <w:rsid w:val="004D6182"/>
    <w:rsid w:val="004E33C0"/>
    <w:rsid w:val="004E402B"/>
    <w:rsid w:val="004E5226"/>
    <w:rsid w:val="004F61D5"/>
    <w:rsid w:val="004F6BAC"/>
    <w:rsid w:val="00510585"/>
    <w:rsid w:val="00521CBB"/>
    <w:rsid w:val="005259C0"/>
    <w:rsid w:val="00526A4B"/>
    <w:rsid w:val="00552C91"/>
    <w:rsid w:val="005563C8"/>
    <w:rsid w:val="00597441"/>
    <w:rsid w:val="005A049E"/>
    <w:rsid w:val="005A42D7"/>
    <w:rsid w:val="005B21C8"/>
    <w:rsid w:val="005B3A4D"/>
    <w:rsid w:val="005B5179"/>
    <w:rsid w:val="005C6E11"/>
    <w:rsid w:val="0060012A"/>
    <w:rsid w:val="00603C8A"/>
    <w:rsid w:val="00610A2D"/>
    <w:rsid w:val="00616BF3"/>
    <w:rsid w:val="0061780F"/>
    <w:rsid w:val="00630B0F"/>
    <w:rsid w:val="00642386"/>
    <w:rsid w:val="006459E3"/>
    <w:rsid w:val="00647069"/>
    <w:rsid w:val="00655004"/>
    <w:rsid w:val="00685A42"/>
    <w:rsid w:val="00691E4A"/>
    <w:rsid w:val="006925B7"/>
    <w:rsid w:val="0069371C"/>
    <w:rsid w:val="006A0E16"/>
    <w:rsid w:val="006A1793"/>
    <w:rsid w:val="006A7AC8"/>
    <w:rsid w:val="006D1AD1"/>
    <w:rsid w:val="006F3B78"/>
    <w:rsid w:val="00723790"/>
    <w:rsid w:val="007256C2"/>
    <w:rsid w:val="007258BB"/>
    <w:rsid w:val="00767162"/>
    <w:rsid w:val="00780049"/>
    <w:rsid w:val="00782CF2"/>
    <w:rsid w:val="00783414"/>
    <w:rsid w:val="007837CA"/>
    <w:rsid w:val="00792447"/>
    <w:rsid w:val="007B709F"/>
    <w:rsid w:val="007C734E"/>
    <w:rsid w:val="007D13A6"/>
    <w:rsid w:val="007D3C78"/>
    <w:rsid w:val="007D756A"/>
    <w:rsid w:val="007E205A"/>
    <w:rsid w:val="007F37B4"/>
    <w:rsid w:val="008021D8"/>
    <w:rsid w:val="00821183"/>
    <w:rsid w:val="00837242"/>
    <w:rsid w:val="008440C0"/>
    <w:rsid w:val="0089167E"/>
    <w:rsid w:val="008964CC"/>
    <w:rsid w:val="008C3464"/>
    <w:rsid w:val="008C5927"/>
    <w:rsid w:val="008D290B"/>
    <w:rsid w:val="008D5DF2"/>
    <w:rsid w:val="008F17AE"/>
    <w:rsid w:val="008F7A03"/>
    <w:rsid w:val="009103C3"/>
    <w:rsid w:val="00915DBF"/>
    <w:rsid w:val="00952076"/>
    <w:rsid w:val="00960CC8"/>
    <w:rsid w:val="0096205C"/>
    <w:rsid w:val="009625D8"/>
    <w:rsid w:val="00977239"/>
    <w:rsid w:val="00994DC8"/>
    <w:rsid w:val="009A5397"/>
    <w:rsid w:val="009B3320"/>
    <w:rsid w:val="009C5EEF"/>
    <w:rsid w:val="009C7F87"/>
    <w:rsid w:val="009D4A12"/>
    <w:rsid w:val="009F00E2"/>
    <w:rsid w:val="00A07CF1"/>
    <w:rsid w:val="00A16D04"/>
    <w:rsid w:val="00A33CE9"/>
    <w:rsid w:val="00A40081"/>
    <w:rsid w:val="00A519CE"/>
    <w:rsid w:val="00A53B0B"/>
    <w:rsid w:val="00A668DA"/>
    <w:rsid w:val="00A81757"/>
    <w:rsid w:val="00A844FF"/>
    <w:rsid w:val="00AA4CCA"/>
    <w:rsid w:val="00AC0EB9"/>
    <w:rsid w:val="00AD1A44"/>
    <w:rsid w:val="00AE72B8"/>
    <w:rsid w:val="00AF1ADF"/>
    <w:rsid w:val="00AF64C3"/>
    <w:rsid w:val="00B00C93"/>
    <w:rsid w:val="00B04950"/>
    <w:rsid w:val="00B353CB"/>
    <w:rsid w:val="00B372F7"/>
    <w:rsid w:val="00B407FB"/>
    <w:rsid w:val="00B6212B"/>
    <w:rsid w:val="00B644F4"/>
    <w:rsid w:val="00B676F0"/>
    <w:rsid w:val="00BA0092"/>
    <w:rsid w:val="00BB6C9B"/>
    <w:rsid w:val="00BC2B02"/>
    <w:rsid w:val="00BC42C4"/>
    <w:rsid w:val="00C10EF7"/>
    <w:rsid w:val="00C10F85"/>
    <w:rsid w:val="00C15F68"/>
    <w:rsid w:val="00C211E7"/>
    <w:rsid w:val="00C31223"/>
    <w:rsid w:val="00C44C83"/>
    <w:rsid w:val="00C463E3"/>
    <w:rsid w:val="00C5488B"/>
    <w:rsid w:val="00C558EE"/>
    <w:rsid w:val="00C61875"/>
    <w:rsid w:val="00C83F28"/>
    <w:rsid w:val="00CB5D6C"/>
    <w:rsid w:val="00CB7381"/>
    <w:rsid w:val="00CC37CA"/>
    <w:rsid w:val="00CC399E"/>
    <w:rsid w:val="00CD3C57"/>
    <w:rsid w:val="00D112E5"/>
    <w:rsid w:val="00D23918"/>
    <w:rsid w:val="00D30588"/>
    <w:rsid w:val="00D34B5D"/>
    <w:rsid w:val="00D7312A"/>
    <w:rsid w:val="00D900B8"/>
    <w:rsid w:val="00D9398A"/>
    <w:rsid w:val="00DA5FC7"/>
    <w:rsid w:val="00DA60F4"/>
    <w:rsid w:val="00DA6BC3"/>
    <w:rsid w:val="00DB58BA"/>
    <w:rsid w:val="00DD7083"/>
    <w:rsid w:val="00DD7A9B"/>
    <w:rsid w:val="00DE4DDA"/>
    <w:rsid w:val="00DF18C4"/>
    <w:rsid w:val="00E00285"/>
    <w:rsid w:val="00E029D4"/>
    <w:rsid w:val="00E203F7"/>
    <w:rsid w:val="00E236A4"/>
    <w:rsid w:val="00E3729B"/>
    <w:rsid w:val="00E5055E"/>
    <w:rsid w:val="00E5456B"/>
    <w:rsid w:val="00E64E59"/>
    <w:rsid w:val="00E6510F"/>
    <w:rsid w:val="00E65252"/>
    <w:rsid w:val="00E77AA7"/>
    <w:rsid w:val="00E77EEE"/>
    <w:rsid w:val="00E86DF1"/>
    <w:rsid w:val="00E91FC6"/>
    <w:rsid w:val="00EA572B"/>
    <w:rsid w:val="00EB3263"/>
    <w:rsid w:val="00EC314F"/>
    <w:rsid w:val="00ED0ED1"/>
    <w:rsid w:val="00ED5CCB"/>
    <w:rsid w:val="00F023EF"/>
    <w:rsid w:val="00F07C74"/>
    <w:rsid w:val="00F530D1"/>
    <w:rsid w:val="00F6179D"/>
    <w:rsid w:val="00F82780"/>
    <w:rsid w:val="00FA4ADE"/>
    <w:rsid w:val="00FD47D7"/>
    <w:rsid w:val="00FE0776"/>
    <w:rsid w:val="00FF6EB9"/>
    <w:rsid w:val="09CD37D2"/>
    <w:rsid w:val="124473D0"/>
    <w:rsid w:val="12B73C33"/>
    <w:rsid w:val="193F08F1"/>
    <w:rsid w:val="19C24451"/>
    <w:rsid w:val="1AD35795"/>
    <w:rsid w:val="1B2E7FD8"/>
    <w:rsid w:val="1C0918E5"/>
    <w:rsid w:val="1C2A7637"/>
    <w:rsid w:val="1F78690B"/>
    <w:rsid w:val="268405E2"/>
    <w:rsid w:val="2B14398C"/>
    <w:rsid w:val="30595A31"/>
    <w:rsid w:val="308E5F8F"/>
    <w:rsid w:val="34FA62E8"/>
    <w:rsid w:val="35044A71"/>
    <w:rsid w:val="386341A5"/>
    <w:rsid w:val="3BCC3E0F"/>
    <w:rsid w:val="40B76E3C"/>
    <w:rsid w:val="413B181B"/>
    <w:rsid w:val="42671E72"/>
    <w:rsid w:val="43CB4A1B"/>
    <w:rsid w:val="47C50090"/>
    <w:rsid w:val="48431ED8"/>
    <w:rsid w:val="49857BB0"/>
    <w:rsid w:val="4DEE2B7F"/>
    <w:rsid w:val="4E5A7F83"/>
    <w:rsid w:val="503B6936"/>
    <w:rsid w:val="51BB5F95"/>
    <w:rsid w:val="528F19C6"/>
    <w:rsid w:val="5655496F"/>
    <w:rsid w:val="56760D6A"/>
    <w:rsid w:val="591C4EA7"/>
    <w:rsid w:val="5A5B4884"/>
    <w:rsid w:val="5EB36A3D"/>
    <w:rsid w:val="60C211B9"/>
    <w:rsid w:val="65FF6A0B"/>
    <w:rsid w:val="660758C0"/>
    <w:rsid w:val="6E8B0F78"/>
    <w:rsid w:val="6EFD5AB2"/>
    <w:rsid w:val="6F490CF7"/>
    <w:rsid w:val="701D28B0"/>
    <w:rsid w:val="73A429A0"/>
    <w:rsid w:val="73C44DF0"/>
    <w:rsid w:val="74601BA4"/>
    <w:rsid w:val="76D016A8"/>
    <w:rsid w:val="77967EC6"/>
    <w:rsid w:val="78B13B95"/>
    <w:rsid w:val="7C57364B"/>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宋体" w:hAnsi="宋体" w:eastAsia="宋体" w:cstheme="minorBidi"/>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kern w:val="0"/>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customStyle="1" w:styleId="11">
    <w:name w:val="Default"/>
    <w:qFormat/>
    <w:uiPriority w:val="0"/>
    <w:pPr>
      <w:widowControl w:val="0"/>
      <w:autoSpaceDE w:val="0"/>
      <w:autoSpaceDN w:val="0"/>
      <w:adjustRightInd w:val="0"/>
      <w:spacing w:line="360" w:lineRule="auto"/>
      <w:ind w:firstLine="200" w:firstLineChars="200"/>
      <w:jc w:val="both"/>
    </w:pPr>
    <w:rPr>
      <w:rFonts w:ascii="宋体" w:hAnsi="宋体" w:eastAsia="宋体" w:cs="宋体"/>
      <w:color w:val="000000"/>
      <w:sz w:val="24"/>
      <w:szCs w:val="24"/>
      <w:lang w:val="en-US" w:eastAsia="zh-CN" w:bidi="ar-SA"/>
    </w:rPr>
  </w:style>
  <w:style w:type="character" w:customStyle="1" w:styleId="12">
    <w:name w:val="HTML 预设格式 字符"/>
    <w:basedOn w:val="7"/>
    <w:link w:val="4"/>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5295</Words>
  <Characters>5569</Characters>
  <Lines>40</Lines>
  <Paragraphs>11</Paragraphs>
  <TotalTime>76</TotalTime>
  <ScaleCrop>false</ScaleCrop>
  <LinksUpToDate>false</LinksUpToDate>
  <CharactersWithSpaces>5604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2021-08-18T07:49:00Z</dcterms:created>
  <dc:creator>刘明月</dc:creator>
  <cp:lastModifiedBy>my~liu</cp:lastModifiedBy>
  <dcterms:modified xsi:type="dcterms:W3CDTF">2026-04-23T09:51:54Z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eyJoZGlkIjoiZTRmMTE0ZmE4MzJlYWE4ZDAwNjAxMzJmMzQ3NmY3MmQiLCJ1c2VySWQiOiI0MTgzMTEwOTAifQ==</vt:lpwstr>
  </property>
  <property fmtid="{D5CDD505-2E9C-101B-9397-08002B2CF9AE}" pid="3" name="KSOProductBuildVer">
    <vt:lpwstr>2052-12.1.0.25865</vt:lpwstr>
  </property>
  <property fmtid="{D5CDD505-2E9C-101B-9397-08002B2CF9AE}" pid="4" name="ICV">
    <vt:lpwstr>9298492414274EE985A6CEA6C88B81C2_13</vt:lpwstr>
  </property>
</Properties>
</file>