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91ACF">
      <w:pPr>
        <w:pStyle w:val="11"/>
        <w:autoSpaceDE w:val="0"/>
        <w:autoSpaceDN w:val="0"/>
        <w:spacing w:before="1" w:line="400" w:lineRule="exact"/>
        <w:ind w:left="0" w:right="454"/>
        <w:jc w:val="left"/>
        <w:rPr>
          <w:rFonts w:hint="eastAsia" w:ascii="宋体" w:hAnsi="宋体" w:eastAsia="宋体" w:cs="宋体"/>
          <w:b/>
          <w:kern w:val="0"/>
          <w:lang w:val="zh-CN" w:bidi="zh-CN"/>
          <w14:ligatures w14:val="none"/>
        </w:rPr>
      </w:pPr>
      <w:r>
        <w:rPr>
          <w:rFonts w:hint="eastAsia" w:ascii="宋体" w:hAnsi="宋体" w:eastAsia="宋体" w:cs="宋体"/>
          <w:b/>
          <w:kern w:val="0"/>
          <w:lang w:val="zh-CN" w:bidi="zh-CN"/>
          <w14:ligatures w14:val="none"/>
        </w:rPr>
        <w:t>证券代码：603477                               公司简称：巨星农牧</w:t>
      </w:r>
    </w:p>
    <w:p w14:paraId="7EF66B8F">
      <w:pPr>
        <w:pStyle w:val="11"/>
        <w:autoSpaceDE w:val="0"/>
        <w:autoSpaceDN w:val="0"/>
        <w:spacing w:before="1" w:line="400" w:lineRule="exact"/>
        <w:ind w:left="0" w:right="454"/>
        <w:jc w:val="left"/>
        <w:rPr>
          <w:rFonts w:hint="eastAsia" w:ascii="宋体" w:hAnsi="宋体" w:eastAsia="宋体" w:cs="宋体"/>
          <w:b/>
          <w:kern w:val="0"/>
          <w:lang w:val="zh-CN" w:bidi="zh-CN"/>
          <w14:ligatures w14:val="none"/>
        </w:rPr>
      </w:pPr>
      <w:r>
        <w:rPr>
          <w:rFonts w:hint="eastAsia" w:ascii="宋体" w:hAnsi="宋体" w:eastAsia="宋体" w:cs="宋体"/>
          <w:b/>
          <w:kern w:val="0"/>
          <w:lang w:val="zh-CN" w:bidi="zh-CN"/>
          <w14:ligatures w14:val="none"/>
        </w:rPr>
        <w:t>债券代码：113648                               债券简称：巨星转债</w:t>
      </w:r>
    </w:p>
    <w:p w14:paraId="2B7EE31F">
      <w:pPr>
        <w:pStyle w:val="11"/>
        <w:autoSpaceDE w:val="0"/>
        <w:autoSpaceDN w:val="0"/>
        <w:spacing w:before="1" w:line="400" w:lineRule="exact"/>
        <w:ind w:left="0" w:right="453"/>
        <w:jc w:val="left"/>
        <w:rPr>
          <w:rFonts w:hint="eastAsia" w:ascii="宋体" w:hAnsi="宋体" w:eastAsia="宋体" w:cs="宋体"/>
          <w:b/>
          <w:kern w:val="0"/>
          <w:lang w:val="zh-CN" w:bidi="zh-CN"/>
          <w14:ligatures w14:val="none"/>
        </w:rPr>
      </w:pPr>
    </w:p>
    <w:p w14:paraId="4E895099">
      <w:pPr>
        <w:spacing w:line="400" w:lineRule="exact"/>
        <w:jc w:val="center"/>
        <w:rPr>
          <w:rFonts w:hint="eastAsia" w:ascii="宋体" w:hAnsi="宋体" w:eastAsia="宋体" w:cs="宋体"/>
          <w:b/>
          <w:bCs/>
          <w:sz w:val="36"/>
          <w:szCs w:val="36"/>
        </w:rPr>
      </w:pPr>
      <w:r>
        <w:rPr>
          <w:rFonts w:hint="eastAsia" w:ascii="宋体" w:hAnsi="宋体" w:eastAsia="宋体" w:cs="宋体"/>
          <w:b/>
          <w:bCs/>
          <w:sz w:val="36"/>
          <w:szCs w:val="36"/>
        </w:rPr>
        <w:t>乐山巨星农牧股份有限公司</w:t>
      </w:r>
    </w:p>
    <w:p w14:paraId="015AD257">
      <w:pPr>
        <w:spacing w:line="400" w:lineRule="exact"/>
        <w:jc w:val="center"/>
        <w:rPr>
          <w:rFonts w:hint="eastAsia" w:ascii="宋体" w:hAnsi="宋体" w:eastAsia="宋体" w:cs="宋体"/>
          <w:b/>
          <w:bCs/>
          <w:sz w:val="36"/>
          <w:szCs w:val="36"/>
        </w:rPr>
      </w:pPr>
      <w:r>
        <w:rPr>
          <w:rFonts w:hint="eastAsia" w:ascii="宋体" w:hAnsi="宋体" w:eastAsia="宋体" w:cs="宋体"/>
          <w:b/>
          <w:bCs/>
          <w:sz w:val="36"/>
          <w:szCs w:val="36"/>
        </w:rPr>
        <w:t>投资者关系活动记录表</w:t>
      </w:r>
    </w:p>
    <w:p w14:paraId="6C88BA85">
      <w:pPr>
        <w:spacing w:line="400" w:lineRule="exact"/>
        <w:jc w:val="center"/>
        <w:rPr>
          <w:rFonts w:hint="eastAsia" w:ascii="宋体" w:hAnsi="宋体" w:eastAsia="宋体" w:cs="宋体"/>
          <w:b/>
          <w:bCs/>
          <w:sz w:val="36"/>
          <w:szCs w:val="36"/>
        </w:rPr>
      </w:pPr>
    </w:p>
    <w:tbl>
      <w:tblPr>
        <w:tblStyle w:val="1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6764"/>
      </w:tblGrid>
      <w:tr w14:paraId="47A3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236" w:type="dxa"/>
            <w:tcBorders>
              <w:top w:val="single" w:color="000000" w:sz="4" w:space="0"/>
              <w:left w:val="single" w:color="000000" w:sz="4" w:space="0"/>
              <w:bottom w:val="single" w:color="000000" w:sz="4" w:space="0"/>
              <w:right w:val="single" w:color="000000" w:sz="4" w:space="0"/>
            </w:tcBorders>
            <w:vAlign w:val="center"/>
          </w:tcPr>
          <w:p w14:paraId="14440895">
            <w:pPr>
              <w:spacing w:line="260" w:lineRule="exact"/>
              <w:rPr>
                <w:rFonts w:hint="eastAsia" w:ascii="宋体" w:hAnsi="宋体" w:eastAsia="宋体"/>
                <w:b/>
                <w:bCs/>
                <w:sz w:val="22"/>
              </w:rPr>
            </w:pPr>
            <w:r>
              <w:rPr>
                <w:rFonts w:hint="eastAsia" w:ascii="宋体" w:hAnsi="宋体" w:eastAsia="宋体"/>
                <w:b/>
                <w:bCs/>
                <w:sz w:val="22"/>
              </w:rPr>
              <w:t>投资者关系活动类别</w:t>
            </w:r>
          </w:p>
        </w:tc>
        <w:tc>
          <w:tcPr>
            <w:tcW w:w="6764" w:type="dxa"/>
            <w:tcBorders>
              <w:top w:val="single" w:color="000000" w:sz="4" w:space="0"/>
              <w:left w:val="single" w:color="000000" w:sz="4" w:space="0"/>
              <w:bottom w:val="single" w:color="000000" w:sz="4" w:space="0"/>
              <w:right w:val="single" w:color="000000" w:sz="4" w:space="0"/>
            </w:tcBorders>
            <w:vAlign w:val="center"/>
          </w:tcPr>
          <w:p w14:paraId="7B114B56">
            <w:pPr>
              <w:spacing w:line="260" w:lineRule="exact"/>
              <w:rPr>
                <w:rFonts w:hint="eastAsia" w:ascii="宋体" w:hAnsi="宋体" w:eastAsia="宋体"/>
                <w:sz w:val="22"/>
              </w:rPr>
            </w:pPr>
            <w:r>
              <w:rPr>
                <w:rFonts w:hint="eastAsia" w:ascii="宋体" w:hAnsi="宋体" w:eastAsia="宋体"/>
                <w:sz w:val="22"/>
              </w:rPr>
              <w:t xml:space="preserve">业绩说明会  </w:t>
            </w:r>
          </w:p>
        </w:tc>
      </w:tr>
      <w:tr w14:paraId="1D0D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236" w:type="dxa"/>
            <w:tcBorders>
              <w:top w:val="single" w:color="000000" w:sz="4" w:space="0"/>
              <w:left w:val="single" w:color="000000" w:sz="4" w:space="0"/>
              <w:bottom w:val="single" w:color="000000" w:sz="4" w:space="0"/>
              <w:right w:val="single" w:color="000000" w:sz="4" w:space="0"/>
            </w:tcBorders>
            <w:vAlign w:val="center"/>
          </w:tcPr>
          <w:p w14:paraId="77084736">
            <w:pPr>
              <w:spacing w:line="260" w:lineRule="exact"/>
              <w:rPr>
                <w:rFonts w:hint="eastAsia" w:ascii="宋体" w:hAnsi="宋体" w:eastAsia="宋体"/>
                <w:b/>
                <w:bCs/>
                <w:sz w:val="22"/>
              </w:rPr>
            </w:pPr>
            <w:r>
              <w:rPr>
                <w:rFonts w:hint="eastAsia" w:ascii="宋体" w:hAnsi="宋体" w:eastAsia="宋体"/>
                <w:b/>
                <w:bCs/>
                <w:sz w:val="22"/>
              </w:rPr>
              <w:t>活动主题</w:t>
            </w:r>
          </w:p>
        </w:tc>
        <w:tc>
          <w:tcPr>
            <w:tcW w:w="6764" w:type="dxa"/>
            <w:tcBorders>
              <w:top w:val="single" w:color="000000" w:sz="4" w:space="0"/>
              <w:left w:val="single" w:color="000000" w:sz="4" w:space="0"/>
              <w:bottom w:val="single" w:color="000000" w:sz="4" w:space="0"/>
              <w:right w:val="single" w:color="000000" w:sz="4" w:space="0"/>
            </w:tcBorders>
            <w:vAlign w:val="center"/>
          </w:tcPr>
          <w:p w14:paraId="13A0DB68">
            <w:pPr>
              <w:spacing w:line="260" w:lineRule="exact"/>
              <w:rPr>
                <w:rFonts w:hint="eastAsia" w:ascii="宋体" w:hAnsi="宋体" w:eastAsia="宋体"/>
                <w:sz w:val="22"/>
              </w:rPr>
            </w:pPr>
            <w:r>
              <w:rPr>
                <w:rFonts w:hint="eastAsia" w:ascii="宋体" w:hAnsi="宋体" w:eastAsia="宋体"/>
                <w:sz w:val="22"/>
              </w:rPr>
              <w:t>巨星农牧2025年年度暨2026年第一季度业绩说明会</w:t>
            </w:r>
          </w:p>
        </w:tc>
      </w:tr>
      <w:tr w14:paraId="44FC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36" w:type="dxa"/>
            <w:tcBorders>
              <w:top w:val="single" w:color="000000" w:sz="4" w:space="0"/>
              <w:left w:val="single" w:color="000000" w:sz="4" w:space="0"/>
              <w:bottom w:val="single" w:color="000000" w:sz="4" w:space="0"/>
              <w:right w:val="single" w:color="000000" w:sz="4" w:space="0"/>
            </w:tcBorders>
            <w:vAlign w:val="center"/>
          </w:tcPr>
          <w:p w14:paraId="360EBA95">
            <w:pPr>
              <w:spacing w:line="260" w:lineRule="exact"/>
              <w:rPr>
                <w:rFonts w:hint="eastAsia" w:ascii="宋体" w:hAnsi="宋体" w:eastAsia="宋体"/>
                <w:b/>
                <w:bCs/>
                <w:sz w:val="22"/>
              </w:rPr>
            </w:pPr>
            <w:r>
              <w:rPr>
                <w:rFonts w:hint="eastAsia" w:ascii="宋体" w:hAnsi="宋体" w:eastAsia="宋体"/>
                <w:b/>
                <w:bCs/>
                <w:sz w:val="22"/>
              </w:rPr>
              <w:t>时间</w:t>
            </w:r>
          </w:p>
        </w:tc>
        <w:tc>
          <w:tcPr>
            <w:tcW w:w="6764" w:type="dxa"/>
            <w:tcBorders>
              <w:top w:val="single" w:color="000000" w:sz="4" w:space="0"/>
              <w:left w:val="single" w:color="000000" w:sz="4" w:space="0"/>
              <w:bottom w:val="single" w:color="000000" w:sz="4" w:space="0"/>
              <w:right w:val="single" w:color="000000" w:sz="4" w:space="0"/>
            </w:tcBorders>
            <w:vAlign w:val="center"/>
          </w:tcPr>
          <w:p w14:paraId="6E18B5A0">
            <w:pPr>
              <w:spacing w:line="260" w:lineRule="exact"/>
              <w:rPr>
                <w:rFonts w:hint="eastAsia" w:ascii="宋体" w:hAnsi="宋体" w:eastAsia="宋体"/>
                <w:sz w:val="22"/>
              </w:rPr>
            </w:pPr>
            <w:r>
              <w:rPr>
                <w:rFonts w:hint="eastAsia" w:ascii="宋体" w:hAnsi="宋体" w:eastAsia="宋体"/>
                <w:bCs/>
                <w:iCs/>
                <w:sz w:val="22"/>
              </w:rPr>
              <w:t>202</w:t>
            </w:r>
            <w:r>
              <w:rPr>
                <w:rFonts w:hint="eastAsia" w:ascii="宋体" w:hAnsi="宋体" w:eastAsia="宋体"/>
                <w:bCs/>
                <w:iCs/>
                <w:sz w:val="22"/>
                <w:lang w:val="en-US" w:eastAsia="zh-CN"/>
              </w:rPr>
              <w:t>6</w:t>
            </w:r>
            <w:r>
              <w:rPr>
                <w:rFonts w:hint="eastAsia" w:ascii="宋体" w:hAnsi="宋体" w:eastAsia="宋体"/>
                <w:bCs/>
                <w:iCs/>
                <w:sz w:val="22"/>
              </w:rPr>
              <w:t>年</w:t>
            </w:r>
            <w:r>
              <w:rPr>
                <w:rFonts w:hint="eastAsia" w:ascii="宋体" w:hAnsi="宋体" w:eastAsia="宋体"/>
                <w:bCs/>
                <w:iCs/>
                <w:sz w:val="22"/>
                <w:lang w:val="en-US" w:eastAsia="zh-CN"/>
              </w:rPr>
              <w:t>4</w:t>
            </w:r>
            <w:r>
              <w:rPr>
                <w:rFonts w:hint="eastAsia" w:ascii="宋体" w:hAnsi="宋体" w:eastAsia="宋体"/>
                <w:bCs/>
                <w:iCs/>
                <w:sz w:val="22"/>
              </w:rPr>
              <w:t>月24日11:00-12:00</w:t>
            </w:r>
          </w:p>
        </w:tc>
      </w:tr>
      <w:tr w14:paraId="62AF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236" w:type="dxa"/>
            <w:tcBorders>
              <w:top w:val="single" w:color="000000" w:sz="4" w:space="0"/>
              <w:left w:val="single" w:color="000000" w:sz="4" w:space="0"/>
              <w:bottom w:val="single" w:color="000000" w:sz="4" w:space="0"/>
              <w:right w:val="single" w:color="000000" w:sz="4" w:space="0"/>
            </w:tcBorders>
            <w:vAlign w:val="center"/>
          </w:tcPr>
          <w:p w14:paraId="2D1049AF">
            <w:pPr>
              <w:spacing w:line="260" w:lineRule="exact"/>
              <w:rPr>
                <w:rFonts w:hint="eastAsia" w:ascii="宋体" w:hAnsi="宋体" w:eastAsia="宋体"/>
                <w:b/>
                <w:bCs/>
                <w:sz w:val="22"/>
              </w:rPr>
            </w:pPr>
            <w:r>
              <w:rPr>
                <w:rFonts w:hint="eastAsia" w:ascii="宋体" w:hAnsi="宋体" w:eastAsia="宋体"/>
                <w:b/>
                <w:bCs/>
                <w:sz w:val="22"/>
              </w:rPr>
              <w:t>地点/方式</w:t>
            </w:r>
          </w:p>
        </w:tc>
        <w:tc>
          <w:tcPr>
            <w:tcW w:w="6764" w:type="dxa"/>
            <w:tcBorders>
              <w:top w:val="single" w:color="000000" w:sz="4" w:space="0"/>
              <w:left w:val="single" w:color="000000" w:sz="4" w:space="0"/>
              <w:bottom w:val="single" w:color="000000" w:sz="4" w:space="0"/>
              <w:right w:val="single" w:color="000000" w:sz="4" w:space="0"/>
            </w:tcBorders>
            <w:vAlign w:val="center"/>
          </w:tcPr>
          <w:p w14:paraId="065E0544">
            <w:pPr>
              <w:spacing w:line="260" w:lineRule="exact"/>
              <w:rPr>
                <w:rStyle w:val="17"/>
                <w:rFonts w:hint="eastAsia" w:ascii="宋体" w:hAnsi="宋体" w:eastAsia="宋体"/>
                <w:bCs/>
                <w:sz w:val="22"/>
              </w:rPr>
            </w:pPr>
            <w:r>
              <w:rPr>
                <w:rFonts w:hint="eastAsia" w:ascii="宋体" w:hAnsi="宋体" w:eastAsia="宋体"/>
                <w:bCs/>
                <w:sz w:val="22"/>
              </w:rPr>
              <w:t xml:space="preserve">上证路演中心 </w:t>
            </w:r>
            <w:r>
              <w:fldChar w:fldCharType="begin"/>
            </w:r>
            <w:r>
              <w:instrText xml:space="preserve"> HYPERLINK "https://roadshow.sseinfo.com" </w:instrText>
            </w:r>
            <w:r>
              <w:fldChar w:fldCharType="separate"/>
            </w:r>
            <w:r>
              <w:rPr>
                <w:rStyle w:val="17"/>
                <w:rFonts w:hint="eastAsia" w:ascii="宋体" w:hAnsi="宋体" w:eastAsia="宋体"/>
                <w:bCs/>
                <w:sz w:val="22"/>
              </w:rPr>
              <w:t>https://roadshow.sseinfo.com</w:t>
            </w:r>
            <w:r>
              <w:rPr>
                <w:rStyle w:val="17"/>
                <w:rFonts w:hint="eastAsia" w:ascii="宋体" w:hAnsi="宋体" w:eastAsia="宋体"/>
                <w:bCs/>
                <w:sz w:val="22"/>
              </w:rPr>
              <w:fldChar w:fldCharType="end"/>
            </w:r>
          </w:p>
          <w:p w14:paraId="2011B73F">
            <w:pPr>
              <w:spacing w:line="260" w:lineRule="exact"/>
              <w:rPr>
                <w:rFonts w:hint="eastAsia" w:ascii="宋体" w:hAnsi="宋体" w:eastAsia="宋体"/>
                <w:sz w:val="22"/>
              </w:rPr>
            </w:pPr>
            <w:r>
              <w:rPr>
                <w:rFonts w:hint="eastAsia" w:ascii="宋体" w:hAnsi="宋体" w:eastAsia="宋体"/>
                <w:sz w:val="22"/>
              </w:rPr>
              <w:t>视频录播+网络文字互动</w:t>
            </w:r>
          </w:p>
        </w:tc>
      </w:tr>
      <w:tr w14:paraId="46D7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2236" w:type="dxa"/>
            <w:tcBorders>
              <w:top w:val="single" w:color="000000" w:sz="4" w:space="0"/>
              <w:left w:val="single" w:color="000000" w:sz="4" w:space="0"/>
              <w:bottom w:val="single" w:color="000000" w:sz="4" w:space="0"/>
              <w:right w:val="single" w:color="000000" w:sz="4" w:space="0"/>
            </w:tcBorders>
            <w:vAlign w:val="center"/>
          </w:tcPr>
          <w:p w14:paraId="0BA5F0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rPr>
              <w:t>上市公司</w:t>
            </w:r>
          </w:p>
          <w:p w14:paraId="0ADFB2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rPr>
              <w:t>参会人员</w:t>
            </w:r>
          </w:p>
        </w:tc>
        <w:tc>
          <w:tcPr>
            <w:tcW w:w="6764" w:type="dxa"/>
            <w:tcBorders>
              <w:top w:val="single" w:color="000000" w:sz="4" w:space="0"/>
              <w:left w:val="single" w:color="000000" w:sz="4" w:space="0"/>
              <w:bottom w:val="single" w:color="000000" w:sz="4" w:space="0"/>
              <w:right w:val="single" w:color="000000" w:sz="4" w:space="0"/>
            </w:tcBorders>
            <w:vAlign w:val="center"/>
          </w:tcPr>
          <w:p w14:paraId="42C23D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lang w:val="en-US" w:eastAsia="zh-CN"/>
              </w:rPr>
            </w:pPr>
            <w:r>
              <w:rPr>
                <w:rFonts w:hint="eastAsia" w:ascii="宋体" w:hAnsi="宋体" w:eastAsia="宋体"/>
                <w:sz w:val="22"/>
              </w:rPr>
              <w:t>董事长：</w:t>
            </w:r>
            <w:r>
              <w:rPr>
                <w:rFonts w:hint="eastAsia" w:ascii="宋体" w:hAnsi="宋体" w:eastAsia="宋体"/>
                <w:sz w:val="22"/>
                <w:lang w:val="en-US" w:eastAsia="zh-CN"/>
              </w:rPr>
              <w:t>岳良泉</w:t>
            </w:r>
          </w:p>
          <w:p w14:paraId="30B8DF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r>
              <w:rPr>
                <w:rFonts w:hint="eastAsia" w:ascii="宋体" w:hAnsi="宋体" w:eastAsia="宋体"/>
                <w:sz w:val="22"/>
              </w:rPr>
              <w:t>总经理：唐春祥</w:t>
            </w:r>
          </w:p>
          <w:p w14:paraId="3F5B17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r>
              <w:rPr>
                <w:rFonts w:hint="eastAsia" w:ascii="宋体" w:hAnsi="宋体" w:eastAsia="宋体"/>
                <w:sz w:val="22"/>
              </w:rPr>
              <w:t>董事会秘书：张耕</w:t>
            </w:r>
          </w:p>
          <w:p w14:paraId="249474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r>
              <w:rPr>
                <w:rFonts w:hint="eastAsia" w:ascii="宋体" w:hAnsi="宋体" w:eastAsia="宋体"/>
                <w:sz w:val="22"/>
              </w:rPr>
              <w:t>财务总监：陈丽青</w:t>
            </w:r>
          </w:p>
          <w:p w14:paraId="6E4E246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sz w:val="22"/>
                <w:lang w:val="en-US" w:eastAsia="zh-CN"/>
              </w:rPr>
            </w:pPr>
            <w:r>
              <w:rPr>
                <w:rFonts w:hint="eastAsia" w:ascii="宋体" w:hAnsi="宋体" w:eastAsia="宋体"/>
                <w:sz w:val="22"/>
              </w:rPr>
              <w:t>独立董事：</w:t>
            </w:r>
            <w:r>
              <w:rPr>
                <w:rFonts w:hint="eastAsia" w:ascii="宋体" w:hAnsi="宋体" w:eastAsia="宋体"/>
                <w:sz w:val="22"/>
                <w:lang w:val="en-US" w:eastAsia="zh-CN"/>
              </w:rPr>
              <w:t>周玮、李光金、周磊</w:t>
            </w:r>
          </w:p>
        </w:tc>
      </w:tr>
      <w:tr w14:paraId="256C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236" w:type="dxa"/>
            <w:tcBorders>
              <w:top w:val="single" w:color="000000" w:sz="4" w:space="0"/>
              <w:left w:val="single" w:color="000000" w:sz="4" w:space="0"/>
              <w:bottom w:val="single" w:color="000000" w:sz="4" w:space="0"/>
              <w:right w:val="single" w:color="000000" w:sz="4" w:space="0"/>
            </w:tcBorders>
            <w:vAlign w:val="center"/>
          </w:tcPr>
          <w:p w14:paraId="6657C4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rPr>
              <w:t>投资者关系活动</w:t>
            </w:r>
          </w:p>
          <w:p w14:paraId="5C72A5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rPr>
              <w:t>主要内容介绍</w:t>
            </w:r>
          </w:p>
        </w:tc>
        <w:tc>
          <w:tcPr>
            <w:tcW w:w="6764" w:type="dxa"/>
            <w:tcBorders>
              <w:top w:val="single" w:color="000000" w:sz="4" w:space="0"/>
              <w:left w:val="single" w:color="000000" w:sz="4" w:space="0"/>
              <w:bottom w:val="single" w:color="000000" w:sz="4" w:space="0"/>
              <w:right w:val="single" w:color="000000" w:sz="4" w:space="0"/>
            </w:tcBorders>
          </w:tcPr>
          <w:p w14:paraId="247598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rPr>
              <w:t>一、目前生猪行情还是非常的低迷，但是大家都说下半年将迎来好转，请问贵公司是怎么看待今年接下来的行情的？</w:t>
            </w:r>
          </w:p>
          <w:p w14:paraId="4E5F13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r>
              <w:rPr>
                <w:rFonts w:hint="eastAsia" w:ascii="宋体" w:hAnsi="宋体" w:eastAsia="宋体"/>
                <w:sz w:val="22"/>
              </w:rPr>
              <w:t>答:尊敬的投资者，您好！生猪市场价格会受到市场供求关系等因素的影响而有所波动，随着生猪养殖行业加快向现代化养殖产业转型升级，现代化生物防疫体系建设、养殖智能化水平提升、核心养殖技术改进等已越来越受到生猪养殖市场参与者的重视，生猪供给的稳定性有所提升，生猪价格波动幅度有所收窄。公司将通过加强生产管理促进增效降本，以提高生产水平赋能提升经营业绩，积极提升回报投资者能力和水平，推动公司高质量发展和可持续健康成长。感谢您的关注！</w:t>
            </w:r>
          </w:p>
          <w:p w14:paraId="1C8144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p>
          <w:p w14:paraId="307891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rPr>
              <w:t>二、董事长，能否介绍一下一季度最新的生产指标？</w:t>
            </w:r>
          </w:p>
          <w:p w14:paraId="1C733D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r>
              <w:rPr>
                <w:rFonts w:hint="eastAsia" w:ascii="宋体" w:hAnsi="宋体" w:eastAsia="宋体"/>
                <w:sz w:val="22"/>
              </w:rPr>
              <w:t>答:尊敬的投资者，您好！公司基于种场生产效率与健康度等核心优势的持续提升与充分释放，公司将重点聚焦提升生猪育肥环节效率，通过降低育肥料肉比、提高日增重与育肥存活率，实现种场优势向育肥全流程价值的高效转化。2026年一季度，育肥存活率约为94%，育肥料肉比约为2.5。感谢您的关注！</w:t>
            </w:r>
          </w:p>
          <w:p w14:paraId="0C1610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rPr>
              <w:t>三、陈总，公司资产负债率从2024年三季度以来持续上升，目前已经高达69.79%，这在所有养殖企业里面目前都属于偏高水平，尤其是现在行业低迷情况下，是一个较为危险的水平。请问是什么因素导致的资产负债率持续上升，接下来公司是否会在降负债上做出努力？从哪方面入手呢？</w:t>
            </w:r>
          </w:p>
          <w:p w14:paraId="02A23F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r>
              <w:rPr>
                <w:rFonts w:hint="eastAsia" w:ascii="宋体" w:hAnsi="宋体" w:eastAsia="宋体"/>
                <w:sz w:val="22"/>
              </w:rPr>
              <w:t>答:尊敬的投资者，您好！公司具备连续穿越多轮猪周期的成功经验和关键能力，高度重视企业安全经营和稳健发展，已建立覆盖财务、生产、资产、品牌的核心风险防线作为根本保障，根据公司的发展态势和经营需求将资产负债率控制在合理水平。公司将通过加强生产管理促进增效降本，以提高生产水平赋能提升经营业绩，积极提升回报投资者能力和水平，推动公司高质量发展和可持续健康成长。公司在规定期限内已依法实施办理本次向特定对象发行股票相关事宜，本次发行的进展情况请见公司披露公告的《关于向特定对象发行股票发行情况报告书披露的提示性公告》，本次募投项目“公猪站建设项目、养殖技术研究基地建设项目、数字智能化建设项目”符合国家加快建设农业强国战略要求及生猪产业高质量发展方向，通过优质基因高效利用、先进技术研发推广、数智化升级改造等多个维度，致力于提高公司的养殖效率和经营质量，有利于增强公司的行业竞争力和推动实现高质量发展，以“提质增效、研发创新、数智赋能”等领域的投入实践为生猪养殖行业打造高质量发展范本。感谢您的关注！</w:t>
            </w:r>
          </w:p>
          <w:p w14:paraId="2B2BB4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p>
          <w:p w14:paraId="4C749E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lang w:val="en-US" w:eastAsia="zh-CN"/>
              </w:rPr>
              <w:t>三、</w:t>
            </w:r>
            <w:r>
              <w:rPr>
                <w:rFonts w:hint="eastAsia" w:ascii="宋体" w:hAnsi="宋体" w:eastAsia="宋体"/>
                <w:b/>
                <w:bCs/>
                <w:sz w:val="22"/>
              </w:rPr>
              <w:t>您好，张总，请问公司一季度的平均完全成本是多少？3月份又是多少？</w:t>
            </w:r>
          </w:p>
          <w:p w14:paraId="212566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r>
              <w:rPr>
                <w:rFonts w:hint="eastAsia" w:ascii="宋体" w:hAnsi="宋体" w:eastAsia="宋体"/>
                <w:sz w:val="22"/>
              </w:rPr>
              <w:t>答:尊敬的投资者，您好！公司积极响应国家生猪产能调控政策号召，坚定落实生猪产能调控责任，因2026年一季度持续淘汰低效种猪产能导致资产处置损失加大，公司2026年一季度的完全成本约为6.35元/斤。感谢您的关注！</w:t>
            </w:r>
          </w:p>
          <w:p w14:paraId="121786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p>
          <w:p w14:paraId="0ED864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lang w:val="en-US" w:eastAsia="zh-CN"/>
              </w:rPr>
              <w:t>五、</w:t>
            </w:r>
            <w:r>
              <w:rPr>
                <w:rFonts w:hint="eastAsia" w:ascii="宋体" w:hAnsi="宋体" w:eastAsia="宋体"/>
                <w:b/>
                <w:bCs/>
                <w:sz w:val="22"/>
              </w:rPr>
              <w:t>您好，董事长，请问公司最新的能繁母猪数据是多少？现在国家提倡产能调控，公司是否有跟随这一号召？目前能繁母猪数据相对此前是否有减少？未来将做何种规划？</w:t>
            </w:r>
          </w:p>
          <w:p w14:paraId="1BFB10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r>
              <w:rPr>
                <w:rFonts w:hint="eastAsia" w:ascii="宋体" w:hAnsi="宋体" w:eastAsia="宋体"/>
                <w:sz w:val="22"/>
              </w:rPr>
              <w:t>答:尊敬的投资者，您好！公司积极响应国家生猪产能调控政策号召，坚定落实生猪产能调控责任，公司能繁母猪数量位于生猪产能合理目标区间。感谢您的关注！</w:t>
            </w:r>
          </w:p>
          <w:p w14:paraId="1A8D03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lang w:val="en-US" w:eastAsia="zh-CN"/>
              </w:rPr>
              <w:t>六、</w:t>
            </w:r>
            <w:r>
              <w:rPr>
                <w:rFonts w:hint="eastAsia" w:ascii="宋体" w:hAnsi="宋体" w:eastAsia="宋体"/>
                <w:b/>
                <w:bCs/>
                <w:sz w:val="22"/>
              </w:rPr>
              <w:t>您好，董事长，请问公司今年的出栏目标是多少？相对前期是否有所调整？</w:t>
            </w:r>
          </w:p>
          <w:p w14:paraId="7A6D80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r>
              <w:rPr>
                <w:rFonts w:hint="eastAsia" w:ascii="宋体" w:hAnsi="宋体" w:eastAsia="宋体"/>
                <w:sz w:val="22"/>
              </w:rPr>
              <w:t>答:尊敬的投资者，您好！公司高度重视生猪产业高质量发展并积极响应国家生猪产能调控政策号召，以停止新建种猪场项目、淘汰低效种猪产能等方式主动、持续落实生猪产能调控责任。在2026年，公司将坚定由规模扩张向效率致胜转型，以“成本领先”为战略核心，锚定全球标杆企业目标，持续淬炼“极致效率”核心竞争力。通过系统性落地“六高六式”策略，深化“五星养殖体系”与数智化的深度融合，公司将持续突破关键生产指标，巩固完全成本领先优势。公司还将迭代升级紧密型“公司+农户”合作模式，推动产业增值惠及更多农户，以联农带农深入推进乡村振兴和支持农业产业化发展。感谢您的关注！</w:t>
            </w:r>
          </w:p>
          <w:p w14:paraId="7ECE12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p>
          <w:p w14:paraId="797A74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lang w:val="en-US" w:eastAsia="zh-CN"/>
              </w:rPr>
              <w:t>七、</w:t>
            </w:r>
            <w:r>
              <w:rPr>
                <w:rFonts w:hint="eastAsia" w:ascii="宋体" w:hAnsi="宋体" w:eastAsia="宋体"/>
                <w:b/>
                <w:bCs/>
                <w:sz w:val="22"/>
              </w:rPr>
              <w:t>您好，我注意到贵公司所在行业已有部分上市公司通过视频直播召开业绩说明会，并在会后提供视频回放，以提升信息获取的便利性与透明度。然而，贵公司2024年及本次均未提供相关回放。在行业沟通方式逐步向数字化与可视化转型的背景下，请问贵公司在2025年的业绩说明会中，是否考虑引入视频直播并提供会后回放，以提升信息披露质量与投资者沟通效果？感谢您的解答。</w:t>
            </w:r>
          </w:p>
          <w:p w14:paraId="325DDC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r>
              <w:rPr>
                <w:rFonts w:hint="eastAsia" w:ascii="宋体" w:hAnsi="宋体" w:eastAsia="宋体"/>
                <w:sz w:val="22"/>
              </w:rPr>
              <w:t>答:尊敬的投资者，您好！公司高度重视与投资者的互动交流，除了依法履行信息披露义务，公司已搭建与股东、投资者全方位、多层次沟通互动体系，还通过“设立投资者专线、接待投资者现场参观与调研、开展及参加投资者交流活动、举办业绩说明会、开展路演及反路演活动、开展走进上市公司活动、回复上证E互动平台投资者提问”等多种方式，加强与投资者及潜在投资者的互动沟通，增进投资者对公司的了解和认同，建立长期、稳定、优质的投资者基础，形成尊重投资者、服务投资者的企业文化，提升公司治理水平和企业整体价值。公司常态化以交流互动、视频说明等方式召开“业绩说明会、现金分红说明会”等投资者说明会，公司董事长、董事会秘书组织公司经营管理层向投资者介绍情况、回答问题并听取意见建议。感谢您的关注！</w:t>
            </w:r>
          </w:p>
          <w:p w14:paraId="1E3094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p>
          <w:p w14:paraId="717F71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lang w:val="en-US" w:eastAsia="zh-CN"/>
              </w:rPr>
              <w:t>八、</w:t>
            </w:r>
            <w:r>
              <w:rPr>
                <w:rFonts w:hint="eastAsia" w:ascii="宋体" w:hAnsi="宋体" w:eastAsia="宋体"/>
                <w:b/>
                <w:bCs/>
                <w:sz w:val="22"/>
              </w:rPr>
              <w:t>公司收入高度集中于生猪业务（占比约 97.5%）和西南区域（占比 93.41%）。未来是否考虑拓展华东、中南等区域市场，或在皮革、饲料等非生猪业务上加大投入以分散周期风险？针对行业规模化趋势，公司如何提升现有 18 万头种猪场产能利用率，保障后续出栏增长的可持续性？</w:t>
            </w:r>
          </w:p>
          <w:p w14:paraId="144EA5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r>
              <w:rPr>
                <w:rFonts w:hint="eastAsia" w:ascii="宋体" w:hAnsi="宋体" w:eastAsia="宋体"/>
                <w:sz w:val="22"/>
              </w:rPr>
              <w:t>答:尊敬的投资者，您好！公司坚守“认真养猪一百年，专注生猪产业链”的长期主义理念，在2026年将坚定由规模扩张向效率致胜转型，以“成本领先”为战略核心，锚定全球标杆企业目标，持续淬炼“极致效率”核心竞争力。通过系统性落地“六高六式”策略，深化“五星养殖体系”与数智化的深度融合，公司将持续突破关键生产指标，巩固完全成本领先优势。公司还将迭代升级紧密型“公司+农户”合作模式，推动产业增值惠及更多农户，以联农带农深入推进乡村振兴和支持农业产业化发展。同时，公司积极践行企业社会责任，履行食品安全保障与绿色环境保护责任，让健康美味滋养幸福生活，成为全球信赖的猪肉食品企业。感谢您的关注！</w:t>
            </w:r>
          </w:p>
          <w:p w14:paraId="6CBCF2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p>
          <w:p w14:paraId="76A494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lang w:val="en-US" w:eastAsia="zh-CN"/>
              </w:rPr>
              <w:t>九、</w:t>
            </w:r>
            <w:r>
              <w:rPr>
                <w:rFonts w:hint="eastAsia" w:ascii="宋体" w:hAnsi="宋体" w:eastAsia="宋体"/>
                <w:b/>
                <w:bCs/>
                <w:sz w:val="22"/>
              </w:rPr>
              <w:t>2025 年经营现金流 12.18 亿元，但 2026 年一季度转为 - 1.59 亿元；资产负债率近年持续上升，公司曾计划将其控制在 60% 以内。请问当前短期偿债压力如何评估？后续在资本开支、现金分红（2025 年拟 10 派 0.2 元）及定增资金使用上，如何平衡现金流安全与扩张需求？</w:t>
            </w:r>
          </w:p>
          <w:p w14:paraId="35A4A5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r>
              <w:rPr>
                <w:rFonts w:hint="eastAsia" w:ascii="宋体" w:hAnsi="宋体" w:eastAsia="宋体"/>
                <w:sz w:val="22"/>
              </w:rPr>
              <w:t>答:尊敬的投资者，您好！公司具备连续穿越多轮猪周期的成功经验和关键能力，高度重视企业安全经营和稳健发展，已建立覆盖财务、生产、资产、品牌的核心风险防线作为根本保障，根据公司的发展态势和经营需求将资产负债率控制在合理水平。公司将通过加强生产管理促进增效降本，以提高生产水平赋能提升经营业绩，积极提升回报投资者能力和水平，推动公司高质量发展和可持续健康成长。公司本次向特定对象发行股票的募投项目“公猪站建设项目、养殖技术研究基地建设项目、数字智能化建设项目”符合国家加快建设农业强国战略要求及生猪产业高质量发展方向，通过优质基因高效利用、先进技术研发推广、数智化升级改造等多个维度，致力于提高公司的养殖效率和经营质量，有利于增强公司的行业竞争力和推动实现高质量发展，以“提质增效、研发创新、数智赋能”等领域的投入实践为生猪养殖行业打造高质量发展范本。公司募投项目中“公猪站建设项目、养殖技术研究基地建设项目”已建设完成并投入运营，后续将根据业务需求和计划安排有序推进“数字智能化建设项目”的投资建设。感谢您的关注！</w:t>
            </w:r>
            <w:bookmarkStart w:id="0" w:name="_GoBack"/>
            <w:bookmarkEnd w:id="0"/>
          </w:p>
          <w:p w14:paraId="67C5F1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lang w:val="en-US" w:eastAsia="zh-CN"/>
              </w:rPr>
              <w:t>十、</w:t>
            </w:r>
            <w:r>
              <w:rPr>
                <w:rFonts w:hint="eastAsia" w:ascii="宋体" w:hAnsi="宋体" w:eastAsia="宋体"/>
                <w:b/>
                <w:bCs/>
                <w:sz w:val="22"/>
              </w:rPr>
              <w:t>2025 年生猪出栏同比增超 70% 至 458 万头，但全年净利同比降 94.15%；2026 年一季度营收增 17.04% 但归母净利同比 - 374.92%。请问公司当前商品肥猪完全成本水平？在猪价持续下行周期中，将如何通过降本增效（如 “巨慧养” ERP、饲料协同等）对冲价格波动，确保 2026 年下半年业绩改善？</w:t>
            </w:r>
          </w:p>
          <w:p w14:paraId="2432AC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2"/>
              </w:rPr>
            </w:pPr>
            <w:r>
              <w:rPr>
                <w:rFonts w:hint="eastAsia" w:ascii="宋体" w:hAnsi="宋体" w:eastAsia="宋体"/>
                <w:sz w:val="22"/>
              </w:rPr>
              <w:t>答:尊敬的投资者，您好！生猪养殖的关键核心任务在于“养好、卖好每一头猪”，通过数字智能化技术应用赋能基地、猪场、产线等业务单元和生产、管理人员，将有助于提升养殖水平一致性、减少养殖成绩离散度，从而持续、有效提升公司的经营管理水平。公司的数字智能化平台“巨慧养”ERP 系统于 2025 年底上线并运行，该系统聚焦养殖全流程数字化，实现“育种档案与遗传评估闭环、后备猪精准入群管理、批次饲养信息化管控、饲养结算自动化”等重要功能，并打通从原料到销售的全链条管理。同时，“巨慧通”AI 赋能平台已经启动应用，在“种猪生产、育肥管理、健康保障、营销服务、价格预测”等业务领域通过流程问答智能助手等 AI 工具赋能帮助一线人员提质增效，后续将有“猪群监测、疾病预警、智慧兽医”等更多功能上线应用。数字智能化系统、平台的运行应用对于公司具有重大战略意义，是生猪养殖行业集约化、标准化、智能化发展趋势下的必然选择。此次上线系统不仅是业务工具的升级，更是公司核心竞争力的数字基石，将推动管理模式从经验驱动转向数据驱动，实现运营效率质的飞跃，构筑风险防控的智慧屏障，为公司中长期战略目标落地提供坚实支撑。感谢您的关注！</w:t>
            </w:r>
          </w:p>
        </w:tc>
      </w:tr>
      <w:tr w14:paraId="56E1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36" w:type="dxa"/>
            <w:tcBorders>
              <w:top w:val="single" w:color="000000" w:sz="4" w:space="0"/>
              <w:left w:val="single" w:color="000000" w:sz="4" w:space="0"/>
              <w:bottom w:val="single" w:color="000000" w:sz="4" w:space="0"/>
              <w:right w:val="single" w:color="000000" w:sz="4" w:space="0"/>
            </w:tcBorders>
            <w:vAlign w:val="center"/>
          </w:tcPr>
          <w:p w14:paraId="6D460B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rPr>
              <w:t>附件清单（如有）</w:t>
            </w:r>
          </w:p>
        </w:tc>
        <w:tc>
          <w:tcPr>
            <w:tcW w:w="6764" w:type="dxa"/>
            <w:tcBorders>
              <w:top w:val="single" w:color="000000" w:sz="4" w:space="0"/>
              <w:left w:val="single" w:color="000000" w:sz="4" w:space="0"/>
              <w:bottom w:val="single" w:color="000000" w:sz="4" w:space="0"/>
              <w:right w:val="single" w:color="000000" w:sz="4" w:space="0"/>
            </w:tcBorders>
            <w:vAlign w:val="center"/>
          </w:tcPr>
          <w:p w14:paraId="33935AB2">
            <w:pPr>
              <w:pStyle w:val="3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rPr>
            </w:pPr>
            <w:r>
              <w:rPr>
                <w:rFonts w:hint="eastAsia" w:ascii="宋体" w:hAnsi="宋体" w:eastAsia="宋体" w:cs="宋体"/>
                <w:sz w:val="22"/>
              </w:rPr>
              <w:t>无</w:t>
            </w:r>
          </w:p>
        </w:tc>
      </w:tr>
      <w:tr w14:paraId="43D0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36" w:type="dxa"/>
            <w:tcBorders>
              <w:top w:val="single" w:color="000000" w:sz="4" w:space="0"/>
              <w:left w:val="single" w:color="000000" w:sz="4" w:space="0"/>
              <w:bottom w:val="single" w:color="000000" w:sz="4" w:space="0"/>
              <w:right w:val="single" w:color="000000" w:sz="4" w:space="0"/>
            </w:tcBorders>
            <w:vAlign w:val="center"/>
          </w:tcPr>
          <w:p w14:paraId="226AA3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sz w:val="22"/>
              </w:rPr>
            </w:pPr>
            <w:r>
              <w:rPr>
                <w:rFonts w:hint="eastAsia" w:ascii="宋体" w:hAnsi="宋体" w:eastAsia="宋体"/>
                <w:b/>
                <w:bCs/>
                <w:sz w:val="22"/>
              </w:rPr>
              <w:t>日期</w:t>
            </w:r>
          </w:p>
        </w:tc>
        <w:tc>
          <w:tcPr>
            <w:tcW w:w="6764" w:type="dxa"/>
            <w:tcBorders>
              <w:top w:val="single" w:color="000000" w:sz="4" w:space="0"/>
              <w:left w:val="single" w:color="000000" w:sz="4" w:space="0"/>
              <w:bottom w:val="single" w:color="000000" w:sz="4" w:space="0"/>
              <w:right w:val="single" w:color="000000" w:sz="4" w:space="0"/>
            </w:tcBorders>
            <w:vAlign w:val="center"/>
          </w:tcPr>
          <w:p w14:paraId="5A60CBC0">
            <w:pPr>
              <w:pStyle w:val="3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rPr>
            </w:pPr>
            <w:r>
              <w:rPr>
                <w:rFonts w:hint="eastAsia" w:ascii="宋体" w:hAnsi="宋体" w:eastAsia="宋体" w:cs="宋体"/>
                <w:sz w:val="22"/>
              </w:rPr>
              <w:t>202</w:t>
            </w:r>
            <w:r>
              <w:rPr>
                <w:rFonts w:hint="eastAsia" w:ascii="宋体" w:hAnsi="宋体" w:eastAsia="宋体" w:cs="宋体"/>
                <w:sz w:val="22"/>
                <w:lang w:val="en-US" w:eastAsia="zh-CN"/>
              </w:rPr>
              <w:t>6</w:t>
            </w:r>
            <w:r>
              <w:rPr>
                <w:rFonts w:hint="eastAsia" w:ascii="宋体" w:hAnsi="宋体" w:eastAsia="宋体" w:cs="宋体"/>
                <w:sz w:val="22"/>
              </w:rPr>
              <w:t>年</w:t>
            </w:r>
            <w:r>
              <w:rPr>
                <w:rFonts w:hint="eastAsia" w:ascii="宋体" w:hAnsi="宋体" w:eastAsia="宋体" w:cs="宋体"/>
                <w:sz w:val="22"/>
                <w:lang w:val="en-US" w:eastAsia="zh-CN"/>
              </w:rPr>
              <w:t>4</w:t>
            </w:r>
            <w:r>
              <w:rPr>
                <w:rFonts w:hint="eastAsia" w:ascii="宋体" w:hAnsi="宋体" w:eastAsia="宋体" w:cs="宋体"/>
                <w:sz w:val="22"/>
              </w:rPr>
              <w:t>月24日</w:t>
            </w:r>
          </w:p>
        </w:tc>
      </w:tr>
    </w:tbl>
    <w:p w14:paraId="1F9D1F1D">
      <w:pPr>
        <w:rPr>
          <w:rFonts w:hint="eastAsia"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86"/>
    <w:rsid w:val="000036E3"/>
    <w:rsid w:val="00022122"/>
    <w:rsid w:val="0002426A"/>
    <w:rsid w:val="00041774"/>
    <w:rsid w:val="00041B83"/>
    <w:rsid w:val="00061335"/>
    <w:rsid w:val="000666E9"/>
    <w:rsid w:val="000669B7"/>
    <w:rsid w:val="00076742"/>
    <w:rsid w:val="000813DA"/>
    <w:rsid w:val="00081CF9"/>
    <w:rsid w:val="00086E22"/>
    <w:rsid w:val="00091B5E"/>
    <w:rsid w:val="00092221"/>
    <w:rsid w:val="000943B3"/>
    <w:rsid w:val="000A0139"/>
    <w:rsid w:val="000A12CF"/>
    <w:rsid w:val="000A2C80"/>
    <w:rsid w:val="000A50AE"/>
    <w:rsid w:val="000B213C"/>
    <w:rsid w:val="000B3B38"/>
    <w:rsid w:val="000B7698"/>
    <w:rsid w:val="000C0ABA"/>
    <w:rsid w:val="000C47B1"/>
    <w:rsid w:val="000C5156"/>
    <w:rsid w:val="000C75A2"/>
    <w:rsid w:val="000D52B6"/>
    <w:rsid w:val="000D5D29"/>
    <w:rsid w:val="000E1A53"/>
    <w:rsid w:val="000E2024"/>
    <w:rsid w:val="000F251F"/>
    <w:rsid w:val="000F625D"/>
    <w:rsid w:val="0010203E"/>
    <w:rsid w:val="00104661"/>
    <w:rsid w:val="00106AC0"/>
    <w:rsid w:val="00107876"/>
    <w:rsid w:val="00107F50"/>
    <w:rsid w:val="00110080"/>
    <w:rsid w:val="001101AB"/>
    <w:rsid w:val="00111302"/>
    <w:rsid w:val="00113D46"/>
    <w:rsid w:val="001220EF"/>
    <w:rsid w:val="00124D26"/>
    <w:rsid w:val="001301F4"/>
    <w:rsid w:val="00130C91"/>
    <w:rsid w:val="0013211E"/>
    <w:rsid w:val="00134E27"/>
    <w:rsid w:val="00151958"/>
    <w:rsid w:val="00154FF6"/>
    <w:rsid w:val="0015533B"/>
    <w:rsid w:val="00157783"/>
    <w:rsid w:val="001678F2"/>
    <w:rsid w:val="00170347"/>
    <w:rsid w:val="00170B80"/>
    <w:rsid w:val="001841AD"/>
    <w:rsid w:val="0019088C"/>
    <w:rsid w:val="00190ABF"/>
    <w:rsid w:val="0019591B"/>
    <w:rsid w:val="00195D87"/>
    <w:rsid w:val="001A46DB"/>
    <w:rsid w:val="001A490A"/>
    <w:rsid w:val="001C28A6"/>
    <w:rsid w:val="001C5023"/>
    <w:rsid w:val="001C6F9F"/>
    <w:rsid w:val="001C7E19"/>
    <w:rsid w:val="001D3214"/>
    <w:rsid w:val="001D32DE"/>
    <w:rsid w:val="001D50F4"/>
    <w:rsid w:val="001E5EC1"/>
    <w:rsid w:val="001F4F1F"/>
    <w:rsid w:val="00200E78"/>
    <w:rsid w:val="00203AFA"/>
    <w:rsid w:val="00207D4B"/>
    <w:rsid w:val="0021356B"/>
    <w:rsid w:val="00216EF2"/>
    <w:rsid w:val="002202F2"/>
    <w:rsid w:val="00220BB4"/>
    <w:rsid w:val="002327D4"/>
    <w:rsid w:val="002330DA"/>
    <w:rsid w:val="0023332C"/>
    <w:rsid w:val="00243F3F"/>
    <w:rsid w:val="00250103"/>
    <w:rsid w:val="00257B91"/>
    <w:rsid w:val="002641EB"/>
    <w:rsid w:val="002726D0"/>
    <w:rsid w:val="0027624A"/>
    <w:rsid w:val="00276D58"/>
    <w:rsid w:val="00276FFD"/>
    <w:rsid w:val="00280844"/>
    <w:rsid w:val="00283705"/>
    <w:rsid w:val="002863C9"/>
    <w:rsid w:val="00286A83"/>
    <w:rsid w:val="0028739E"/>
    <w:rsid w:val="0029386C"/>
    <w:rsid w:val="002968A4"/>
    <w:rsid w:val="002A0221"/>
    <w:rsid w:val="002B1921"/>
    <w:rsid w:val="002B338B"/>
    <w:rsid w:val="002B489D"/>
    <w:rsid w:val="002C2D94"/>
    <w:rsid w:val="002C563F"/>
    <w:rsid w:val="002D409F"/>
    <w:rsid w:val="002D513A"/>
    <w:rsid w:val="002D7417"/>
    <w:rsid w:val="002D7915"/>
    <w:rsid w:val="002E0416"/>
    <w:rsid w:val="002E0912"/>
    <w:rsid w:val="002E386A"/>
    <w:rsid w:val="002F0446"/>
    <w:rsid w:val="002F22D5"/>
    <w:rsid w:val="002F2FA0"/>
    <w:rsid w:val="002F3B1A"/>
    <w:rsid w:val="002F3E14"/>
    <w:rsid w:val="002F4937"/>
    <w:rsid w:val="002F5925"/>
    <w:rsid w:val="002F62F6"/>
    <w:rsid w:val="00300095"/>
    <w:rsid w:val="003027B1"/>
    <w:rsid w:val="00305B53"/>
    <w:rsid w:val="00312800"/>
    <w:rsid w:val="00317D29"/>
    <w:rsid w:val="003201F9"/>
    <w:rsid w:val="00321F19"/>
    <w:rsid w:val="00324C0A"/>
    <w:rsid w:val="00336B08"/>
    <w:rsid w:val="00340106"/>
    <w:rsid w:val="0034052D"/>
    <w:rsid w:val="0034544C"/>
    <w:rsid w:val="00346B72"/>
    <w:rsid w:val="00347A97"/>
    <w:rsid w:val="0035016C"/>
    <w:rsid w:val="00350367"/>
    <w:rsid w:val="00367585"/>
    <w:rsid w:val="00367F79"/>
    <w:rsid w:val="003708C4"/>
    <w:rsid w:val="00371F04"/>
    <w:rsid w:val="00376A92"/>
    <w:rsid w:val="00380A64"/>
    <w:rsid w:val="00380F1D"/>
    <w:rsid w:val="003840E9"/>
    <w:rsid w:val="0038756D"/>
    <w:rsid w:val="00387A9E"/>
    <w:rsid w:val="003B0809"/>
    <w:rsid w:val="003B16D8"/>
    <w:rsid w:val="003B4271"/>
    <w:rsid w:val="003B49AA"/>
    <w:rsid w:val="003C40DB"/>
    <w:rsid w:val="003D6CDB"/>
    <w:rsid w:val="003D7DB7"/>
    <w:rsid w:val="003E65EA"/>
    <w:rsid w:val="003F4646"/>
    <w:rsid w:val="003F7A51"/>
    <w:rsid w:val="0040173E"/>
    <w:rsid w:val="004056A5"/>
    <w:rsid w:val="004064BD"/>
    <w:rsid w:val="004123FB"/>
    <w:rsid w:val="00420C19"/>
    <w:rsid w:val="00420CDA"/>
    <w:rsid w:val="0043051B"/>
    <w:rsid w:val="00431539"/>
    <w:rsid w:val="00432C77"/>
    <w:rsid w:val="00447AB4"/>
    <w:rsid w:val="004509EC"/>
    <w:rsid w:val="00455C9D"/>
    <w:rsid w:val="00470748"/>
    <w:rsid w:val="00475F05"/>
    <w:rsid w:val="004817C9"/>
    <w:rsid w:val="00481D3B"/>
    <w:rsid w:val="00484F59"/>
    <w:rsid w:val="004946A9"/>
    <w:rsid w:val="004956EA"/>
    <w:rsid w:val="00496B3F"/>
    <w:rsid w:val="004B1C91"/>
    <w:rsid w:val="004B7621"/>
    <w:rsid w:val="004C111D"/>
    <w:rsid w:val="004C6775"/>
    <w:rsid w:val="004D0823"/>
    <w:rsid w:val="004D3F02"/>
    <w:rsid w:val="004D4CEF"/>
    <w:rsid w:val="004D6D58"/>
    <w:rsid w:val="004E0253"/>
    <w:rsid w:val="004E18EE"/>
    <w:rsid w:val="004E1FCB"/>
    <w:rsid w:val="004E6CA1"/>
    <w:rsid w:val="004E7787"/>
    <w:rsid w:val="004F19BF"/>
    <w:rsid w:val="004F1D26"/>
    <w:rsid w:val="004F2186"/>
    <w:rsid w:val="004F590F"/>
    <w:rsid w:val="005023D8"/>
    <w:rsid w:val="00502CE5"/>
    <w:rsid w:val="005065A5"/>
    <w:rsid w:val="005115E7"/>
    <w:rsid w:val="0051169E"/>
    <w:rsid w:val="00523DE8"/>
    <w:rsid w:val="00524F16"/>
    <w:rsid w:val="0052532C"/>
    <w:rsid w:val="00527AB8"/>
    <w:rsid w:val="005335A2"/>
    <w:rsid w:val="00534FF1"/>
    <w:rsid w:val="005364DA"/>
    <w:rsid w:val="005404ED"/>
    <w:rsid w:val="005420E2"/>
    <w:rsid w:val="00542462"/>
    <w:rsid w:val="00544E59"/>
    <w:rsid w:val="00551AD2"/>
    <w:rsid w:val="00553982"/>
    <w:rsid w:val="00556EDE"/>
    <w:rsid w:val="005673A2"/>
    <w:rsid w:val="00570551"/>
    <w:rsid w:val="00572ABE"/>
    <w:rsid w:val="00577D0D"/>
    <w:rsid w:val="00583576"/>
    <w:rsid w:val="005842C8"/>
    <w:rsid w:val="00584360"/>
    <w:rsid w:val="00585D93"/>
    <w:rsid w:val="00587A51"/>
    <w:rsid w:val="00592C9C"/>
    <w:rsid w:val="00593B5A"/>
    <w:rsid w:val="0059409D"/>
    <w:rsid w:val="005B1E28"/>
    <w:rsid w:val="005B3763"/>
    <w:rsid w:val="005B72EA"/>
    <w:rsid w:val="005B747B"/>
    <w:rsid w:val="005C1A1C"/>
    <w:rsid w:val="005C1EB9"/>
    <w:rsid w:val="005C1FD1"/>
    <w:rsid w:val="005C4273"/>
    <w:rsid w:val="005C49F1"/>
    <w:rsid w:val="005C5557"/>
    <w:rsid w:val="005C7FEF"/>
    <w:rsid w:val="005D0B23"/>
    <w:rsid w:val="005D0E18"/>
    <w:rsid w:val="005D4B6E"/>
    <w:rsid w:val="005E30DA"/>
    <w:rsid w:val="005E448B"/>
    <w:rsid w:val="005E4F92"/>
    <w:rsid w:val="005F4884"/>
    <w:rsid w:val="005F6D04"/>
    <w:rsid w:val="00606162"/>
    <w:rsid w:val="00610715"/>
    <w:rsid w:val="006149E8"/>
    <w:rsid w:val="0062756A"/>
    <w:rsid w:val="00634E58"/>
    <w:rsid w:val="00635D40"/>
    <w:rsid w:val="006364F4"/>
    <w:rsid w:val="0063765C"/>
    <w:rsid w:val="006407AD"/>
    <w:rsid w:val="00641AF7"/>
    <w:rsid w:val="006472BE"/>
    <w:rsid w:val="00650BDC"/>
    <w:rsid w:val="00651E5E"/>
    <w:rsid w:val="006632B3"/>
    <w:rsid w:val="00672FBA"/>
    <w:rsid w:val="00694DD9"/>
    <w:rsid w:val="006A72A9"/>
    <w:rsid w:val="006A7750"/>
    <w:rsid w:val="006B0D7B"/>
    <w:rsid w:val="006B2977"/>
    <w:rsid w:val="006B4BEA"/>
    <w:rsid w:val="006B7B89"/>
    <w:rsid w:val="006C10B5"/>
    <w:rsid w:val="006C286D"/>
    <w:rsid w:val="006C5176"/>
    <w:rsid w:val="006E18DA"/>
    <w:rsid w:val="006E3484"/>
    <w:rsid w:val="006E50D8"/>
    <w:rsid w:val="006F0E42"/>
    <w:rsid w:val="00702921"/>
    <w:rsid w:val="0071218C"/>
    <w:rsid w:val="007126EA"/>
    <w:rsid w:val="00724709"/>
    <w:rsid w:val="00747AD5"/>
    <w:rsid w:val="00747CE0"/>
    <w:rsid w:val="00750553"/>
    <w:rsid w:val="00767500"/>
    <w:rsid w:val="007722C4"/>
    <w:rsid w:val="00776A20"/>
    <w:rsid w:val="0078553C"/>
    <w:rsid w:val="007A21A5"/>
    <w:rsid w:val="007A3D1F"/>
    <w:rsid w:val="007C59AD"/>
    <w:rsid w:val="007D01B9"/>
    <w:rsid w:val="007D78CC"/>
    <w:rsid w:val="007F5405"/>
    <w:rsid w:val="00803946"/>
    <w:rsid w:val="00803A12"/>
    <w:rsid w:val="00810020"/>
    <w:rsid w:val="008122C8"/>
    <w:rsid w:val="00813ECE"/>
    <w:rsid w:val="0081606C"/>
    <w:rsid w:val="008166C0"/>
    <w:rsid w:val="00821650"/>
    <w:rsid w:val="00825B14"/>
    <w:rsid w:val="00827045"/>
    <w:rsid w:val="0083014A"/>
    <w:rsid w:val="00831B3A"/>
    <w:rsid w:val="0083607D"/>
    <w:rsid w:val="00836AF1"/>
    <w:rsid w:val="00840156"/>
    <w:rsid w:val="00846100"/>
    <w:rsid w:val="00846BEF"/>
    <w:rsid w:val="00852142"/>
    <w:rsid w:val="008629DE"/>
    <w:rsid w:val="0086762C"/>
    <w:rsid w:val="008677E6"/>
    <w:rsid w:val="00867A1B"/>
    <w:rsid w:val="00870DD1"/>
    <w:rsid w:val="008717CF"/>
    <w:rsid w:val="00882BD7"/>
    <w:rsid w:val="00895861"/>
    <w:rsid w:val="008A02E0"/>
    <w:rsid w:val="008A07D1"/>
    <w:rsid w:val="008A1CCF"/>
    <w:rsid w:val="008A37C2"/>
    <w:rsid w:val="008A4941"/>
    <w:rsid w:val="008A4B35"/>
    <w:rsid w:val="008A550E"/>
    <w:rsid w:val="008B2F8C"/>
    <w:rsid w:val="008B5790"/>
    <w:rsid w:val="008C1C66"/>
    <w:rsid w:val="008C2FC8"/>
    <w:rsid w:val="008C4929"/>
    <w:rsid w:val="008D1748"/>
    <w:rsid w:val="008D1D90"/>
    <w:rsid w:val="008D2FC5"/>
    <w:rsid w:val="008D3632"/>
    <w:rsid w:val="008D3DEF"/>
    <w:rsid w:val="008D5B1E"/>
    <w:rsid w:val="008E2551"/>
    <w:rsid w:val="008F66D7"/>
    <w:rsid w:val="008F6B60"/>
    <w:rsid w:val="008F7C96"/>
    <w:rsid w:val="0090371B"/>
    <w:rsid w:val="0092732B"/>
    <w:rsid w:val="00932848"/>
    <w:rsid w:val="009357FF"/>
    <w:rsid w:val="00937BBC"/>
    <w:rsid w:val="00937D42"/>
    <w:rsid w:val="00940D56"/>
    <w:rsid w:val="00941AE6"/>
    <w:rsid w:val="00942EBB"/>
    <w:rsid w:val="00947C9F"/>
    <w:rsid w:val="00950073"/>
    <w:rsid w:val="009534E9"/>
    <w:rsid w:val="00956BA6"/>
    <w:rsid w:val="00962149"/>
    <w:rsid w:val="00967077"/>
    <w:rsid w:val="00977180"/>
    <w:rsid w:val="00977603"/>
    <w:rsid w:val="009806E7"/>
    <w:rsid w:val="00980EC5"/>
    <w:rsid w:val="00981023"/>
    <w:rsid w:val="00984A01"/>
    <w:rsid w:val="009A0886"/>
    <w:rsid w:val="009A2674"/>
    <w:rsid w:val="009A33F5"/>
    <w:rsid w:val="009B4919"/>
    <w:rsid w:val="009B4D82"/>
    <w:rsid w:val="009B56B0"/>
    <w:rsid w:val="009C4B58"/>
    <w:rsid w:val="009D0614"/>
    <w:rsid w:val="009D39DA"/>
    <w:rsid w:val="009E1E7A"/>
    <w:rsid w:val="009E5EE5"/>
    <w:rsid w:val="009F1786"/>
    <w:rsid w:val="009F2542"/>
    <w:rsid w:val="009F63B1"/>
    <w:rsid w:val="009F7021"/>
    <w:rsid w:val="00A02E56"/>
    <w:rsid w:val="00A04F92"/>
    <w:rsid w:val="00A212F0"/>
    <w:rsid w:val="00A303B3"/>
    <w:rsid w:val="00A30B04"/>
    <w:rsid w:val="00A32285"/>
    <w:rsid w:val="00A448BF"/>
    <w:rsid w:val="00A44D1F"/>
    <w:rsid w:val="00A45478"/>
    <w:rsid w:val="00A47FED"/>
    <w:rsid w:val="00A52881"/>
    <w:rsid w:val="00A53628"/>
    <w:rsid w:val="00A53F4F"/>
    <w:rsid w:val="00A54682"/>
    <w:rsid w:val="00A5484F"/>
    <w:rsid w:val="00A602FA"/>
    <w:rsid w:val="00A70765"/>
    <w:rsid w:val="00A7319B"/>
    <w:rsid w:val="00A74DD3"/>
    <w:rsid w:val="00A778FD"/>
    <w:rsid w:val="00A810BF"/>
    <w:rsid w:val="00A83BAD"/>
    <w:rsid w:val="00AA6570"/>
    <w:rsid w:val="00AB583C"/>
    <w:rsid w:val="00AC1D44"/>
    <w:rsid w:val="00AC3FF8"/>
    <w:rsid w:val="00AC4F22"/>
    <w:rsid w:val="00AC5739"/>
    <w:rsid w:val="00AD3235"/>
    <w:rsid w:val="00AD7208"/>
    <w:rsid w:val="00AE2093"/>
    <w:rsid w:val="00AE5142"/>
    <w:rsid w:val="00AE76C3"/>
    <w:rsid w:val="00AF33CD"/>
    <w:rsid w:val="00AF5B12"/>
    <w:rsid w:val="00B02B05"/>
    <w:rsid w:val="00B076E3"/>
    <w:rsid w:val="00B106A5"/>
    <w:rsid w:val="00B118F3"/>
    <w:rsid w:val="00B12FB2"/>
    <w:rsid w:val="00B15398"/>
    <w:rsid w:val="00B15821"/>
    <w:rsid w:val="00B25CA9"/>
    <w:rsid w:val="00B26D57"/>
    <w:rsid w:val="00B34CEC"/>
    <w:rsid w:val="00B65891"/>
    <w:rsid w:val="00B65A43"/>
    <w:rsid w:val="00B6759A"/>
    <w:rsid w:val="00B71A79"/>
    <w:rsid w:val="00B71D2A"/>
    <w:rsid w:val="00B744BB"/>
    <w:rsid w:val="00B76197"/>
    <w:rsid w:val="00B77ED3"/>
    <w:rsid w:val="00B8513B"/>
    <w:rsid w:val="00B91F0A"/>
    <w:rsid w:val="00B92C5C"/>
    <w:rsid w:val="00B93A20"/>
    <w:rsid w:val="00B95CB0"/>
    <w:rsid w:val="00B96143"/>
    <w:rsid w:val="00B9656A"/>
    <w:rsid w:val="00B97E91"/>
    <w:rsid w:val="00BA39CF"/>
    <w:rsid w:val="00BB5673"/>
    <w:rsid w:val="00BC48DB"/>
    <w:rsid w:val="00BD46D9"/>
    <w:rsid w:val="00BD7EC4"/>
    <w:rsid w:val="00BE3BBA"/>
    <w:rsid w:val="00BE7BD3"/>
    <w:rsid w:val="00BF635F"/>
    <w:rsid w:val="00BF70FF"/>
    <w:rsid w:val="00C00694"/>
    <w:rsid w:val="00C01D30"/>
    <w:rsid w:val="00C100CC"/>
    <w:rsid w:val="00C20C0B"/>
    <w:rsid w:val="00C3760B"/>
    <w:rsid w:val="00C45536"/>
    <w:rsid w:val="00C52558"/>
    <w:rsid w:val="00C57476"/>
    <w:rsid w:val="00C57AEF"/>
    <w:rsid w:val="00C61EBD"/>
    <w:rsid w:val="00C62DCC"/>
    <w:rsid w:val="00C74B44"/>
    <w:rsid w:val="00C81EAF"/>
    <w:rsid w:val="00C8214A"/>
    <w:rsid w:val="00C82484"/>
    <w:rsid w:val="00C909E0"/>
    <w:rsid w:val="00C93833"/>
    <w:rsid w:val="00C96378"/>
    <w:rsid w:val="00C97725"/>
    <w:rsid w:val="00CB178F"/>
    <w:rsid w:val="00CB184E"/>
    <w:rsid w:val="00CB6F25"/>
    <w:rsid w:val="00CC2988"/>
    <w:rsid w:val="00CE5B1D"/>
    <w:rsid w:val="00CE6F9D"/>
    <w:rsid w:val="00CF0892"/>
    <w:rsid w:val="00D00ECC"/>
    <w:rsid w:val="00D064B0"/>
    <w:rsid w:val="00D069B8"/>
    <w:rsid w:val="00D121DB"/>
    <w:rsid w:val="00D143AE"/>
    <w:rsid w:val="00D1493E"/>
    <w:rsid w:val="00D159F9"/>
    <w:rsid w:val="00D24066"/>
    <w:rsid w:val="00D27D0D"/>
    <w:rsid w:val="00D3246F"/>
    <w:rsid w:val="00D32B47"/>
    <w:rsid w:val="00D36486"/>
    <w:rsid w:val="00D37562"/>
    <w:rsid w:val="00D61E90"/>
    <w:rsid w:val="00D66072"/>
    <w:rsid w:val="00D70288"/>
    <w:rsid w:val="00D73DF2"/>
    <w:rsid w:val="00D73FA0"/>
    <w:rsid w:val="00D762E4"/>
    <w:rsid w:val="00D76A62"/>
    <w:rsid w:val="00D76D44"/>
    <w:rsid w:val="00D76FB0"/>
    <w:rsid w:val="00D81030"/>
    <w:rsid w:val="00D85B46"/>
    <w:rsid w:val="00D87EE7"/>
    <w:rsid w:val="00D90928"/>
    <w:rsid w:val="00D930F0"/>
    <w:rsid w:val="00D9599C"/>
    <w:rsid w:val="00DA4411"/>
    <w:rsid w:val="00DC4511"/>
    <w:rsid w:val="00DD35BA"/>
    <w:rsid w:val="00DD53AC"/>
    <w:rsid w:val="00DE2EB6"/>
    <w:rsid w:val="00DF38C6"/>
    <w:rsid w:val="00DF5C81"/>
    <w:rsid w:val="00E04EC7"/>
    <w:rsid w:val="00E077AA"/>
    <w:rsid w:val="00E13316"/>
    <w:rsid w:val="00E22B14"/>
    <w:rsid w:val="00E23057"/>
    <w:rsid w:val="00E31823"/>
    <w:rsid w:val="00E33D09"/>
    <w:rsid w:val="00E37678"/>
    <w:rsid w:val="00E37C3E"/>
    <w:rsid w:val="00E4158C"/>
    <w:rsid w:val="00E46631"/>
    <w:rsid w:val="00E57124"/>
    <w:rsid w:val="00E61A6C"/>
    <w:rsid w:val="00E66D96"/>
    <w:rsid w:val="00E66E4F"/>
    <w:rsid w:val="00E72A3E"/>
    <w:rsid w:val="00E77AFD"/>
    <w:rsid w:val="00E82054"/>
    <w:rsid w:val="00E867C0"/>
    <w:rsid w:val="00E86F72"/>
    <w:rsid w:val="00E87EBA"/>
    <w:rsid w:val="00E95927"/>
    <w:rsid w:val="00E962DC"/>
    <w:rsid w:val="00E97220"/>
    <w:rsid w:val="00EA4F3B"/>
    <w:rsid w:val="00EA568F"/>
    <w:rsid w:val="00EB4109"/>
    <w:rsid w:val="00EB5345"/>
    <w:rsid w:val="00EB620D"/>
    <w:rsid w:val="00EC7F1C"/>
    <w:rsid w:val="00ED2C54"/>
    <w:rsid w:val="00ED53C1"/>
    <w:rsid w:val="00EF11DE"/>
    <w:rsid w:val="00EF3ED5"/>
    <w:rsid w:val="00EF6A19"/>
    <w:rsid w:val="00EF7182"/>
    <w:rsid w:val="00F01E52"/>
    <w:rsid w:val="00F1013D"/>
    <w:rsid w:val="00F209FA"/>
    <w:rsid w:val="00F30F52"/>
    <w:rsid w:val="00F34D51"/>
    <w:rsid w:val="00F35FB6"/>
    <w:rsid w:val="00F361E9"/>
    <w:rsid w:val="00F36525"/>
    <w:rsid w:val="00F47EE0"/>
    <w:rsid w:val="00F5037F"/>
    <w:rsid w:val="00F572B7"/>
    <w:rsid w:val="00F607E0"/>
    <w:rsid w:val="00F62916"/>
    <w:rsid w:val="00F63F4D"/>
    <w:rsid w:val="00F67230"/>
    <w:rsid w:val="00F722AC"/>
    <w:rsid w:val="00F7649B"/>
    <w:rsid w:val="00F801AA"/>
    <w:rsid w:val="00F84312"/>
    <w:rsid w:val="00F9117B"/>
    <w:rsid w:val="00F96A1B"/>
    <w:rsid w:val="00F9728A"/>
    <w:rsid w:val="00FA2896"/>
    <w:rsid w:val="00FA4C43"/>
    <w:rsid w:val="00FB1494"/>
    <w:rsid w:val="00FB2FD5"/>
    <w:rsid w:val="00FB32DF"/>
    <w:rsid w:val="00FB3CF9"/>
    <w:rsid w:val="00FB455E"/>
    <w:rsid w:val="00FB4DEE"/>
    <w:rsid w:val="00FC1B67"/>
    <w:rsid w:val="00FC7F9E"/>
    <w:rsid w:val="00FD35B5"/>
    <w:rsid w:val="00FD429F"/>
    <w:rsid w:val="00FD66B4"/>
    <w:rsid w:val="00FE4693"/>
    <w:rsid w:val="00FF50CD"/>
    <w:rsid w:val="00FF7194"/>
    <w:rsid w:val="14FC6300"/>
    <w:rsid w:val="2C4B4C1E"/>
    <w:rsid w:val="515F1C8C"/>
    <w:rsid w:val="62D90A3C"/>
    <w:rsid w:val="70531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ind w:left="319"/>
    </w:pPr>
    <w:rPr>
      <w:sz w:val="24"/>
      <w:szCs w:val="24"/>
    </w:rPr>
  </w:style>
  <w:style w:type="paragraph" w:styleId="12">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qFormat/>
    <w:uiPriority w:val="9"/>
    <w:rPr>
      <w:rFonts w:cstheme="majorBidi"/>
      <w:color w:val="2F5597" w:themeColor="accent1" w:themeShade="BF"/>
      <w:sz w:val="24"/>
      <w:szCs w:val="24"/>
    </w:rPr>
  </w:style>
  <w:style w:type="character" w:customStyle="1" w:styleId="23">
    <w:name w:val="标题 6 字符"/>
    <w:basedOn w:val="16"/>
    <w:link w:val="7"/>
    <w:semiHidden/>
    <w:qFormat/>
    <w:uiPriority w:val="9"/>
    <w:rPr>
      <w:rFonts w:cstheme="majorBidi"/>
      <w:b/>
      <w:bCs/>
      <w:color w:val="2F5597"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uiPriority w:val="30"/>
    <w:rPr>
      <w:i/>
      <w:iCs/>
      <w:color w:val="2F5597" w:themeColor="accent1" w:themeShade="BF"/>
    </w:rPr>
  </w:style>
  <w:style w:type="character" w:customStyle="1" w:styleId="35">
    <w:name w:val="明显参考1"/>
    <w:basedOn w:val="16"/>
    <w:qFormat/>
    <w:uiPriority w:val="32"/>
    <w:rPr>
      <w:b/>
      <w:bCs/>
      <w:smallCaps/>
      <w:color w:val="2F5597" w:themeColor="accent1" w:themeShade="BF"/>
      <w:spacing w:val="5"/>
    </w:rPr>
  </w:style>
  <w:style w:type="character" w:customStyle="1" w:styleId="36">
    <w:name w:val="未处理的提及1"/>
    <w:basedOn w:val="16"/>
    <w:semiHidden/>
    <w:unhideWhenUsed/>
    <w:qFormat/>
    <w:uiPriority w:val="99"/>
    <w:rPr>
      <w:color w:val="605E5C"/>
      <w:shd w:val="clear" w:color="auto" w:fill="E1DFDD"/>
    </w:rPr>
  </w:style>
  <w:style w:type="paragraph" w:customStyle="1" w:styleId="37">
    <w:name w:val="Table Paragraph"/>
    <w:basedOn w:val="1"/>
    <w:qFormat/>
    <w:uiPriority w:val="1"/>
    <w:pPr>
      <w:spacing w:line="520" w:lineRule="exact"/>
      <w:ind w:right="226"/>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3856</Words>
  <Characters>4022</Characters>
  <Lines>6</Lines>
  <Paragraphs>1</Paragraphs>
  <TotalTime>0</TotalTime>
  <ScaleCrop>false</ScaleCrop>
  <LinksUpToDate>false</LinksUpToDate>
  <CharactersWithSpaces>4127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2025-03-24T06:46:00Z</dcterms:created>
  <dc:creator>诗琪 张</dc:creator>
  <cp:lastModifiedBy>张诗琪</cp:lastModifiedBy>
  <dcterms:modified xsi:type="dcterms:W3CDTF">2026-04-24T08:40:03Z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eyJoZGlkIjoiMmFmYzg4YzhmOGM5NWY3YTYyYTQ2ZDcyNmEwNmFjZDciLCJ1c2VySWQiOiIxMTgxNzg2NTk3In0=</vt:lpwstr>
  </property>
  <property fmtid="{D5CDD505-2E9C-101B-9397-08002B2CF9AE}" pid="3" name="KSOProductBuildVer">
    <vt:lpwstr>2052-12.1.0.25865</vt:lpwstr>
  </property>
  <property fmtid="{D5CDD505-2E9C-101B-9397-08002B2CF9AE}" pid="4" name="ICV">
    <vt:lpwstr>C6FDC17A9F06440E888A02379B3EE007_12</vt:lpwstr>
  </property>
</Properties>
</file>