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31CD">
      <w:pPr>
        <w:pStyle w:val="4"/>
        <w:spacing w:before="1" w:line="480" w:lineRule="exact"/>
        <w:ind w:left="0" w:right="453" w:firstLine="241" w:firstLineChars="100"/>
        <w:rPr>
          <w:rFonts w:hint="eastAsia"/>
          <w:b/>
          <w:lang w:val="en-US"/>
        </w:rPr>
      </w:pPr>
      <w:r>
        <w:rPr>
          <w:b/>
        </w:rPr>
        <w:t>证券代码：</w:t>
      </w:r>
      <w:r>
        <w:rPr>
          <w:rFonts w:ascii="Times New Roman" w:eastAsia="Times New Roman"/>
          <w:b/>
        </w:rPr>
        <w:t>6</w:t>
      </w:r>
      <w:r>
        <w:rPr>
          <w:rFonts w:hint="eastAsia" w:ascii="Times New Roman"/>
          <w:b/>
          <w:lang w:val="en-US"/>
        </w:rPr>
        <w:t>03477</w:t>
      </w:r>
      <w:r>
        <w:rPr>
          <w:rFonts w:ascii="Times New Roman" w:eastAsia="等线"/>
          <w:b/>
        </w:rPr>
        <w:t xml:space="preserve">                             </w:t>
      </w:r>
      <w:r>
        <w:rPr>
          <w:b/>
        </w:rPr>
        <w:t>证券简称：</w:t>
      </w:r>
      <w:r>
        <w:rPr>
          <w:rFonts w:hint="eastAsia"/>
          <w:b/>
          <w:lang w:val="en-US"/>
        </w:rPr>
        <w:t>巨星农牧</w:t>
      </w:r>
    </w:p>
    <w:p w14:paraId="68790492">
      <w:pPr>
        <w:pStyle w:val="4"/>
        <w:spacing w:before="1" w:line="480" w:lineRule="exact"/>
        <w:ind w:left="0" w:right="453" w:firstLine="241" w:firstLineChars="100"/>
        <w:rPr>
          <w:rFonts w:hint="eastAsia"/>
          <w:b/>
          <w:lang w:val="en-US"/>
        </w:rPr>
      </w:pPr>
      <w:r>
        <w:rPr>
          <w:rFonts w:hint="eastAsia"/>
          <w:b/>
          <w:lang w:val="en-US"/>
        </w:rPr>
        <w:t>债券代码：</w:t>
      </w:r>
      <w:r>
        <w:rPr>
          <w:rFonts w:hint="eastAsia" w:ascii="Times New Roman"/>
          <w:b/>
          <w:lang w:val="en-US"/>
        </w:rPr>
        <w:t>113648</w:t>
      </w:r>
      <w:r>
        <w:rPr>
          <w:rFonts w:hint="eastAsia"/>
          <w:b/>
          <w:lang w:val="en-US"/>
        </w:rPr>
        <w:t xml:space="preserve">                             债券简称：巨星转债</w:t>
      </w:r>
    </w:p>
    <w:p w14:paraId="0FE832AB">
      <w:pPr>
        <w:pStyle w:val="4"/>
        <w:spacing w:before="1" w:line="480" w:lineRule="exact"/>
        <w:ind w:left="0" w:right="453"/>
        <w:rPr>
          <w:rFonts w:hint="eastAsia"/>
          <w:b/>
        </w:rPr>
      </w:pPr>
    </w:p>
    <w:p w14:paraId="6D8D412D">
      <w:pPr>
        <w:pStyle w:val="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pPr>
        <w:pStyle w:val="4"/>
        <w:spacing w:before="1" w:line="480" w:lineRule="exact"/>
        <w:ind w:left="0" w:right="453"/>
        <w:jc w:val="center"/>
        <w:rPr>
          <w:rFonts w:hint="eastAsia"/>
          <w:b/>
          <w:bCs/>
          <w:sz w:val="36"/>
          <w:szCs w:val="36"/>
        </w:rPr>
      </w:pPr>
      <w:r>
        <w:rPr>
          <w:b/>
          <w:bCs/>
          <w:sz w:val="36"/>
          <w:szCs w:val="36"/>
        </w:rPr>
        <w:t>投资者关系活动记录表</w:t>
      </w:r>
    </w:p>
    <w:p w14:paraId="682830B8">
      <w:pPr>
        <w:tabs>
          <w:tab w:val="left" w:pos="6306"/>
        </w:tabs>
        <w:spacing w:before="74" w:line="480" w:lineRule="exact"/>
        <w:rPr>
          <w:rFonts w:hint="eastAsia" w:eastAsia="等线"/>
          <w:b/>
          <w:bCs/>
          <w:sz w:val="21"/>
          <w:szCs w:val="21"/>
        </w:rPr>
      </w:pPr>
    </w:p>
    <w:tbl>
      <w:tblPr>
        <w:tblStyle w:val="9"/>
        <w:tblW w:w="681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67"/>
        <w:gridCol w:w="2523"/>
        <w:gridCol w:w="3599"/>
        <w:gridCol w:w="2683"/>
      </w:tblGrid>
      <w:tr w14:paraId="312E9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1" w:hRule="atLeast"/>
          <w:jc w:val="center"/>
        </w:trPr>
        <w:tc>
          <w:tcPr>
            <w:tcW w:w="1094" w:type="pct"/>
            <w:tcBorders>
              <w:bottom w:val="single" w:color="000000" w:sz="6" w:space="0"/>
              <w:right w:val="single" w:color="000000" w:sz="6" w:space="0"/>
            </w:tcBorders>
            <w:vAlign w:val="center"/>
          </w:tcPr>
          <w:p w14:paraId="0790969D">
            <w:pPr>
              <w:pStyle w:val="15"/>
              <w:spacing w:line="380" w:lineRule="exact"/>
              <w:ind w:firstLine="221" w:firstLineChars="100"/>
              <w:rPr>
                <w:rFonts w:hint="eastAsia"/>
                <w:b/>
                <w:bCs/>
              </w:rPr>
            </w:pPr>
            <w:r>
              <w:rPr>
                <w:rFonts w:hint="eastAsia"/>
                <w:b/>
                <w:bCs/>
              </w:rPr>
              <w:t>投资者关系活动类别</w:t>
            </w:r>
          </w:p>
        </w:tc>
        <w:tc>
          <w:tcPr>
            <w:tcW w:w="1119" w:type="pct"/>
            <w:tcBorders>
              <w:left w:val="single" w:color="000000" w:sz="6" w:space="0"/>
              <w:bottom w:val="single" w:color="000000" w:sz="6" w:space="0"/>
              <w:right w:val="nil"/>
            </w:tcBorders>
          </w:tcPr>
          <w:p w14:paraId="654753DA">
            <w:pPr>
              <w:pStyle w:val="15"/>
              <w:spacing w:line="380" w:lineRule="exact"/>
              <w:rPr>
                <w:rFonts w:hint="eastAsia"/>
              </w:rPr>
            </w:pPr>
            <w:r>
              <w:t xml:space="preserve">□特定对象调研 </w:t>
            </w:r>
          </w:p>
          <w:p w14:paraId="5578A4EA">
            <w:pPr>
              <w:pStyle w:val="15"/>
              <w:spacing w:line="380" w:lineRule="exact"/>
              <w:rPr>
                <w:rFonts w:hint="eastAsia"/>
              </w:rPr>
            </w:pPr>
            <w:r>
              <w:rPr/>
              <w:sym w:font="Wingdings 2" w:char="0052"/>
            </w:r>
            <w:r>
              <w:t xml:space="preserve">业绩说明会 </w:t>
            </w:r>
          </w:p>
          <w:p w14:paraId="1E70725D">
            <w:pPr>
              <w:pStyle w:val="15"/>
              <w:spacing w:line="380" w:lineRule="exact"/>
              <w:rPr>
                <w:rFonts w:hint="eastAsia"/>
              </w:rPr>
            </w:pPr>
            <w:r>
              <w:rPr/>
              <w:sym w:font="Wingdings 2" w:char="00A3"/>
            </w:r>
            <w:r>
              <w:t xml:space="preserve">现场参观 </w:t>
            </w:r>
          </w:p>
        </w:tc>
        <w:tc>
          <w:tcPr>
            <w:tcW w:w="1596" w:type="pct"/>
            <w:tcBorders>
              <w:left w:val="nil"/>
              <w:bottom w:val="single" w:color="000000" w:sz="6" w:space="0"/>
              <w:right w:val="nil"/>
            </w:tcBorders>
          </w:tcPr>
          <w:p w14:paraId="346786E0">
            <w:pPr>
              <w:pStyle w:val="15"/>
              <w:spacing w:line="380" w:lineRule="exact"/>
              <w:rPr>
                <w:rFonts w:hint="eastAsia"/>
              </w:rPr>
            </w:pPr>
            <w:r>
              <w:rPr/>
              <w:sym w:font="Wingdings 2" w:char="0052"/>
            </w:r>
            <w:r>
              <w:t xml:space="preserve">分析师会议 </w:t>
            </w:r>
          </w:p>
          <w:p w14:paraId="68E71A69">
            <w:pPr>
              <w:pStyle w:val="15"/>
              <w:spacing w:line="380" w:lineRule="exact"/>
              <w:rPr>
                <w:rFonts w:hint="eastAsia"/>
              </w:rPr>
            </w:pPr>
            <w:r>
              <w:t xml:space="preserve">□新闻发布会 </w:t>
            </w:r>
          </w:p>
          <w:p w14:paraId="5DAA253D">
            <w:pPr>
              <w:pStyle w:val="15"/>
              <w:spacing w:line="380" w:lineRule="exact"/>
              <w:rPr>
                <w:rFonts w:hint="eastAsia"/>
                <w:lang w:val="en-US"/>
              </w:rPr>
            </w:pPr>
            <w:r>
              <w:rPr/>
              <w:sym w:font="Wingdings 2" w:char="0052"/>
            </w:r>
            <w:r>
              <w:t>其他</w:t>
            </w:r>
            <w:r>
              <w:rPr>
                <w:rFonts w:hint="eastAsia"/>
              </w:rPr>
              <w:t>（</w:t>
            </w:r>
            <w:r>
              <w:rPr>
                <w:rFonts w:hint="eastAsia"/>
                <w:lang w:val="en-US"/>
              </w:rPr>
              <w:t>通讯会议：2025年年报暨2026年第一季度报告业绩交流会</w:t>
            </w:r>
            <w:r>
              <w:rPr>
                <w:rFonts w:hint="eastAsia"/>
              </w:rPr>
              <w:t>）</w:t>
            </w:r>
            <w:r>
              <w:rPr>
                <w:rFonts w:hint="eastAsia"/>
                <w:lang w:val="en-US"/>
              </w:rPr>
              <w:t xml:space="preserve">       </w:t>
            </w:r>
          </w:p>
        </w:tc>
        <w:tc>
          <w:tcPr>
            <w:tcW w:w="1189" w:type="pct"/>
            <w:tcBorders>
              <w:left w:val="nil"/>
              <w:bottom w:val="single" w:color="000000" w:sz="6" w:space="0"/>
            </w:tcBorders>
          </w:tcPr>
          <w:p w14:paraId="6459BA76">
            <w:pPr>
              <w:pStyle w:val="15"/>
              <w:spacing w:line="380" w:lineRule="exact"/>
              <w:rPr>
                <w:rFonts w:hint="eastAsia"/>
              </w:rPr>
            </w:pPr>
            <w:r>
              <w:rPr/>
              <w:sym w:font="Wingdings 2" w:char="00A3"/>
            </w:r>
            <w:r>
              <w:t>媒</w:t>
            </w:r>
            <w:r>
              <w:rPr>
                <w:rFonts w:hint="eastAsia"/>
              </w:rPr>
              <w:t>体采访</w:t>
            </w:r>
          </w:p>
          <w:p w14:paraId="07BF97A9">
            <w:pPr>
              <w:pStyle w:val="15"/>
              <w:spacing w:line="380" w:lineRule="exact"/>
              <w:rPr>
                <w:rFonts w:hint="eastAsia"/>
                <w:lang w:val="en-US"/>
              </w:rPr>
            </w:pPr>
            <w:r>
              <w:rPr/>
              <w:sym w:font="Wingdings 2" w:char="00A3"/>
            </w:r>
            <w:r>
              <w:t>路</w:t>
            </w:r>
            <w:r>
              <w:rPr>
                <w:rFonts w:hint="eastAsia"/>
              </w:rPr>
              <w:t>演</w:t>
            </w:r>
            <w:r>
              <w:t xml:space="preserve">活动 </w:t>
            </w:r>
          </w:p>
          <w:p w14:paraId="75474706">
            <w:pPr>
              <w:pStyle w:val="15"/>
              <w:spacing w:line="380" w:lineRule="exact"/>
              <w:rPr>
                <w:rFonts w:hint="eastAsia"/>
              </w:rPr>
            </w:pPr>
          </w:p>
        </w:tc>
      </w:tr>
      <w:tr w14:paraId="1B2D05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094" w:type="pct"/>
            <w:tcBorders>
              <w:top w:val="single" w:color="000000" w:sz="6" w:space="0"/>
              <w:bottom w:val="single" w:color="000000" w:sz="6" w:space="0"/>
              <w:right w:val="single" w:color="000000" w:sz="6" w:space="0"/>
            </w:tcBorders>
            <w:vAlign w:val="center"/>
          </w:tcPr>
          <w:p w14:paraId="0770B8F8">
            <w:pPr>
              <w:pStyle w:val="15"/>
              <w:spacing w:line="380" w:lineRule="exact"/>
              <w:ind w:firstLine="221" w:firstLineChars="100"/>
              <w:rPr>
                <w:rFonts w:hint="eastAsia"/>
                <w:b/>
                <w:bCs/>
              </w:rPr>
            </w:pPr>
            <w:r>
              <w:rPr>
                <w:rFonts w:hint="eastAsia"/>
                <w:b/>
                <w:bCs/>
              </w:rPr>
              <w:t>参与单位</w:t>
            </w:r>
          </w:p>
        </w:tc>
        <w:tc>
          <w:tcPr>
            <w:tcW w:w="3905" w:type="pct"/>
            <w:gridSpan w:val="3"/>
            <w:tcBorders>
              <w:top w:val="single" w:color="000000" w:sz="6" w:space="0"/>
              <w:left w:val="single" w:color="000000" w:sz="6" w:space="0"/>
              <w:bottom w:val="single" w:color="000000" w:sz="6" w:space="0"/>
            </w:tcBorders>
            <w:vAlign w:val="center"/>
          </w:tcPr>
          <w:p w14:paraId="1FD52AD0">
            <w:pPr>
              <w:pStyle w:val="15"/>
              <w:spacing w:line="380" w:lineRule="exact"/>
              <w:ind w:right="227"/>
              <w:jc w:val="both"/>
              <w:rPr>
                <w:rFonts w:hint="eastAsia"/>
                <w:lang w:val="en-US"/>
              </w:rPr>
            </w:pPr>
            <w:r>
              <w:rPr>
                <w:rFonts w:hint="eastAsia"/>
                <w:lang w:val="en-US"/>
              </w:rPr>
              <w:t>中信证券、中金公司、长江证券、广发证券、华鑫证券、天风证券、东方证券、兴业证券、华福证券、华安证券、国泰海通、国信证券、华源证券、申万宏源证券、浙商证券、</w:t>
            </w:r>
          </w:p>
          <w:p w14:paraId="496A93D1">
            <w:pPr>
              <w:pStyle w:val="15"/>
              <w:spacing w:line="380" w:lineRule="exact"/>
              <w:ind w:right="227"/>
              <w:jc w:val="both"/>
              <w:rPr>
                <w:rFonts w:hint="eastAsia"/>
                <w:lang w:val="en-US"/>
              </w:rPr>
            </w:pPr>
            <w:r>
              <w:rPr>
                <w:rFonts w:hint="eastAsia"/>
                <w:lang w:val="en-US"/>
              </w:rPr>
              <w:t>华西证券、招商证券、国泰君安证券、国盛证券、开源证券、中邮证券、华创证券、</w:t>
            </w:r>
          </w:p>
          <w:p w14:paraId="566DD7CB">
            <w:pPr>
              <w:pStyle w:val="15"/>
              <w:spacing w:line="380" w:lineRule="exact"/>
              <w:ind w:right="227"/>
              <w:jc w:val="both"/>
              <w:rPr>
                <w:rFonts w:hint="eastAsia"/>
                <w:lang w:val="en-US"/>
              </w:rPr>
            </w:pPr>
            <w:r>
              <w:rPr>
                <w:rFonts w:hint="eastAsia"/>
                <w:lang w:val="en-US"/>
              </w:rPr>
              <w:t>方正证券、国海证券、西部证券、高盛香港、递归基金、永赢基金、光大农业、天风转债、杭州热联、姚泾河投资、鸿运基金、光大保德信基金、万丰友方投资、敦颐资管、通用技术创业投资、博普科技、全天候基金、中科沃土基金、佳岳基金、万方研究、容光基金、中意资管、柏治投资、中信期货、豪山资管、富敦投资、德康农牧、汇聚投资、尚诚资管</w:t>
            </w:r>
          </w:p>
          <w:p w14:paraId="0686C3AF">
            <w:pPr>
              <w:pStyle w:val="15"/>
              <w:spacing w:line="380" w:lineRule="exact"/>
              <w:ind w:right="227"/>
              <w:jc w:val="both"/>
              <w:rPr>
                <w:rFonts w:hint="eastAsia"/>
                <w:lang w:val="en-US"/>
              </w:rPr>
            </w:pPr>
            <w:r>
              <w:rPr>
                <w:rFonts w:hint="eastAsia"/>
                <w:lang w:val="en-US"/>
              </w:rPr>
              <w:t>（以上排名不分先后）</w:t>
            </w:r>
          </w:p>
        </w:tc>
      </w:tr>
      <w:tr w14:paraId="7BBCF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3" w:hRule="atLeast"/>
          <w:jc w:val="center"/>
        </w:trPr>
        <w:tc>
          <w:tcPr>
            <w:tcW w:w="1094" w:type="pct"/>
            <w:tcBorders>
              <w:top w:val="single" w:color="000000" w:sz="6" w:space="0"/>
              <w:bottom w:val="single" w:color="000000" w:sz="6" w:space="0"/>
              <w:right w:val="single" w:color="000000" w:sz="6" w:space="0"/>
            </w:tcBorders>
            <w:vAlign w:val="center"/>
          </w:tcPr>
          <w:p w14:paraId="1BAD2C5F">
            <w:pPr>
              <w:pStyle w:val="15"/>
              <w:spacing w:line="400" w:lineRule="exact"/>
              <w:ind w:right="227" w:firstLine="221" w:firstLineChars="100"/>
              <w:rPr>
                <w:rFonts w:hint="eastAsia"/>
                <w:b/>
                <w:bCs/>
              </w:rPr>
            </w:pPr>
            <w:r>
              <w:rPr>
                <w:rFonts w:hint="eastAsia"/>
                <w:b/>
                <w:bCs/>
              </w:rPr>
              <w:t>时间</w:t>
            </w:r>
          </w:p>
        </w:tc>
        <w:tc>
          <w:tcPr>
            <w:tcW w:w="3905" w:type="pct"/>
            <w:gridSpan w:val="3"/>
            <w:tcBorders>
              <w:top w:val="single" w:color="000000" w:sz="6" w:space="0"/>
              <w:left w:val="single" w:color="000000" w:sz="6" w:space="0"/>
              <w:bottom w:val="single" w:color="000000" w:sz="6" w:space="0"/>
            </w:tcBorders>
            <w:vAlign w:val="center"/>
          </w:tcPr>
          <w:p w14:paraId="50FFA0B8">
            <w:pPr>
              <w:pStyle w:val="15"/>
              <w:spacing w:line="400" w:lineRule="exact"/>
              <w:ind w:right="227"/>
              <w:rPr>
                <w:rFonts w:hint="eastAsia"/>
                <w:lang w:val="en-US"/>
              </w:rPr>
            </w:pPr>
            <w:r>
              <w:rPr>
                <w:rFonts w:hint="eastAsia"/>
                <w:lang w:val="en-US"/>
              </w:rPr>
              <w:t>2026年4月24日 15:30-16:30</w:t>
            </w:r>
          </w:p>
        </w:tc>
      </w:tr>
      <w:tr w14:paraId="3905EA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1" w:hRule="atLeast"/>
          <w:jc w:val="center"/>
        </w:trPr>
        <w:tc>
          <w:tcPr>
            <w:tcW w:w="1094" w:type="pct"/>
            <w:tcBorders>
              <w:top w:val="single" w:color="000000" w:sz="6" w:space="0"/>
              <w:bottom w:val="single" w:color="000000" w:sz="6" w:space="0"/>
              <w:right w:val="single" w:color="000000" w:sz="6" w:space="0"/>
            </w:tcBorders>
            <w:vAlign w:val="center"/>
          </w:tcPr>
          <w:p w14:paraId="218C7E7B">
            <w:pPr>
              <w:pStyle w:val="15"/>
              <w:spacing w:line="400" w:lineRule="exact"/>
              <w:ind w:right="227" w:firstLine="221" w:firstLineChars="100"/>
              <w:rPr>
                <w:rFonts w:hint="eastAsia"/>
                <w:b/>
                <w:bCs/>
              </w:rPr>
            </w:pPr>
            <w:r>
              <w:rPr>
                <w:rFonts w:hint="eastAsia"/>
                <w:b/>
                <w:bCs/>
              </w:rPr>
              <w:t>地点</w:t>
            </w:r>
          </w:p>
        </w:tc>
        <w:tc>
          <w:tcPr>
            <w:tcW w:w="3905" w:type="pct"/>
            <w:gridSpan w:val="3"/>
            <w:tcBorders>
              <w:top w:val="single" w:color="000000" w:sz="6" w:space="0"/>
              <w:left w:val="single" w:color="000000" w:sz="6" w:space="0"/>
              <w:bottom w:val="single" w:color="000000" w:sz="6" w:space="0"/>
            </w:tcBorders>
            <w:vAlign w:val="center"/>
          </w:tcPr>
          <w:p w14:paraId="1A0E40D2">
            <w:pPr>
              <w:pStyle w:val="15"/>
              <w:spacing w:line="400" w:lineRule="exact"/>
              <w:ind w:right="227"/>
              <w:rPr>
                <w:rFonts w:hint="eastAsia"/>
                <w:lang w:val="en-US"/>
              </w:rPr>
            </w:pPr>
            <w:r>
              <w:rPr>
                <w:rFonts w:hint="eastAsia"/>
                <w:lang w:val="en-US"/>
              </w:rPr>
              <w:t>成都·公司总部会议室</w:t>
            </w:r>
          </w:p>
        </w:tc>
      </w:tr>
      <w:tr w14:paraId="7C36F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jc w:val="center"/>
        </w:trPr>
        <w:tc>
          <w:tcPr>
            <w:tcW w:w="1094" w:type="pct"/>
            <w:tcBorders>
              <w:top w:val="single" w:color="000000" w:sz="6" w:space="0"/>
              <w:bottom w:val="single" w:color="000000" w:sz="6" w:space="0"/>
              <w:right w:val="single" w:color="000000" w:sz="6" w:space="0"/>
            </w:tcBorders>
            <w:vAlign w:val="center"/>
          </w:tcPr>
          <w:p w14:paraId="4FB40B71">
            <w:pPr>
              <w:pStyle w:val="15"/>
              <w:spacing w:line="400" w:lineRule="exact"/>
              <w:ind w:firstLine="221" w:firstLineChars="100"/>
              <w:rPr>
                <w:rFonts w:hint="eastAsia"/>
                <w:b/>
                <w:bCs/>
              </w:rPr>
            </w:pPr>
            <w:r>
              <w:rPr>
                <w:rFonts w:hint="eastAsia"/>
                <w:b/>
                <w:bCs/>
                <w:lang w:val="en-US"/>
              </w:rPr>
              <w:t>上市</w:t>
            </w:r>
            <w:r>
              <w:rPr>
                <w:rFonts w:hint="eastAsia"/>
                <w:b/>
                <w:bCs/>
              </w:rPr>
              <w:t>公司</w:t>
            </w:r>
          </w:p>
          <w:p w14:paraId="34BD383F">
            <w:pPr>
              <w:pStyle w:val="15"/>
              <w:spacing w:line="400" w:lineRule="exact"/>
              <w:ind w:firstLine="221" w:firstLineChars="100"/>
              <w:rPr>
                <w:rFonts w:hint="eastAsia"/>
                <w:b/>
                <w:bCs/>
              </w:rPr>
            </w:pPr>
            <w:r>
              <w:rPr>
                <w:rFonts w:hint="eastAsia"/>
                <w:b/>
                <w:bCs/>
              </w:rPr>
              <w:t>接待人员姓名</w:t>
            </w:r>
          </w:p>
        </w:tc>
        <w:tc>
          <w:tcPr>
            <w:tcW w:w="3905" w:type="pct"/>
            <w:gridSpan w:val="3"/>
            <w:tcBorders>
              <w:top w:val="single" w:color="000000" w:sz="6" w:space="0"/>
              <w:left w:val="single" w:color="000000" w:sz="6" w:space="0"/>
              <w:bottom w:val="single" w:color="000000" w:sz="6" w:space="0"/>
            </w:tcBorders>
            <w:vAlign w:val="center"/>
          </w:tcPr>
          <w:p w14:paraId="2EF6647F">
            <w:pPr>
              <w:pStyle w:val="15"/>
              <w:spacing w:line="400" w:lineRule="exact"/>
              <w:ind w:right="227"/>
              <w:rPr>
                <w:rFonts w:hint="eastAsia"/>
                <w:lang w:val="en-US"/>
              </w:rPr>
            </w:pPr>
            <w:r>
              <w:rPr>
                <w:rFonts w:hint="eastAsia"/>
              </w:rPr>
              <w:t>董事会秘书：</w:t>
            </w:r>
            <w:r>
              <w:rPr>
                <w:rFonts w:hint="eastAsia"/>
                <w:lang w:val="en-US"/>
              </w:rPr>
              <w:t>张耕</w:t>
            </w:r>
          </w:p>
          <w:p w14:paraId="6C9B3DBC">
            <w:pPr>
              <w:pStyle w:val="15"/>
              <w:spacing w:line="400" w:lineRule="exact"/>
              <w:ind w:right="227"/>
              <w:rPr>
                <w:rFonts w:hint="eastAsia"/>
                <w:lang w:val="en-US"/>
              </w:rPr>
            </w:pPr>
            <w:r>
              <w:rPr>
                <w:rFonts w:hint="eastAsia"/>
                <w:lang w:val="en-US"/>
              </w:rPr>
              <w:t>副总经理：徐成聪</w:t>
            </w:r>
          </w:p>
          <w:p w14:paraId="33F39550">
            <w:pPr>
              <w:pStyle w:val="15"/>
              <w:spacing w:line="400" w:lineRule="exact"/>
              <w:ind w:right="227"/>
              <w:rPr>
                <w:rFonts w:hint="eastAsia"/>
                <w:lang w:val="en-US"/>
              </w:rPr>
            </w:pPr>
            <w:r>
              <w:rPr>
                <w:rFonts w:hint="eastAsia"/>
                <w:lang w:val="en-US"/>
              </w:rPr>
              <w:t>财务总监：陈丽青</w:t>
            </w:r>
          </w:p>
          <w:p w14:paraId="721FEB6A">
            <w:pPr>
              <w:pStyle w:val="15"/>
              <w:spacing w:line="400" w:lineRule="exact"/>
              <w:ind w:right="227"/>
              <w:rPr>
                <w:rFonts w:hint="eastAsia"/>
                <w:lang w:val="en-US"/>
              </w:rPr>
            </w:pPr>
            <w:r>
              <w:rPr>
                <w:rFonts w:hint="eastAsia"/>
                <w:lang w:val="en-US"/>
              </w:rPr>
              <w:t>证券事务代表：张诗琪</w:t>
            </w:r>
          </w:p>
        </w:tc>
      </w:tr>
      <w:tr w14:paraId="0E0E64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094" w:type="pct"/>
            <w:tcBorders>
              <w:top w:val="single" w:color="000000" w:sz="6" w:space="0"/>
              <w:bottom w:val="single" w:color="000000" w:sz="6" w:space="0"/>
              <w:right w:val="single" w:color="000000" w:sz="6" w:space="0"/>
            </w:tcBorders>
            <w:vAlign w:val="center"/>
          </w:tcPr>
          <w:p w14:paraId="54B1331F">
            <w:pPr>
              <w:pStyle w:val="15"/>
              <w:spacing w:line="390" w:lineRule="exact"/>
              <w:rPr>
                <w:rFonts w:hint="eastAsia"/>
                <w:b/>
                <w:bCs/>
              </w:rPr>
            </w:pPr>
            <w:r>
              <w:rPr>
                <w:rFonts w:hint="eastAsia"/>
                <w:b/>
                <w:bCs/>
                <w:lang w:val="en-US"/>
              </w:rPr>
              <w:t xml:space="preserve">  </w:t>
            </w:r>
            <w:r>
              <w:rPr>
                <w:rFonts w:hint="eastAsia"/>
                <w:b/>
                <w:bCs/>
              </w:rPr>
              <w:t>投资者关系活动</w:t>
            </w:r>
          </w:p>
          <w:p w14:paraId="47F32A3C">
            <w:pPr>
              <w:pStyle w:val="15"/>
              <w:spacing w:line="390" w:lineRule="exact"/>
              <w:ind w:firstLine="221" w:firstLineChars="100"/>
              <w:rPr>
                <w:rFonts w:hint="eastAsia"/>
                <w:b/>
                <w:bCs/>
              </w:rPr>
            </w:pPr>
            <w:r>
              <w:rPr>
                <w:rFonts w:hint="eastAsia"/>
                <w:b/>
                <w:bCs/>
              </w:rPr>
              <w:t>主要内容介绍</w:t>
            </w:r>
          </w:p>
        </w:tc>
        <w:tc>
          <w:tcPr>
            <w:tcW w:w="3905" w:type="pct"/>
            <w:gridSpan w:val="3"/>
            <w:tcBorders>
              <w:top w:val="single" w:color="000000" w:sz="6" w:space="0"/>
              <w:left w:val="single" w:color="000000" w:sz="6" w:space="0"/>
              <w:bottom w:val="single" w:color="000000" w:sz="6" w:space="0"/>
            </w:tcBorders>
            <w:vAlign w:val="center"/>
          </w:tcPr>
          <w:p w14:paraId="0FD47EC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lang w:val="en-US"/>
              </w:rPr>
            </w:pPr>
            <w:bookmarkStart w:id="0" w:name="7182-1592134663918"/>
            <w:bookmarkEnd w:id="0"/>
            <w:r>
              <w:rPr>
                <w:rFonts w:hint="eastAsia"/>
                <w:b/>
                <w:bCs/>
              </w:rPr>
              <w:t>一、公司业绩回顾与发展展望</w:t>
            </w:r>
          </w:p>
          <w:p w14:paraId="271C614F">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b/>
                <w:bCs/>
                <w:lang w:val="en-US"/>
              </w:rPr>
            </w:pPr>
            <w:r>
              <w:rPr>
                <w:rFonts w:hint="eastAsia"/>
                <w:b/>
                <w:bCs/>
                <w:lang w:val="en-US"/>
              </w:rPr>
              <w:t>1、业绩回顾</w:t>
            </w:r>
          </w:p>
          <w:p w14:paraId="6D31214E">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r>
              <w:rPr>
                <w:rFonts w:hint="eastAsia"/>
                <w:lang w:val="en-US"/>
              </w:rPr>
              <w:t>2025年度，公司营业收入</w:t>
            </w:r>
            <w:bookmarkStart w:id="1" w:name="_GoBack"/>
            <w:bookmarkEnd w:id="1"/>
            <w:r>
              <w:rPr>
                <w:rFonts w:hint="eastAsia"/>
                <w:lang w:val="en-US"/>
              </w:rPr>
              <w:t>80亿元，同比增长31.62%，实现归母净利润0.3034亿元。2025年度，公司生猪出栏量458万头，较上年同比增加66%。</w:t>
            </w:r>
          </w:p>
          <w:p w14:paraId="5E484607">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r>
              <w:rPr>
                <w:rFonts w:hint="eastAsia"/>
                <w:lang w:val="en-US"/>
              </w:rPr>
              <w:t>2026年第一季度，公司营业收入19.26亿元，同比增长17.04%，实现归母净利润-3.56亿元。2026年第一季度，公司商品肥猪出栏量115.86万头。</w:t>
            </w:r>
          </w:p>
          <w:p w14:paraId="6A921BCE">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2、</w:t>
            </w:r>
            <w:r>
              <w:rPr>
                <w:rFonts w:hint="eastAsia"/>
                <w:b/>
                <w:bCs/>
              </w:rPr>
              <w:t>发展展望</w:t>
            </w:r>
          </w:p>
          <w:p w14:paraId="2510A6E5">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公司坚守“认真养猪一百年，专注生猪产业链”的长期主义理念，在2026年将坚定由规模扩张向效率致胜转型，以“成本领先”为战略核心，锚定全球标杆企业目标，持续淬炼“极致效率”核心竞争力。通过系统性落地“六高六式”策略，深化“五星养殖体系”与数智化的深度融合，公司将持续突破关键生产指标，巩固完全成本领先优势。公司还将迭代升级紧密型“公司+农户”合作模式，推动产业增值惠及更多农户，以联农带农深入推进乡村振兴和支持农业产业化发展。</w:t>
            </w:r>
          </w:p>
          <w:p w14:paraId="33494A87">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公司坚定发展和持续深耕生猪产业，将“让健康美味滋养幸福生活”作为公司使命。生猪养殖是生猪产业链的重要上游环节，可以为猪肉食品深加工提供优质、安全、可控的原材料，公司在持续聚焦生猪养殖业务主航道的同时，也在持续洞察猪肉食品深加工的发展趋向，为未来进一步完善生猪产业链筑牢基础。公司将积极践行企业社会责任，履行食品安全保障与绿色环境保护责任，让健康美味滋养幸福生活，成为全球信赖的猪肉食品企业。</w:t>
            </w:r>
          </w:p>
          <w:p w14:paraId="47FC00E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b/>
                <w:bCs/>
                <w:lang w:val="en-US"/>
              </w:rPr>
            </w:pPr>
          </w:p>
          <w:p w14:paraId="65DA0A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b/>
                <w:bCs/>
                <w:lang w:val="en-US"/>
              </w:rPr>
            </w:pPr>
            <w:r>
              <w:rPr>
                <w:rFonts w:hint="eastAsia"/>
                <w:b/>
                <w:bCs/>
                <w:lang w:val="en-US"/>
              </w:rPr>
              <w:t>二、公司生猪养殖生产指标情况？</w:t>
            </w:r>
          </w:p>
          <w:p w14:paraId="52FFB00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公司整合全球优质种猪资源，构建并完善基因育种改良体系，以全球先进育种水平为标杆，持续提升种猪群体生产性能。2025年，公司生猪养殖业务的PSY为29以上。</w:t>
            </w:r>
          </w:p>
          <w:p w14:paraId="411B3567">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基于种场生产效率与健康度等核心优势的持续提升与充分释放，公司将重点聚焦提升生猪育肥环节效率，通过降低育肥料肉比、提高日增重与育肥存活率，实现种场优势向育肥全流程价值的高效转化。2026年一季度，育肥成活率约为94%，育肥料肉比约为2.5。</w:t>
            </w:r>
          </w:p>
          <w:p w14:paraId="29CF1C31">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p>
          <w:p w14:paraId="2D41BA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b/>
                <w:bCs/>
                <w:lang w:val="en-US"/>
              </w:rPr>
            </w:pPr>
            <w:r>
              <w:rPr>
                <w:rFonts w:hint="eastAsia"/>
                <w:b/>
                <w:bCs/>
                <w:lang w:val="en-US"/>
              </w:rPr>
              <w:t>三、公司生猪养殖完全成本情况？</w:t>
            </w:r>
          </w:p>
          <w:p w14:paraId="230D32DF">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得益于种场优势的持续提升和育肥效率的不断优化，公司商品肥猪完全成本呈现出持续改进态势。在综合考虑饲料原料价格变动趋势和公司增效降本进展成效背景下，公司目前规划的2026年商品肥猪完全成本目标约为6.0元/斤。</w:t>
            </w:r>
          </w:p>
          <w:p w14:paraId="16209410">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lang w:val="en-US"/>
              </w:rPr>
            </w:pPr>
            <w:r>
              <w:rPr>
                <w:rFonts w:hint="eastAsia"/>
                <w:lang w:val="en-US"/>
              </w:rPr>
              <w:t>公司积极响应国家生猪产能调控政策号召，坚定落实生猪产能调控责任，公司能繁母猪数量位于生猪产能合理目标区间。因2026年一季度持续淘汰低效种猪产能导致资产处置损失加大，2026年一季度公司的商品肥猪完全成本约为6.35元/斤。</w:t>
            </w:r>
          </w:p>
          <w:p w14:paraId="3F9DD2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b/>
                <w:bCs/>
                <w:lang w:val="en-US"/>
              </w:rPr>
            </w:pPr>
            <w:r>
              <w:rPr>
                <w:rFonts w:hint="eastAsia"/>
                <w:b/>
                <w:bCs/>
                <w:lang w:val="en-US"/>
              </w:rPr>
              <w:t>四、公司安全经营与可持续发展情况？</w:t>
            </w:r>
          </w:p>
          <w:p w14:paraId="10436AC0">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r>
              <w:rPr>
                <w:rFonts w:hint="eastAsia"/>
                <w:lang w:val="en-US"/>
              </w:rPr>
              <w:t>公司具备连续穿越多轮猪周期的成功经验和关键能力，高度重视企业安全经营和稳健发展，已建立覆盖财务、生产、资产、品牌的核心风险防线作为根本保障，根据公司的发展态势和经营需求将资产负债率控制在合理水平。公司将通过加强生产管理促进增效降本，以提高生产水平赋能提升经营业绩，积极提升回报投资者能力和水平，推动公司高质量发展和可持续健康成长。</w:t>
            </w:r>
          </w:p>
          <w:p w14:paraId="3A4C605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lang w:val="en-US"/>
              </w:rPr>
            </w:pPr>
            <w:r>
              <w:rPr>
                <w:rFonts w:hint="eastAsia"/>
                <w:lang w:val="en-US"/>
              </w:rPr>
              <w:t>公司持续推动企业的可持续发展，积极践行环境保护、履行社会责任并规范公司治理，公司已经披露《2025环境、社会及公司治理（ESG）报告》，通过报告将促进各利益相关方的期望和诉求得到准确地反映和积极的反馈，增强公司的ESG管理水平和抗风险能力，护航公司经营发展行稳致远。</w:t>
            </w:r>
          </w:p>
          <w:p w14:paraId="09365878">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p>
          <w:p w14:paraId="572BFC4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b/>
                <w:bCs/>
                <w:lang w:val="en-US"/>
              </w:rPr>
            </w:pPr>
            <w:r>
              <w:rPr>
                <w:rFonts w:hint="eastAsia"/>
                <w:b/>
                <w:bCs/>
                <w:lang w:val="en-US"/>
              </w:rPr>
              <w:t>五、公司定增项目进展情况？</w:t>
            </w:r>
          </w:p>
          <w:p w14:paraId="067C7BF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r>
              <w:rPr>
                <w:rFonts w:hint="eastAsia"/>
                <w:lang w:val="en-US"/>
              </w:rPr>
              <w:t>公司于2026年4月2日披露公告《乐山巨星农牧股份有限公司关于向特定对象发行股票申请获得中国证券监督管理委员会同意注册批复的公告》，本次向特定对象发行股票申请获得中国证券监督管理委员会同意注册批复。</w:t>
            </w:r>
          </w:p>
          <w:p w14:paraId="1AE91ABE">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r>
              <w:rPr>
                <w:rFonts w:hint="eastAsia"/>
                <w:lang w:val="en-US"/>
              </w:rPr>
              <w:t>公司在规定期限内已依法实施办理本次向特定对象发行股票（以下简称“本次发行”）相关事宜，并于2026年4月24日披露公告《关于向特定对象发行股票发行情况报告书披露的提示性公告》等本次发行进展相关文件。本次发行承销总结及相关文件已经上海证券交易所备案通过，公司将依据相关规定尽快办理本次发行新增股份的登记托管事宜。</w:t>
            </w:r>
          </w:p>
          <w:p w14:paraId="7DF0FADF">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lang w:val="en-US"/>
              </w:rPr>
            </w:pPr>
            <w:r>
              <w:rPr>
                <w:rFonts w:hint="eastAsia"/>
                <w:lang w:val="en-US"/>
              </w:rPr>
              <w:t>公司将根据进展情况，严格按照上市公司向特定对象发行股票相关法律法规的要求及时履行信息披露义务。敬请广大投资者注意投资风险，理性投资。</w:t>
            </w:r>
          </w:p>
        </w:tc>
      </w:tr>
      <w:tr w14:paraId="607A06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094" w:type="pct"/>
            <w:tcBorders>
              <w:top w:val="single" w:color="000000" w:sz="6" w:space="0"/>
              <w:bottom w:val="single" w:color="000000" w:sz="6" w:space="0"/>
              <w:right w:val="single" w:color="000000" w:sz="6" w:space="0"/>
            </w:tcBorders>
            <w:vAlign w:val="center"/>
          </w:tcPr>
          <w:p w14:paraId="22603D08">
            <w:pPr>
              <w:pStyle w:val="15"/>
              <w:spacing w:line="390" w:lineRule="exact"/>
              <w:ind w:firstLine="221" w:firstLineChars="100"/>
              <w:rPr>
                <w:rFonts w:hint="eastAsia"/>
                <w:b/>
                <w:bCs/>
              </w:rPr>
            </w:pPr>
            <w:r>
              <w:rPr>
                <w:rFonts w:hint="eastAsia"/>
                <w:b/>
                <w:bCs/>
              </w:rPr>
              <w:t>附件清单（如有）</w:t>
            </w:r>
          </w:p>
        </w:tc>
        <w:tc>
          <w:tcPr>
            <w:tcW w:w="3905" w:type="pct"/>
            <w:gridSpan w:val="3"/>
            <w:tcBorders>
              <w:top w:val="single" w:color="000000" w:sz="6" w:space="0"/>
              <w:left w:val="single" w:color="000000" w:sz="6" w:space="0"/>
              <w:bottom w:val="single" w:color="000000" w:sz="6" w:space="0"/>
            </w:tcBorders>
            <w:vAlign w:val="center"/>
          </w:tcPr>
          <w:p w14:paraId="2D417945">
            <w:pPr>
              <w:pStyle w:val="15"/>
              <w:spacing w:line="410" w:lineRule="exact"/>
              <w:jc w:val="both"/>
              <w:rPr>
                <w:rFonts w:hint="eastAsia"/>
                <w:lang w:val="en-US"/>
              </w:rPr>
            </w:pPr>
            <w:r>
              <w:rPr>
                <w:rFonts w:hint="eastAsia"/>
              </w:rPr>
              <w:t>无</w:t>
            </w:r>
          </w:p>
        </w:tc>
      </w:tr>
      <w:tr w14:paraId="4572C8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jc w:val="center"/>
        </w:trPr>
        <w:tc>
          <w:tcPr>
            <w:tcW w:w="1094" w:type="pct"/>
            <w:tcBorders>
              <w:top w:val="single" w:color="000000" w:sz="6" w:space="0"/>
              <w:bottom w:val="single" w:color="000000" w:sz="6" w:space="0"/>
              <w:right w:val="single" w:color="000000" w:sz="6" w:space="0"/>
            </w:tcBorders>
            <w:vAlign w:val="center"/>
          </w:tcPr>
          <w:p w14:paraId="7C202EBB">
            <w:pPr>
              <w:pStyle w:val="15"/>
              <w:spacing w:line="390" w:lineRule="exact"/>
              <w:ind w:firstLine="221" w:firstLineChars="100"/>
              <w:rPr>
                <w:rFonts w:hint="eastAsia"/>
                <w:b/>
                <w:bCs/>
              </w:rPr>
            </w:pPr>
            <w:r>
              <w:rPr>
                <w:rFonts w:hint="eastAsia"/>
                <w:b/>
                <w:bCs/>
                <w:lang w:val="en-US"/>
              </w:rPr>
              <w:t>日期</w:t>
            </w:r>
          </w:p>
        </w:tc>
        <w:tc>
          <w:tcPr>
            <w:tcW w:w="3905" w:type="pct"/>
            <w:gridSpan w:val="3"/>
            <w:tcBorders>
              <w:top w:val="single" w:color="000000" w:sz="6" w:space="0"/>
              <w:left w:val="single" w:color="000000" w:sz="6" w:space="0"/>
              <w:bottom w:val="single" w:color="000000" w:sz="6" w:space="0"/>
            </w:tcBorders>
            <w:vAlign w:val="center"/>
          </w:tcPr>
          <w:p w14:paraId="6C252084">
            <w:pPr>
              <w:pStyle w:val="15"/>
              <w:spacing w:line="410" w:lineRule="exact"/>
              <w:jc w:val="both"/>
              <w:rPr>
                <w:rFonts w:hint="eastAsia"/>
                <w:lang w:val="en-US"/>
              </w:rPr>
            </w:pPr>
            <w:r>
              <w:rPr>
                <w:rFonts w:hint="eastAsia"/>
                <w:lang w:val="en-US"/>
              </w:rPr>
              <w:t>2026年4月24日</w:t>
            </w:r>
          </w:p>
        </w:tc>
      </w:tr>
      <w:tr w14:paraId="5D8B62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5" w:hRule="atLeast"/>
          <w:jc w:val="center"/>
        </w:trPr>
        <w:tc>
          <w:tcPr>
            <w:tcW w:w="1094" w:type="pct"/>
            <w:tcBorders>
              <w:top w:val="single" w:color="000000" w:sz="6" w:space="0"/>
              <w:bottom w:val="single" w:color="000000" w:sz="6" w:space="0"/>
              <w:right w:val="single" w:color="000000" w:sz="6" w:space="0"/>
            </w:tcBorders>
            <w:vAlign w:val="center"/>
          </w:tcPr>
          <w:p w14:paraId="6880AED7">
            <w:pPr>
              <w:pStyle w:val="15"/>
              <w:spacing w:line="390" w:lineRule="exact"/>
              <w:ind w:firstLine="221" w:firstLineChars="100"/>
              <w:rPr>
                <w:rFonts w:hint="eastAsia"/>
                <w:b/>
                <w:bCs/>
                <w:lang w:val="en-US"/>
              </w:rPr>
            </w:pPr>
            <w:r>
              <w:rPr>
                <w:rFonts w:hint="eastAsia"/>
                <w:b/>
                <w:bCs/>
                <w:lang w:val="en-US"/>
              </w:rPr>
              <w:t>重要提示</w:t>
            </w:r>
          </w:p>
        </w:tc>
        <w:tc>
          <w:tcPr>
            <w:tcW w:w="3905" w:type="pct"/>
            <w:gridSpan w:val="3"/>
            <w:tcBorders>
              <w:top w:val="single" w:color="000000" w:sz="6" w:space="0"/>
              <w:left w:val="single" w:color="000000" w:sz="6" w:space="0"/>
              <w:bottom w:val="single" w:color="000000" w:sz="6" w:space="0"/>
            </w:tcBorders>
            <w:vAlign w:val="center"/>
          </w:tcPr>
          <w:p w14:paraId="6BB85D86">
            <w:pPr>
              <w:pStyle w:val="15"/>
              <w:spacing w:line="410" w:lineRule="exact"/>
              <w:ind w:right="227"/>
              <w:jc w:val="both"/>
              <w:rPr>
                <w:rFonts w:hint="eastAsia"/>
                <w:b/>
                <w:bCs/>
                <w:lang w:val="en-US"/>
              </w:rPr>
            </w:pPr>
            <w:r>
              <w:rPr>
                <w:rFonts w:hint="eastAsia"/>
                <w:b/>
                <w:bCs/>
                <w:lang w:val="en-US"/>
              </w:rPr>
              <w:t>公司郑重提醒如下：</w:t>
            </w:r>
          </w:p>
          <w:p w14:paraId="412BE317">
            <w:pPr>
              <w:pStyle w:val="15"/>
              <w:spacing w:line="410" w:lineRule="exact"/>
              <w:ind w:right="227" w:firstLine="442" w:firstLineChars="200"/>
              <w:jc w:val="both"/>
              <w:rPr>
                <w:rFonts w:hint="eastAsia"/>
                <w:b/>
                <w:bCs/>
                <w:lang w:val="en-US"/>
              </w:rPr>
            </w:pPr>
            <w:r>
              <w:rPr>
                <w:rFonts w:hint="eastAsia"/>
                <w:b/>
                <w:bCs/>
                <w:lang w:val="en-US"/>
              </w:rPr>
              <w:t>参与单位和人员由组织机构整理提供，鉴于参与单位和人员的数量较多，公司无法完全保证参与单位和人员的完整性、准确性，敬请投资者特别注意。</w:t>
            </w:r>
          </w:p>
          <w:p w14:paraId="62701288">
            <w:pPr>
              <w:pStyle w:val="15"/>
              <w:spacing w:line="410" w:lineRule="exact"/>
              <w:ind w:right="227" w:firstLine="442" w:firstLineChars="200"/>
              <w:jc w:val="both"/>
              <w:rPr>
                <w:rFonts w:hint="eastAsia"/>
                <w:b/>
                <w:bCs/>
                <w:lang w:val="en-US"/>
              </w:rPr>
            </w:pPr>
            <w:r>
              <w:rPr>
                <w:rFonts w:hint="eastAsia"/>
                <w:b/>
                <w:bCs/>
                <w:lang w:val="en-US"/>
              </w:rPr>
              <w:t>以上内容如涉及行业预测研判、公司发展战略、公司经营计划等相关内容，均不构成公司的实质性承诺和保证，敬请广大投资者审慎决策，理性投资，注意风险。</w:t>
            </w:r>
          </w:p>
        </w:tc>
      </w:tr>
    </w:tbl>
    <w:p w14:paraId="2C3A3B09">
      <w:pPr>
        <w:spacing w:line="39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2E78"/>
    <w:rsid w:val="001777D7"/>
    <w:rsid w:val="001D6B58"/>
    <w:rsid w:val="001E1559"/>
    <w:rsid w:val="001E6FA8"/>
    <w:rsid w:val="00212EE9"/>
    <w:rsid w:val="00222182"/>
    <w:rsid w:val="00237FD3"/>
    <w:rsid w:val="00267242"/>
    <w:rsid w:val="002771C1"/>
    <w:rsid w:val="002772C9"/>
    <w:rsid w:val="00281466"/>
    <w:rsid w:val="00297859"/>
    <w:rsid w:val="002A2845"/>
    <w:rsid w:val="002B06D1"/>
    <w:rsid w:val="002C20BC"/>
    <w:rsid w:val="002C5FED"/>
    <w:rsid w:val="002F239D"/>
    <w:rsid w:val="003016D7"/>
    <w:rsid w:val="00325770"/>
    <w:rsid w:val="00382DEE"/>
    <w:rsid w:val="00393382"/>
    <w:rsid w:val="003A0D3D"/>
    <w:rsid w:val="003B0AC4"/>
    <w:rsid w:val="00427279"/>
    <w:rsid w:val="00451F63"/>
    <w:rsid w:val="00454B1E"/>
    <w:rsid w:val="00484D5D"/>
    <w:rsid w:val="004D3A8C"/>
    <w:rsid w:val="004F3CD1"/>
    <w:rsid w:val="00504925"/>
    <w:rsid w:val="00523918"/>
    <w:rsid w:val="00535CFB"/>
    <w:rsid w:val="005539A0"/>
    <w:rsid w:val="00584537"/>
    <w:rsid w:val="005B2C6A"/>
    <w:rsid w:val="005E3F93"/>
    <w:rsid w:val="005E6EE3"/>
    <w:rsid w:val="00621968"/>
    <w:rsid w:val="00623D63"/>
    <w:rsid w:val="00630ED4"/>
    <w:rsid w:val="00632DFC"/>
    <w:rsid w:val="00680DF4"/>
    <w:rsid w:val="00690C0F"/>
    <w:rsid w:val="00694EA3"/>
    <w:rsid w:val="006A1001"/>
    <w:rsid w:val="006A325B"/>
    <w:rsid w:val="006D0ECA"/>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72FDA"/>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2078EB"/>
    <w:rsid w:val="01396E1E"/>
    <w:rsid w:val="015F5965"/>
    <w:rsid w:val="017B7436"/>
    <w:rsid w:val="01A52705"/>
    <w:rsid w:val="01B464A4"/>
    <w:rsid w:val="01BB5A85"/>
    <w:rsid w:val="01C26E13"/>
    <w:rsid w:val="020E02AA"/>
    <w:rsid w:val="02203B3A"/>
    <w:rsid w:val="022C24DE"/>
    <w:rsid w:val="02346ABB"/>
    <w:rsid w:val="024C18BD"/>
    <w:rsid w:val="02714395"/>
    <w:rsid w:val="02910C29"/>
    <w:rsid w:val="02C75822"/>
    <w:rsid w:val="02CE17E8"/>
    <w:rsid w:val="02D05560"/>
    <w:rsid w:val="02F92D08"/>
    <w:rsid w:val="03023B12"/>
    <w:rsid w:val="033E071B"/>
    <w:rsid w:val="03433F84"/>
    <w:rsid w:val="034A5312"/>
    <w:rsid w:val="034F46D6"/>
    <w:rsid w:val="03667C72"/>
    <w:rsid w:val="03B60BF9"/>
    <w:rsid w:val="0405748B"/>
    <w:rsid w:val="04073203"/>
    <w:rsid w:val="04365896"/>
    <w:rsid w:val="04453B3A"/>
    <w:rsid w:val="045035FE"/>
    <w:rsid w:val="045C354F"/>
    <w:rsid w:val="048E6375"/>
    <w:rsid w:val="04A76B24"/>
    <w:rsid w:val="04D8694E"/>
    <w:rsid w:val="04F012CE"/>
    <w:rsid w:val="050E4DFB"/>
    <w:rsid w:val="05151950"/>
    <w:rsid w:val="05387E70"/>
    <w:rsid w:val="054D733B"/>
    <w:rsid w:val="055A53DC"/>
    <w:rsid w:val="055D6392"/>
    <w:rsid w:val="056A3A4A"/>
    <w:rsid w:val="05777F14"/>
    <w:rsid w:val="059005EC"/>
    <w:rsid w:val="05A607FA"/>
    <w:rsid w:val="05B169EF"/>
    <w:rsid w:val="05C80770"/>
    <w:rsid w:val="062F6A41"/>
    <w:rsid w:val="064A7E58"/>
    <w:rsid w:val="06606C84"/>
    <w:rsid w:val="06652463"/>
    <w:rsid w:val="068943A3"/>
    <w:rsid w:val="06930D7E"/>
    <w:rsid w:val="069517C3"/>
    <w:rsid w:val="0696261C"/>
    <w:rsid w:val="06A66D03"/>
    <w:rsid w:val="06C87A51"/>
    <w:rsid w:val="070954E4"/>
    <w:rsid w:val="073D0CEA"/>
    <w:rsid w:val="074B1659"/>
    <w:rsid w:val="07577FFE"/>
    <w:rsid w:val="076444C8"/>
    <w:rsid w:val="0790350F"/>
    <w:rsid w:val="07953C33"/>
    <w:rsid w:val="0797489E"/>
    <w:rsid w:val="07DB082D"/>
    <w:rsid w:val="07FE66CB"/>
    <w:rsid w:val="080A1514"/>
    <w:rsid w:val="081C23EE"/>
    <w:rsid w:val="08314658"/>
    <w:rsid w:val="086A722B"/>
    <w:rsid w:val="0874698D"/>
    <w:rsid w:val="08D13DE0"/>
    <w:rsid w:val="094767FF"/>
    <w:rsid w:val="095523FA"/>
    <w:rsid w:val="09AB4631"/>
    <w:rsid w:val="09CB00D1"/>
    <w:rsid w:val="09D02FE3"/>
    <w:rsid w:val="0A3C34DB"/>
    <w:rsid w:val="0A6842D0"/>
    <w:rsid w:val="0A6A68E8"/>
    <w:rsid w:val="0A7E1D45"/>
    <w:rsid w:val="0AB1211B"/>
    <w:rsid w:val="0AD019C3"/>
    <w:rsid w:val="0B143E90"/>
    <w:rsid w:val="0B372620"/>
    <w:rsid w:val="0B3F3282"/>
    <w:rsid w:val="0B7373D0"/>
    <w:rsid w:val="0BC74EA6"/>
    <w:rsid w:val="0BCB2D68"/>
    <w:rsid w:val="0BCB667F"/>
    <w:rsid w:val="0C2C33CB"/>
    <w:rsid w:val="0C3721AC"/>
    <w:rsid w:val="0C48085D"/>
    <w:rsid w:val="0C54227B"/>
    <w:rsid w:val="0C6D1CE1"/>
    <w:rsid w:val="0C7358DA"/>
    <w:rsid w:val="0C767F6B"/>
    <w:rsid w:val="0C7B653C"/>
    <w:rsid w:val="0C8D626F"/>
    <w:rsid w:val="0CC7352F"/>
    <w:rsid w:val="0D044784"/>
    <w:rsid w:val="0D0D37A8"/>
    <w:rsid w:val="0D295F98"/>
    <w:rsid w:val="0D35493D"/>
    <w:rsid w:val="0D436730"/>
    <w:rsid w:val="0D5200C9"/>
    <w:rsid w:val="0D88200D"/>
    <w:rsid w:val="0D9553DC"/>
    <w:rsid w:val="0D9F625A"/>
    <w:rsid w:val="0E107158"/>
    <w:rsid w:val="0E4F36CC"/>
    <w:rsid w:val="0EA578A0"/>
    <w:rsid w:val="0EA77ABC"/>
    <w:rsid w:val="0EB16245"/>
    <w:rsid w:val="0EC3241C"/>
    <w:rsid w:val="0EC95C85"/>
    <w:rsid w:val="0EDC703A"/>
    <w:rsid w:val="0EF44384"/>
    <w:rsid w:val="0F0A1DF9"/>
    <w:rsid w:val="0F29227F"/>
    <w:rsid w:val="0F2E7C9C"/>
    <w:rsid w:val="0F3A0791"/>
    <w:rsid w:val="0F451083"/>
    <w:rsid w:val="0F56503F"/>
    <w:rsid w:val="0F6E05DA"/>
    <w:rsid w:val="0F953184"/>
    <w:rsid w:val="0FC621C4"/>
    <w:rsid w:val="0FC65D20"/>
    <w:rsid w:val="0FF01911"/>
    <w:rsid w:val="0FFF1232"/>
    <w:rsid w:val="10003D03"/>
    <w:rsid w:val="100D394F"/>
    <w:rsid w:val="1027004B"/>
    <w:rsid w:val="10305890"/>
    <w:rsid w:val="105B0B5E"/>
    <w:rsid w:val="105C6685"/>
    <w:rsid w:val="105E064F"/>
    <w:rsid w:val="108005C5"/>
    <w:rsid w:val="10817E99"/>
    <w:rsid w:val="108C7316"/>
    <w:rsid w:val="1090632E"/>
    <w:rsid w:val="109B53FF"/>
    <w:rsid w:val="10B262A5"/>
    <w:rsid w:val="10B4026F"/>
    <w:rsid w:val="10D47958"/>
    <w:rsid w:val="10D73F5D"/>
    <w:rsid w:val="10EC7A09"/>
    <w:rsid w:val="10F863AD"/>
    <w:rsid w:val="11034D52"/>
    <w:rsid w:val="11263022"/>
    <w:rsid w:val="11365128"/>
    <w:rsid w:val="11487842"/>
    <w:rsid w:val="11496C09"/>
    <w:rsid w:val="114A2981"/>
    <w:rsid w:val="1158509E"/>
    <w:rsid w:val="115E01DA"/>
    <w:rsid w:val="118714DF"/>
    <w:rsid w:val="118E0AC0"/>
    <w:rsid w:val="11A42091"/>
    <w:rsid w:val="11BF511D"/>
    <w:rsid w:val="11C354DA"/>
    <w:rsid w:val="125E5E40"/>
    <w:rsid w:val="12745F08"/>
    <w:rsid w:val="12D509AD"/>
    <w:rsid w:val="12EC2D08"/>
    <w:rsid w:val="1300779B"/>
    <w:rsid w:val="134753CA"/>
    <w:rsid w:val="13B30CB1"/>
    <w:rsid w:val="13D11138"/>
    <w:rsid w:val="13DD5D2E"/>
    <w:rsid w:val="13E0137B"/>
    <w:rsid w:val="13E642B7"/>
    <w:rsid w:val="14074B59"/>
    <w:rsid w:val="140E413A"/>
    <w:rsid w:val="14101C60"/>
    <w:rsid w:val="14223741"/>
    <w:rsid w:val="147E306D"/>
    <w:rsid w:val="148F7029"/>
    <w:rsid w:val="14AE3227"/>
    <w:rsid w:val="14C747AB"/>
    <w:rsid w:val="14D25167"/>
    <w:rsid w:val="14F74BCE"/>
    <w:rsid w:val="15001CD4"/>
    <w:rsid w:val="15192D96"/>
    <w:rsid w:val="153E0A4F"/>
    <w:rsid w:val="159A3ED7"/>
    <w:rsid w:val="159D0CC2"/>
    <w:rsid w:val="15AE34DE"/>
    <w:rsid w:val="161E0045"/>
    <w:rsid w:val="16210154"/>
    <w:rsid w:val="162437A1"/>
    <w:rsid w:val="16810BF3"/>
    <w:rsid w:val="169A1CB5"/>
    <w:rsid w:val="169E79F7"/>
    <w:rsid w:val="169F376F"/>
    <w:rsid w:val="16B03286"/>
    <w:rsid w:val="16F05D79"/>
    <w:rsid w:val="16F16793"/>
    <w:rsid w:val="1700420E"/>
    <w:rsid w:val="171001C9"/>
    <w:rsid w:val="173E0892"/>
    <w:rsid w:val="17442096"/>
    <w:rsid w:val="1771220A"/>
    <w:rsid w:val="177D51E7"/>
    <w:rsid w:val="178D35C8"/>
    <w:rsid w:val="17B15508"/>
    <w:rsid w:val="17C76AD9"/>
    <w:rsid w:val="17C902F5"/>
    <w:rsid w:val="17CD1C16"/>
    <w:rsid w:val="17DD00AB"/>
    <w:rsid w:val="17E21B65"/>
    <w:rsid w:val="17E51656"/>
    <w:rsid w:val="17F3167D"/>
    <w:rsid w:val="18187335"/>
    <w:rsid w:val="182A7068"/>
    <w:rsid w:val="183879D7"/>
    <w:rsid w:val="183D6D9C"/>
    <w:rsid w:val="183E3F37"/>
    <w:rsid w:val="1869193F"/>
    <w:rsid w:val="18824AD6"/>
    <w:rsid w:val="188C387F"/>
    <w:rsid w:val="18B62EA4"/>
    <w:rsid w:val="18D15DBA"/>
    <w:rsid w:val="18F03E0E"/>
    <w:rsid w:val="18FF22A3"/>
    <w:rsid w:val="191872B6"/>
    <w:rsid w:val="191A0E8B"/>
    <w:rsid w:val="19273169"/>
    <w:rsid w:val="19466E27"/>
    <w:rsid w:val="196D545F"/>
    <w:rsid w:val="197C1B46"/>
    <w:rsid w:val="199450E1"/>
    <w:rsid w:val="19B65058"/>
    <w:rsid w:val="1A0318E8"/>
    <w:rsid w:val="1A0F29BA"/>
    <w:rsid w:val="1A3146DE"/>
    <w:rsid w:val="1A3B555D"/>
    <w:rsid w:val="1A566023"/>
    <w:rsid w:val="1A807414"/>
    <w:rsid w:val="1AC11F06"/>
    <w:rsid w:val="1ACE4623"/>
    <w:rsid w:val="1B2915DB"/>
    <w:rsid w:val="1B43291B"/>
    <w:rsid w:val="1B46065D"/>
    <w:rsid w:val="1B5667A8"/>
    <w:rsid w:val="1B796AD5"/>
    <w:rsid w:val="1B9B4505"/>
    <w:rsid w:val="1BCA303C"/>
    <w:rsid w:val="1BD23C9F"/>
    <w:rsid w:val="1C041FBD"/>
    <w:rsid w:val="1C080DA8"/>
    <w:rsid w:val="1C0A3439"/>
    <w:rsid w:val="1C2F4C4D"/>
    <w:rsid w:val="1C5823F6"/>
    <w:rsid w:val="1CA1729E"/>
    <w:rsid w:val="1CB82E95"/>
    <w:rsid w:val="1D0D1432"/>
    <w:rsid w:val="1D2422D8"/>
    <w:rsid w:val="1D295B40"/>
    <w:rsid w:val="1D3139D9"/>
    <w:rsid w:val="1D4D7A81"/>
    <w:rsid w:val="1D9751A0"/>
    <w:rsid w:val="1DEF28E6"/>
    <w:rsid w:val="1DF86605"/>
    <w:rsid w:val="1DF919B7"/>
    <w:rsid w:val="1E0D7210"/>
    <w:rsid w:val="1E214681"/>
    <w:rsid w:val="1E2527AC"/>
    <w:rsid w:val="1E2E78B2"/>
    <w:rsid w:val="1E470974"/>
    <w:rsid w:val="1E8F1635"/>
    <w:rsid w:val="1EB15DEE"/>
    <w:rsid w:val="1F091B1C"/>
    <w:rsid w:val="1F417171"/>
    <w:rsid w:val="1F520C33"/>
    <w:rsid w:val="1F7D440A"/>
    <w:rsid w:val="1FC436EF"/>
    <w:rsid w:val="201C373B"/>
    <w:rsid w:val="20280331"/>
    <w:rsid w:val="20360D2B"/>
    <w:rsid w:val="204A474C"/>
    <w:rsid w:val="20607ACB"/>
    <w:rsid w:val="20692C6F"/>
    <w:rsid w:val="209634ED"/>
    <w:rsid w:val="20D12777"/>
    <w:rsid w:val="20FB63A1"/>
    <w:rsid w:val="21076199"/>
    <w:rsid w:val="21260D15"/>
    <w:rsid w:val="214271D1"/>
    <w:rsid w:val="219C0FD7"/>
    <w:rsid w:val="21AE3541"/>
    <w:rsid w:val="222608A0"/>
    <w:rsid w:val="222A213F"/>
    <w:rsid w:val="22433200"/>
    <w:rsid w:val="224A27E1"/>
    <w:rsid w:val="225278E7"/>
    <w:rsid w:val="22850ED9"/>
    <w:rsid w:val="228641B0"/>
    <w:rsid w:val="22941CAE"/>
    <w:rsid w:val="22BD3143"/>
    <w:rsid w:val="22D14C8F"/>
    <w:rsid w:val="22EA7B20"/>
    <w:rsid w:val="233314C7"/>
    <w:rsid w:val="23353491"/>
    <w:rsid w:val="2351194D"/>
    <w:rsid w:val="2369313B"/>
    <w:rsid w:val="238241FC"/>
    <w:rsid w:val="23AE6D9F"/>
    <w:rsid w:val="23C325CA"/>
    <w:rsid w:val="23C860B3"/>
    <w:rsid w:val="240C2350"/>
    <w:rsid w:val="24155071"/>
    <w:rsid w:val="241C01AD"/>
    <w:rsid w:val="24340AE1"/>
    <w:rsid w:val="243F3E9B"/>
    <w:rsid w:val="246649A5"/>
    <w:rsid w:val="246C2EE2"/>
    <w:rsid w:val="247D50F0"/>
    <w:rsid w:val="24945F95"/>
    <w:rsid w:val="249E6E14"/>
    <w:rsid w:val="24A51F50"/>
    <w:rsid w:val="24BC729A"/>
    <w:rsid w:val="24C77D7F"/>
    <w:rsid w:val="24CF3471"/>
    <w:rsid w:val="24D64800"/>
    <w:rsid w:val="24F609FE"/>
    <w:rsid w:val="24FD7FDE"/>
    <w:rsid w:val="25145328"/>
    <w:rsid w:val="25181F7F"/>
    <w:rsid w:val="25445C0D"/>
    <w:rsid w:val="25584F97"/>
    <w:rsid w:val="25826736"/>
    <w:rsid w:val="258C4EBE"/>
    <w:rsid w:val="25CB3C39"/>
    <w:rsid w:val="25CE3729"/>
    <w:rsid w:val="25D36F91"/>
    <w:rsid w:val="25EB42DB"/>
    <w:rsid w:val="25F5515A"/>
    <w:rsid w:val="25F767DC"/>
    <w:rsid w:val="2604539D"/>
    <w:rsid w:val="262670C1"/>
    <w:rsid w:val="265256F1"/>
    <w:rsid w:val="267B565F"/>
    <w:rsid w:val="26BE554B"/>
    <w:rsid w:val="26D134D1"/>
    <w:rsid w:val="26EB3E67"/>
    <w:rsid w:val="26ED4885"/>
    <w:rsid w:val="26F45411"/>
    <w:rsid w:val="273121C1"/>
    <w:rsid w:val="27402404"/>
    <w:rsid w:val="27444F6D"/>
    <w:rsid w:val="27473793"/>
    <w:rsid w:val="274E68CF"/>
    <w:rsid w:val="275A389E"/>
    <w:rsid w:val="27677991"/>
    <w:rsid w:val="277545A1"/>
    <w:rsid w:val="278B7B24"/>
    <w:rsid w:val="279F35CF"/>
    <w:rsid w:val="27BE2928"/>
    <w:rsid w:val="280F389E"/>
    <w:rsid w:val="282633A8"/>
    <w:rsid w:val="283E6C8E"/>
    <w:rsid w:val="28724840"/>
    <w:rsid w:val="287E4F92"/>
    <w:rsid w:val="28F45255"/>
    <w:rsid w:val="292024ED"/>
    <w:rsid w:val="292F425E"/>
    <w:rsid w:val="294E0E09"/>
    <w:rsid w:val="298A6873"/>
    <w:rsid w:val="29A46172"/>
    <w:rsid w:val="29F00112"/>
    <w:rsid w:val="2A043BBD"/>
    <w:rsid w:val="2A24600D"/>
    <w:rsid w:val="2A732C8B"/>
    <w:rsid w:val="2AA902C1"/>
    <w:rsid w:val="2ACA0BCA"/>
    <w:rsid w:val="2ADC2444"/>
    <w:rsid w:val="2AE00186"/>
    <w:rsid w:val="2B0100FD"/>
    <w:rsid w:val="2B027480"/>
    <w:rsid w:val="2B2D7144"/>
    <w:rsid w:val="2B3B360F"/>
    <w:rsid w:val="2B517236"/>
    <w:rsid w:val="2B9E76FA"/>
    <w:rsid w:val="2BA2368E"/>
    <w:rsid w:val="2BCE6231"/>
    <w:rsid w:val="2BD001FB"/>
    <w:rsid w:val="2BFB66F7"/>
    <w:rsid w:val="2C581F9E"/>
    <w:rsid w:val="2C7548FE"/>
    <w:rsid w:val="2C8608B9"/>
    <w:rsid w:val="2C8B71C7"/>
    <w:rsid w:val="2C8C39F6"/>
    <w:rsid w:val="2CA945A8"/>
    <w:rsid w:val="2CB27900"/>
    <w:rsid w:val="2CC97E56"/>
    <w:rsid w:val="2CE30BDD"/>
    <w:rsid w:val="2D0F6B01"/>
    <w:rsid w:val="2D2307FE"/>
    <w:rsid w:val="2D3C366E"/>
    <w:rsid w:val="2D574004"/>
    <w:rsid w:val="2D72626E"/>
    <w:rsid w:val="2DB63420"/>
    <w:rsid w:val="2DB75880"/>
    <w:rsid w:val="2DCD42C6"/>
    <w:rsid w:val="2DD438A6"/>
    <w:rsid w:val="2DF13201"/>
    <w:rsid w:val="2DF87595"/>
    <w:rsid w:val="2E093550"/>
    <w:rsid w:val="2E224612"/>
    <w:rsid w:val="2E255EB0"/>
    <w:rsid w:val="2E7E623A"/>
    <w:rsid w:val="2E84707B"/>
    <w:rsid w:val="2E89643F"/>
    <w:rsid w:val="2E8C5F2F"/>
    <w:rsid w:val="2E903C71"/>
    <w:rsid w:val="2EA96AE1"/>
    <w:rsid w:val="2EAE2349"/>
    <w:rsid w:val="2EB15996"/>
    <w:rsid w:val="2EE14754"/>
    <w:rsid w:val="2EE87529"/>
    <w:rsid w:val="2EF22236"/>
    <w:rsid w:val="2F2B1BEC"/>
    <w:rsid w:val="2F542EF1"/>
    <w:rsid w:val="2F601896"/>
    <w:rsid w:val="2F884949"/>
    <w:rsid w:val="2FBE03B0"/>
    <w:rsid w:val="2FC736C3"/>
    <w:rsid w:val="2FDD4C94"/>
    <w:rsid w:val="2FF53BE5"/>
    <w:rsid w:val="30032221"/>
    <w:rsid w:val="30332C85"/>
    <w:rsid w:val="3046098A"/>
    <w:rsid w:val="3086532C"/>
    <w:rsid w:val="30A77050"/>
    <w:rsid w:val="30AE4883"/>
    <w:rsid w:val="30B023A9"/>
    <w:rsid w:val="30BA6F50"/>
    <w:rsid w:val="30C61BCC"/>
    <w:rsid w:val="30EC0F07"/>
    <w:rsid w:val="30EF74E3"/>
    <w:rsid w:val="31324B8F"/>
    <w:rsid w:val="313F7C11"/>
    <w:rsid w:val="31593667"/>
    <w:rsid w:val="31A31F0E"/>
    <w:rsid w:val="31CD6F8B"/>
    <w:rsid w:val="31DF0848"/>
    <w:rsid w:val="31E84557"/>
    <w:rsid w:val="31F14A27"/>
    <w:rsid w:val="31F2254D"/>
    <w:rsid w:val="322841C1"/>
    <w:rsid w:val="326F1DF0"/>
    <w:rsid w:val="32832EEF"/>
    <w:rsid w:val="329A50BF"/>
    <w:rsid w:val="329D070B"/>
    <w:rsid w:val="32B617CD"/>
    <w:rsid w:val="32D06D32"/>
    <w:rsid w:val="32E4633A"/>
    <w:rsid w:val="32F21E69"/>
    <w:rsid w:val="32FE389F"/>
    <w:rsid w:val="330259E4"/>
    <w:rsid w:val="330861DE"/>
    <w:rsid w:val="33122EA7"/>
    <w:rsid w:val="33264BA4"/>
    <w:rsid w:val="332B3F69"/>
    <w:rsid w:val="333A41AC"/>
    <w:rsid w:val="333E2504"/>
    <w:rsid w:val="3342038E"/>
    <w:rsid w:val="33492641"/>
    <w:rsid w:val="339F3E6E"/>
    <w:rsid w:val="33A352A1"/>
    <w:rsid w:val="33E25064"/>
    <w:rsid w:val="34060532"/>
    <w:rsid w:val="340628FA"/>
    <w:rsid w:val="340C3D9A"/>
    <w:rsid w:val="341669C7"/>
    <w:rsid w:val="34897674"/>
    <w:rsid w:val="349F69BC"/>
    <w:rsid w:val="34A22009"/>
    <w:rsid w:val="34AE4E51"/>
    <w:rsid w:val="34C44675"/>
    <w:rsid w:val="34E24AFB"/>
    <w:rsid w:val="350B22A4"/>
    <w:rsid w:val="3511718E"/>
    <w:rsid w:val="35584DBD"/>
    <w:rsid w:val="356674DA"/>
    <w:rsid w:val="35867B7C"/>
    <w:rsid w:val="35E16362"/>
    <w:rsid w:val="3608233F"/>
    <w:rsid w:val="361E7DB5"/>
    <w:rsid w:val="36525CB0"/>
    <w:rsid w:val="36B44275"/>
    <w:rsid w:val="36BD6A42"/>
    <w:rsid w:val="36E83F1F"/>
    <w:rsid w:val="36F86858"/>
    <w:rsid w:val="37135440"/>
    <w:rsid w:val="371511B8"/>
    <w:rsid w:val="371D1E1A"/>
    <w:rsid w:val="374455F9"/>
    <w:rsid w:val="37476E97"/>
    <w:rsid w:val="377A726D"/>
    <w:rsid w:val="37891752"/>
    <w:rsid w:val="37F80253"/>
    <w:rsid w:val="380D00E1"/>
    <w:rsid w:val="380F3E59"/>
    <w:rsid w:val="381D4CA5"/>
    <w:rsid w:val="38376F0C"/>
    <w:rsid w:val="38602837"/>
    <w:rsid w:val="389B56ED"/>
    <w:rsid w:val="38AF73EA"/>
    <w:rsid w:val="38D26A82"/>
    <w:rsid w:val="38E726E0"/>
    <w:rsid w:val="390037A2"/>
    <w:rsid w:val="39180AEB"/>
    <w:rsid w:val="39264B2C"/>
    <w:rsid w:val="393D286A"/>
    <w:rsid w:val="394C4C39"/>
    <w:rsid w:val="394F0285"/>
    <w:rsid w:val="3951224F"/>
    <w:rsid w:val="39551D3F"/>
    <w:rsid w:val="399C796E"/>
    <w:rsid w:val="39B527DE"/>
    <w:rsid w:val="39C173D5"/>
    <w:rsid w:val="3A005299"/>
    <w:rsid w:val="3A03182B"/>
    <w:rsid w:val="3A0A4C3A"/>
    <w:rsid w:val="3A371445"/>
    <w:rsid w:val="3A43603C"/>
    <w:rsid w:val="3A60099C"/>
    <w:rsid w:val="3A620996"/>
    <w:rsid w:val="3A8A3C6B"/>
    <w:rsid w:val="3A8B383B"/>
    <w:rsid w:val="3AB26D1E"/>
    <w:rsid w:val="3ABA2F1F"/>
    <w:rsid w:val="3AC46CFD"/>
    <w:rsid w:val="3AE0388B"/>
    <w:rsid w:val="3AF1337E"/>
    <w:rsid w:val="3B141786"/>
    <w:rsid w:val="3B2220F5"/>
    <w:rsid w:val="3B273268"/>
    <w:rsid w:val="3B871F58"/>
    <w:rsid w:val="3B8A37F6"/>
    <w:rsid w:val="3BB32D4D"/>
    <w:rsid w:val="3BC27434"/>
    <w:rsid w:val="3BFDD941"/>
    <w:rsid w:val="3C2505B3"/>
    <w:rsid w:val="3C3245BA"/>
    <w:rsid w:val="3C3A521C"/>
    <w:rsid w:val="3C494D52"/>
    <w:rsid w:val="3C552025"/>
    <w:rsid w:val="3C5A141B"/>
    <w:rsid w:val="3C862210"/>
    <w:rsid w:val="3CB52AF5"/>
    <w:rsid w:val="3CB60D47"/>
    <w:rsid w:val="3CB70371"/>
    <w:rsid w:val="3CC52D38"/>
    <w:rsid w:val="3CD967E3"/>
    <w:rsid w:val="3CF96E86"/>
    <w:rsid w:val="3D15341C"/>
    <w:rsid w:val="3D2C1326"/>
    <w:rsid w:val="3D536596"/>
    <w:rsid w:val="3D5B18EE"/>
    <w:rsid w:val="3D7F382F"/>
    <w:rsid w:val="3D7F55DD"/>
    <w:rsid w:val="3D89645B"/>
    <w:rsid w:val="3D9A41C5"/>
    <w:rsid w:val="3DCE0312"/>
    <w:rsid w:val="3E14487B"/>
    <w:rsid w:val="3E151A9D"/>
    <w:rsid w:val="3E304B29"/>
    <w:rsid w:val="3E4D72C5"/>
    <w:rsid w:val="3E5D60F8"/>
    <w:rsid w:val="3E5E1696"/>
    <w:rsid w:val="3E770C94"/>
    <w:rsid w:val="3E7964D0"/>
    <w:rsid w:val="3E8E35FE"/>
    <w:rsid w:val="3EB017C6"/>
    <w:rsid w:val="3EBA2645"/>
    <w:rsid w:val="3F514D57"/>
    <w:rsid w:val="3F6D0AAA"/>
    <w:rsid w:val="3F746C97"/>
    <w:rsid w:val="3F8F762D"/>
    <w:rsid w:val="3FA27361"/>
    <w:rsid w:val="3FC27A03"/>
    <w:rsid w:val="403D352D"/>
    <w:rsid w:val="40550877"/>
    <w:rsid w:val="405D094D"/>
    <w:rsid w:val="407F3B46"/>
    <w:rsid w:val="408F1FDB"/>
    <w:rsid w:val="40DB783A"/>
    <w:rsid w:val="40ED4F53"/>
    <w:rsid w:val="410F31A3"/>
    <w:rsid w:val="4114603C"/>
    <w:rsid w:val="413E7700"/>
    <w:rsid w:val="41456B3D"/>
    <w:rsid w:val="41517290"/>
    <w:rsid w:val="41526BD7"/>
    <w:rsid w:val="418E780E"/>
    <w:rsid w:val="41D028AB"/>
    <w:rsid w:val="41E9571B"/>
    <w:rsid w:val="41E974C9"/>
    <w:rsid w:val="41F540C0"/>
    <w:rsid w:val="41FA0169"/>
    <w:rsid w:val="420460B1"/>
    <w:rsid w:val="42091919"/>
    <w:rsid w:val="420F2749"/>
    <w:rsid w:val="423A5F76"/>
    <w:rsid w:val="425E26AE"/>
    <w:rsid w:val="426D00FA"/>
    <w:rsid w:val="4273540D"/>
    <w:rsid w:val="42BD2703"/>
    <w:rsid w:val="42C615B8"/>
    <w:rsid w:val="42F154A6"/>
    <w:rsid w:val="42FE6FA4"/>
    <w:rsid w:val="430F7403"/>
    <w:rsid w:val="43122A4F"/>
    <w:rsid w:val="431237F5"/>
    <w:rsid w:val="43234C5C"/>
    <w:rsid w:val="433C7ACC"/>
    <w:rsid w:val="435117C9"/>
    <w:rsid w:val="435272F0"/>
    <w:rsid w:val="435B2648"/>
    <w:rsid w:val="43713C1A"/>
    <w:rsid w:val="43827BD5"/>
    <w:rsid w:val="439416B6"/>
    <w:rsid w:val="43972F54"/>
    <w:rsid w:val="43A833B4"/>
    <w:rsid w:val="43E4263E"/>
    <w:rsid w:val="4419328C"/>
    <w:rsid w:val="441B5933"/>
    <w:rsid w:val="442944F4"/>
    <w:rsid w:val="443E41B9"/>
    <w:rsid w:val="445636E9"/>
    <w:rsid w:val="44780FD8"/>
    <w:rsid w:val="447D039C"/>
    <w:rsid w:val="44AA4E01"/>
    <w:rsid w:val="44B87280"/>
    <w:rsid w:val="44DA134B"/>
    <w:rsid w:val="44E623E5"/>
    <w:rsid w:val="45012D7B"/>
    <w:rsid w:val="45362EF5"/>
    <w:rsid w:val="455410FD"/>
    <w:rsid w:val="45724BB3"/>
    <w:rsid w:val="45800144"/>
    <w:rsid w:val="45863281"/>
    <w:rsid w:val="4594599D"/>
    <w:rsid w:val="45B222C8"/>
    <w:rsid w:val="45BA7CEA"/>
    <w:rsid w:val="45C142B9"/>
    <w:rsid w:val="45C83899"/>
    <w:rsid w:val="45D43FEC"/>
    <w:rsid w:val="46114F0F"/>
    <w:rsid w:val="462F3918"/>
    <w:rsid w:val="465B64BB"/>
    <w:rsid w:val="46D63D94"/>
    <w:rsid w:val="46D83FB0"/>
    <w:rsid w:val="46FF32EA"/>
    <w:rsid w:val="470F29F7"/>
    <w:rsid w:val="471E5E67"/>
    <w:rsid w:val="47507FEA"/>
    <w:rsid w:val="47590C4D"/>
    <w:rsid w:val="477414D3"/>
    <w:rsid w:val="47874069"/>
    <w:rsid w:val="47897ABA"/>
    <w:rsid w:val="47A15B48"/>
    <w:rsid w:val="47AD0F98"/>
    <w:rsid w:val="47CE2C39"/>
    <w:rsid w:val="47EF7803"/>
    <w:rsid w:val="48256D81"/>
    <w:rsid w:val="482A083B"/>
    <w:rsid w:val="482F5E51"/>
    <w:rsid w:val="483D231C"/>
    <w:rsid w:val="48600223"/>
    <w:rsid w:val="486615C5"/>
    <w:rsid w:val="48671147"/>
    <w:rsid w:val="486D24D6"/>
    <w:rsid w:val="48763A80"/>
    <w:rsid w:val="48F16866"/>
    <w:rsid w:val="49331971"/>
    <w:rsid w:val="49506441"/>
    <w:rsid w:val="49584F34"/>
    <w:rsid w:val="495950DE"/>
    <w:rsid w:val="496D4E83"/>
    <w:rsid w:val="49A92C07"/>
    <w:rsid w:val="49ED38CE"/>
    <w:rsid w:val="49EF5898"/>
    <w:rsid w:val="49FB248F"/>
    <w:rsid w:val="4A121587"/>
    <w:rsid w:val="4A143551"/>
    <w:rsid w:val="4A3B6586"/>
    <w:rsid w:val="4A4756D4"/>
    <w:rsid w:val="4A4C2CEB"/>
    <w:rsid w:val="4A7B2916"/>
    <w:rsid w:val="4A90104A"/>
    <w:rsid w:val="4AC22FAD"/>
    <w:rsid w:val="4ADD3943"/>
    <w:rsid w:val="4B0E61F2"/>
    <w:rsid w:val="4B1B446B"/>
    <w:rsid w:val="4B3E127F"/>
    <w:rsid w:val="4B460B4B"/>
    <w:rsid w:val="4B475260"/>
    <w:rsid w:val="4B78366B"/>
    <w:rsid w:val="4B7F0E9E"/>
    <w:rsid w:val="4BBD5522"/>
    <w:rsid w:val="4BD10EBA"/>
    <w:rsid w:val="4BE56F53"/>
    <w:rsid w:val="4BE62CCB"/>
    <w:rsid w:val="4C207C04"/>
    <w:rsid w:val="4C2630C7"/>
    <w:rsid w:val="4C343A36"/>
    <w:rsid w:val="4CA46E0E"/>
    <w:rsid w:val="4CA54934"/>
    <w:rsid w:val="4CAD7FC7"/>
    <w:rsid w:val="4CFB27A6"/>
    <w:rsid w:val="4D292E6F"/>
    <w:rsid w:val="4D3B2BA3"/>
    <w:rsid w:val="4D502AF2"/>
    <w:rsid w:val="4D875DE8"/>
    <w:rsid w:val="4DA9212D"/>
    <w:rsid w:val="4DB36BDD"/>
    <w:rsid w:val="4DF96CE5"/>
    <w:rsid w:val="4E10402F"/>
    <w:rsid w:val="4E111574"/>
    <w:rsid w:val="4E437F61"/>
    <w:rsid w:val="4E516B22"/>
    <w:rsid w:val="4E5B79A0"/>
    <w:rsid w:val="4E5C7274"/>
    <w:rsid w:val="4E6D373C"/>
    <w:rsid w:val="4E775E5C"/>
    <w:rsid w:val="4E796078"/>
    <w:rsid w:val="4ED220E5"/>
    <w:rsid w:val="4EDD2544"/>
    <w:rsid w:val="4F043B94"/>
    <w:rsid w:val="4F133DD7"/>
    <w:rsid w:val="4F42290E"/>
    <w:rsid w:val="4F4421E2"/>
    <w:rsid w:val="4F675ED1"/>
    <w:rsid w:val="4F836DF7"/>
    <w:rsid w:val="4F894099"/>
    <w:rsid w:val="4F912F4E"/>
    <w:rsid w:val="4FCB46B2"/>
    <w:rsid w:val="50137E07"/>
    <w:rsid w:val="50327B53"/>
    <w:rsid w:val="5039786D"/>
    <w:rsid w:val="503F0BFC"/>
    <w:rsid w:val="50402A01"/>
    <w:rsid w:val="504A7CCC"/>
    <w:rsid w:val="505B3C87"/>
    <w:rsid w:val="50666188"/>
    <w:rsid w:val="506D5BA1"/>
    <w:rsid w:val="5099655E"/>
    <w:rsid w:val="509B2D47"/>
    <w:rsid w:val="50F96FFC"/>
    <w:rsid w:val="5124051D"/>
    <w:rsid w:val="513E0CF0"/>
    <w:rsid w:val="514048B2"/>
    <w:rsid w:val="514E559A"/>
    <w:rsid w:val="515B7795"/>
    <w:rsid w:val="51694182"/>
    <w:rsid w:val="516E1798"/>
    <w:rsid w:val="518C60C3"/>
    <w:rsid w:val="51B55619"/>
    <w:rsid w:val="51B80C66"/>
    <w:rsid w:val="51C30BDC"/>
    <w:rsid w:val="51C35D1F"/>
    <w:rsid w:val="51C55131"/>
    <w:rsid w:val="51E56C3E"/>
    <w:rsid w:val="52036385"/>
    <w:rsid w:val="52100AA2"/>
    <w:rsid w:val="52224331"/>
    <w:rsid w:val="52315008"/>
    <w:rsid w:val="525766D1"/>
    <w:rsid w:val="5264494A"/>
    <w:rsid w:val="52750905"/>
    <w:rsid w:val="528374C6"/>
    <w:rsid w:val="529424D7"/>
    <w:rsid w:val="5294522F"/>
    <w:rsid w:val="529C40E3"/>
    <w:rsid w:val="52AB1C77"/>
    <w:rsid w:val="52AB5B97"/>
    <w:rsid w:val="52B23907"/>
    <w:rsid w:val="52E57838"/>
    <w:rsid w:val="52EB26AA"/>
    <w:rsid w:val="53000B16"/>
    <w:rsid w:val="530A54F1"/>
    <w:rsid w:val="53166E86"/>
    <w:rsid w:val="5326258A"/>
    <w:rsid w:val="533243C3"/>
    <w:rsid w:val="53346A12"/>
    <w:rsid w:val="533A546C"/>
    <w:rsid w:val="538F3C48"/>
    <w:rsid w:val="53BF3E5F"/>
    <w:rsid w:val="53DF766E"/>
    <w:rsid w:val="53EC4BF7"/>
    <w:rsid w:val="54085ED4"/>
    <w:rsid w:val="541E4EFC"/>
    <w:rsid w:val="542720D3"/>
    <w:rsid w:val="54414F42"/>
    <w:rsid w:val="54426960"/>
    <w:rsid w:val="548A4B3B"/>
    <w:rsid w:val="54B55930"/>
    <w:rsid w:val="54BE2A37"/>
    <w:rsid w:val="54C01DC9"/>
    <w:rsid w:val="54C94F38"/>
    <w:rsid w:val="54CE42D8"/>
    <w:rsid w:val="54D538DD"/>
    <w:rsid w:val="54E83610"/>
    <w:rsid w:val="54F226E1"/>
    <w:rsid w:val="55320D2F"/>
    <w:rsid w:val="55563D32"/>
    <w:rsid w:val="557355CF"/>
    <w:rsid w:val="5583158B"/>
    <w:rsid w:val="55A56229"/>
    <w:rsid w:val="55B61960"/>
    <w:rsid w:val="55B65FCD"/>
    <w:rsid w:val="55F54236"/>
    <w:rsid w:val="55F935FB"/>
    <w:rsid w:val="56187F25"/>
    <w:rsid w:val="564451BE"/>
    <w:rsid w:val="566E223B"/>
    <w:rsid w:val="56835CE6"/>
    <w:rsid w:val="569C0F0C"/>
    <w:rsid w:val="56B7773E"/>
    <w:rsid w:val="56D94B0E"/>
    <w:rsid w:val="570C7AE2"/>
    <w:rsid w:val="574D3BFE"/>
    <w:rsid w:val="5765363E"/>
    <w:rsid w:val="57802226"/>
    <w:rsid w:val="57BE68AA"/>
    <w:rsid w:val="57E207EA"/>
    <w:rsid w:val="58405511"/>
    <w:rsid w:val="586E207E"/>
    <w:rsid w:val="587D5C68"/>
    <w:rsid w:val="58880E3F"/>
    <w:rsid w:val="58B77EC9"/>
    <w:rsid w:val="58C17724"/>
    <w:rsid w:val="58C3686E"/>
    <w:rsid w:val="58D00F8B"/>
    <w:rsid w:val="58D04124"/>
    <w:rsid w:val="58D75E75"/>
    <w:rsid w:val="58D77C23"/>
    <w:rsid w:val="58E660B8"/>
    <w:rsid w:val="59084281"/>
    <w:rsid w:val="592326DD"/>
    <w:rsid w:val="592D018B"/>
    <w:rsid w:val="59305585"/>
    <w:rsid w:val="5943350B"/>
    <w:rsid w:val="597A4A53"/>
    <w:rsid w:val="598853C1"/>
    <w:rsid w:val="59C208D3"/>
    <w:rsid w:val="5A0233C6"/>
    <w:rsid w:val="5A0A04CC"/>
    <w:rsid w:val="5A132EDD"/>
    <w:rsid w:val="5A366BCB"/>
    <w:rsid w:val="5A655703"/>
    <w:rsid w:val="5A737A83"/>
    <w:rsid w:val="5A955E00"/>
    <w:rsid w:val="5A971D60"/>
    <w:rsid w:val="5ACE32A8"/>
    <w:rsid w:val="5AD20FEA"/>
    <w:rsid w:val="5AD25392"/>
    <w:rsid w:val="5B157290"/>
    <w:rsid w:val="5B1F3B03"/>
    <w:rsid w:val="5B70435F"/>
    <w:rsid w:val="5B767BC7"/>
    <w:rsid w:val="5B844C9A"/>
    <w:rsid w:val="5B962018"/>
    <w:rsid w:val="5BA74225"/>
    <w:rsid w:val="5BC326E1"/>
    <w:rsid w:val="5BD5FD07"/>
    <w:rsid w:val="5C231D38"/>
    <w:rsid w:val="5C245875"/>
    <w:rsid w:val="5C2C2D5F"/>
    <w:rsid w:val="5C337866"/>
    <w:rsid w:val="5C531CB7"/>
    <w:rsid w:val="5C594DF3"/>
    <w:rsid w:val="5C891B7C"/>
    <w:rsid w:val="5CA50038"/>
    <w:rsid w:val="5CCB7615"/>
    <w:rsid w:val="5CD5729F"/>
    <w:rsid w:val="5D170F36"/>
    <w:rsid w:val="5D437F7D"/>
    <w:rsid w:val="5DB1138B"/>
    <w:rsid w:val="5DC53CD5"/>
    <w:rsid w:val="5DDC7654"/>
    <w:rsid w:val="5DF272AD"/>
    <w:rsid w:val="5DF942ED"/>
    <w:rsid w:val="5DFA2580"/>
    <w:rsid w:val="5E0E058B"/>
    <w:rsid w:val="5E116ACE"/>
    <w:rsid w:val="5E194573"/>
    <w:rsid w:val="5E213975"/>
    <w:rsid w:val="5E395D33"/>
    <w:rsid w:val="5E48511F"/>
    <w:rsid w:val="5E5341F0"/>
    <w:rsid w:val="5E563CE0"/>
    <w:rsid w:val="5E5835B4"/>
    <w:rsid w:val="5E6E2DD8"/>
    <w:rsid w:val="5E7E05A8"/>
    <w:rsid w:val="5E8E6FD6"/>
    <w:rsid w:val="5EA63795"/>
    <w:rsid w:val="5EBD5B0D"/>
    <w:rsid w:val="5ED05841"/>
    <w:rsid w:val="5F090D52"/>
    <w:rsid w:val="5F092B01"/>
    <w:rsid w:val="5F0B70B2"/>
    <w:rsid w:val="5F2C67EF"/>
    <w:rsid w:val="5F7E529D"/>
    <w:rsid w:val="5F8959EF"/>
    <w:rsid w:val="5FBA204D"/>
    <w:rsid w:val="602A5424"/>
    <w:rsid w:val="603A0079"/>
    <w:rsid w:val="60522285"/>
    <w:rsid w:val="60563B24"/>
    <w:rsid w:val="60620BA5"/>
    <w:rsid w:val="608B4120"/>
    <w:rsid w:val="609B1E7E"/>
    <w:rsid w:val="60A01243"/>
    <w:rsid w:val="61073070"/>
    <w:rsid w:val="6139510F"/>
    <w:rsid w:val="614178AC"/>
    <w:rsid w:val="61534507"/>
    <w:rsid w:val="61717818"/>
    <w:rsid w:val="61860438"/>
    <w:rsid w:val="61926DDD"/>
    <w:rsid w:val="61A92379"/>
    <w:rsid w:val="61AB7E9F"/>
    <w:rsid w:val="61BE64EE"/>
    <w:rsid w:val="61D07906"/>
    <w:rsid w:val="61DA0784"/>
    <w:rsid w:val="61DE0274"/>
    <w:rsid w:val="61FC4B9F"/>
    <w:rsid w:val="620923F0"/>
    <w:rsid w:val="624B51DE"/>
    <w:rsid w:val="627064A9"/>
    <w:rsid w:val="62791D4B"/>
    <w:rsid w:val="627A34A6"/>
    <w:rsid w:val="628A21AA"/>
    <w:rsid w:val="62A35D2B"/>
    <w:rsid w:val="62C51434"/>
    <w:rsid w:val="631D301E"/>
    <w:rsid w:val="637048BF"/>
    <w:rsid w:val="637462DF"/>
    <w:rsid w:val="63870498"/>
    <w:rsid w:val="639A01CB"/>
    <w:rsid w:val="639A641D"/>
    <w:rsid w:val="63B374DF"/>
    <w:rsid w:val="63D538F9"/>
    <w:rsid w:val="63F21DB5"/>
    <w:rsid w:val="640104D5"/>
    <w:rsid w:val="64061D04"/>
    <w:rsid w:val="64485E79"/>
    <w:rsid w:val="644D7933"/>
    <w:rsid w:val="64841E7A"/>
    <w:rsid w:val="6492024A"/>
    <w:rsid w:val="64AF5EF8"/>
    <w:rsid w:val="64BF43E4"/>
    <w:rsid w:val="65164AD9"/>
    <w:rsid w:val="652A37D1"/>
    <w:rsid w:val="65444892"/>
    <w:rsid w:val="65654809"/>
    <w:rsid w:val="65905D2A"/>
    <w:rsid w:val="65AE7F5E"/>
    <w:rsid w:val="65C77271"/>
    <w:rsid w:val="65DC2D1D"/>
    <w:rsid w:val="66326ED8"/>
    <w:rsid w:val="66833198"/>
    <w:rsid w:val="66B6356E"/>
    <w:rsid w:val="66C022F9"/>
    <w:rsid w:val="66D103A8"/>
    <w:rsid w:val="66D6776C"/>
    <w:rsid w:val="66DB2FD4"/>
    <w:rsid w:val="671F5780"/>
    <w:rsid w:val="6744501E"/>
    <w:rsid w:val="674D37A6"/>
    <w:rsid w:val="6780592A"/>
    <w:rsid w:val="678B49FB"/>
    <w:rsid w:val="67980EC5"/>
    <w:rsid w:val="67DB7004"/>
    <w:rsid w:val="68262975"/>
    <w:rsid w:val="683E3F52"/>
    <w:rsid w:val="6855196A"/>
    <w:rsid w:val="6863109A"/>
    <w:rsid w:val="68A51AEC"/>
    <w:rsid w:val="68AD274F"/>
    <w:rsid w:val="68C77CB4"/>
    <w:rsid w:val="68DB3760"/>
    <w:rsid w:val="68EF0FB9"/>
    <w:rsid w:val="69112CDD"/>
    <w:rsid w:val="69196036"/>
    <w:rsid w:val="692429E9"/>
    <w:rsid w:val="69455B2B"/>
    <w:rsid w:val="696E0B50"/>
    <w:rsid w:val="69794D27"/>
    <w:rsid w:val="69943A2E"/>
    <w:rsid w:val="6A002D52"/>
    <w:rsid w:val="6A4A2640"/>
    <w:rsid w:val="6A511FBB"/>
    <w:rsid w:val="6A745C1A"/>
    <w:rsid w:val="6A7774B8"/>
    <w:rsid w:val="6A8E65B0"/>
    <w:rsid w:val="6B19231D"/>
    <w:rsid w:val="6B2A0DA4"/>
    <w:rsid w:val="6B2A277C"/>
    <w:rsid w:val="6B412B59"/>
    <w:rsid w:val="6B6F1F3D"/>
    <w:rsid w:val="6B822A89"/>
    <w:rsid w:val="6B826114"/>
    <w:rsid w:val="6B851187"/>
    <w:rsid w:val="6BA20565"/>
    <w:rsid w:val="6BB65DBE"/>
    <w:rsid w:val="6BC71D79"/>
    <w:rsid w:val="6BDC4C20"/>
    <w:rsid w:val="6BEC7A32"/>
    <w:rsid w:val="6C046B2A"/>
    <w:rsid w:val="6C2373DC"/>
    <w:rsid w:val="6C450EF0"/>
    <w:rsid w:val="6C506213"/>
    <w:rsid w:val="6C552A2E"/>
    <w:rsid w:val="6CE8644B"/>
    <w:rsid w:val="6D231231"/>
    <w:rsid w:val="6D264D81"/>
    <w:rsid w:val="6D521B17"/>
    <w:rsid w:val="6D8048D6"/>
    <w:rsid w:val="6D9640F9"/>
    <w:rsid w:val="6D9D0E07"/>
    <w:rsid w:val="6D9E2FAE"/>
    <w:rsid w:val="6DE62094"/>
    <w:rsid w:val="6DEA61F3"/>
    <w:rsid w:val="6E5A6ED5"/>
    <w:rsid w:val="6E5D0773"/>
    <w:rsid w:val="6E6179B3"/>
    <w:rsid w:val="6E7A7577"/>
    <w:rsid w:val="6E9A5523"/>
    <w:rsid w:val="6EA77C40"/>
    <w:rsid w:val="6EAB5982"/>
    <w:rsid w:val="6EAC5256"/>
    <w:rsid w:val="6EAE0FCF"/>
    <w:rsid w:val="6ECF78C3"/>
    <w:rsid w:val="6EF235B1"/>
    <w:rsid w:val="6F0532E4"/>
    <w:rsid w:val="6F215C44"/>
    <w:rsid w:val="6F305E87"/>
    <w:rsid w:val="6F413BF1"/>
    <w:rsid w:val="6F4F630E"/>
    <w:rsid w:val="6F63000B"/>
    <w:rsid w:val="6F66024C"/>
    <w:rsid w:val="6F997ED1"/>
    <w:rsid w:val="6FA0300D"/>
    <w:rsid w:val="6FA128E1"/>
    <w:rsid w:val="6FC00FB9"/>
    <w:rsid w:val="6FC84312"/>
    <w:rsid w:val="6FD20CED"/>
    <w:rsid w:val="6FE56C72"/>
    <w:rsid w:val="700A0487"/>
    <w:rsid w:val="703419A7"/>
    <w:rsid w:val="7073427E"/>
    <w:rsid w:val="707D6EAA"/>
    <w:rsid w:val="70BC3E77"/>
    <w:rsid w:val="70C33179"/>
    <w:rsid w:val="70C76378"/>
    <w:rsid w:val="70E4517B"/>
    <w:rsid w:val="70E76A1A"/>
    <w:rsid w:val="711D243B"/>
    <w:rsid w:val="713B6A1E"/>
    <w:rsid w:val="713C4FB8"/>
    <w:rsid w:val="713D7BC8"/>
    <w:rsid w:val="714B6FA9"/>
    <w:rsid w:val="715E1D8D"/>
    <w:rsid w:val="71674675"/>
    <w:rsid w:val="717E037B"/>
    <w:rsid w:val="71970440"/>
    <w:rsid w:val="71C07997"/>
    <w:rsid w:val="71DC0FEA"/>
    <w:rsid w:val="71F80EDE"/>
    <w:rsid w:val="721D0945"/>
    <w:rsid w:val="722F2426"/>
    <w:rsid w:val="724266DE"/>
    <w:rsid w:val="72534367"/>
    <w:rsid w:val="725B321B"/>
    <w:rsid w:val="72671BC0"/>
    <w:rsid w:val="72D134DE"/>
    <w:rsid w:val="7315786E"/>
    <w:rsid w:val="73223D39"/>
    <w:rsid w:val="734F0FD2"/>
    <w:rsid w:val="735008A6"/>
    <w:rsid w:val="736F13E8"/>
    <w:rsid w:val="73905147"/>
    <w:rsid w:val="73B726D3"/>
    <w:rsid w:val="73BA21C4"/>
    <w:rsid w:val="73E55492"/>
    <w:rsid w:val="73E84F83"/>
    <w:rsid w:val="74AB1A1D"/>
    <w:rsid w:val="74C61EAA"/>
    <w:rsid w:val="74C975FB"/>
    <w:rsid w:val="74E33F2B"/>
    <w:rsid w:val="750E6C6B"/>
    <w:rsid w:val="753A0A69"/>
    <w:rsid w:val="753F6E24"/>
    <w:rsid w:val="75581C94"/>
    <w:rsid w:val="75814171"/>
    <w:rsid w:val="75976C60"/>
    <w:rsid w:val="759D26FD"/>
    <w:rsid w:val="75CE7B37"/>
    <w:rsid w:val="75CF63FA"/>
    <w:rsid w:val="75D92DD5"/>
    <w:rsid w:val="75E654F2"/>
    <w:rsid w:val="761D2E3A"/>
    <w:rsid w:val="76424E14"/>
    <w:rsid w:val="76830F93"/>
    <w:rsid w:val="76A74C81"/>
    <w:rsid w:val="76D147CB"/>
    <w:rsid w:val="76D8312E"/>
    <w:rsid w:val="76E63007"/>
    <w:rsid w:val="76EE28B0"/>
    <w:rsid w:val="76F51E90"/>
    <w:rsid w:val="76F8372F"/>
    <w:rsid w:val="76FD3C10"/>
    <w:rsid w:val="770E4D00"/>
    <w:rsid w:val="771A36A5"/>
    <w:rsid w:val="771A48E1"/>
    <w:rsid w:val="772C33D8"/>
    <w:rsid w:val="775F7911"/>
    <w:rsid w:val="777A7CD5"/>
    <w:rsid w:val="778356EE"/>
    <w:rsid w:val="7795690D"/>
    <w:rsid w:val="77A168FF"/>
    <w:rsid w:val="78572F3F"/>
    <w:rsid w:val="78654DF4"/>
    <w:rsid w:val="7871743B"/>
    <w:rsid w:val="78A51694"/>
    <w:rsid w:val="78AC52A2"/>
    <w:rsid w:val="78C22246"/>
    <w:rsid w:val="78D37FAF"/>
    <w:rsid w:val="78EA354B"/>
    <w:rsid w:val="79435FC4"/>
    <w:rsid w:val="79505FD9"/>
    <w:rsid w:val="79567BC4"/>
    <w:rsid w:val="795F7A95"/>
    <w:rsid w:val="796A01BC"/>
    <w:rsid w:val="796E5F2A"/>
    <w:rsid w:val="79703A50"/>
    <w:rsid w:val="79826CFE"/>
    <w:rsid w:val="798D2B1A"/>
    <w:rsid w:val="79A846F9"/>
    <w:rsid w:val="79AC2001"/>
    <w:rsid w:val="79BB1CDC"/>
    <w:rsid w:val="79C333C8"/>
    <w:rsid w:val="79F20909"/>
    <w:rsid w:val="7A546ECE"/>
    <w:rsid w:val="7A57076C"/>
    <w:rsid w:val="7A592C72"/>
    <w:rsid w:val="7A813A3B"/>
    <w:rsid w:val="7A94376E"/>
    <w:rsid w:val="7AA64929"/>
    <w:rsid w:val="7AB21E46"/>
    <w:rsid w:val="7ABE4C8F"/>
    <w:rsid w:val="7AE069B4"/>
    <w:rsid w:val="7AF20495"/>
    <w:rsid w:val="7AFC3A89"/>
    <w:rsid w:val="7B095400"/>
    <w:rsid w:val="7B1844AE"/>
    <w:rsid w:val="7B6E2211"/>
    <w:rsid w:val="7B75534E"/>
    <w:rsid w:val="7B767318"/>
    <w:rsid w:val="7B8657AD"/>
    <w:rsid w:val="7BBA5457"/>
    <w:rsid w:val="7BDC0A6A"/>
    <w:rsid w:val="7BE95D3C"/>
    <w:rsid w:val="7BFA3AA5"/>
    <w:rsid w:val="7C136915"/>
    <w:rsid w:val="7C15268D"/>
    <w:rsid w:val="7C350F81"/>
    <w:rsid w:val="7C6A0C2B"/>
    <w:rsid w:val="7C833A9B"/>
    <w:rsid w:val="7C8B294F"/>
    <w:rsid w:val="7C8E41ED"/>
    <w:rsid w:val="7CAD20F4"/>
    <w:rsid w:val="7CB5158A"/>
    <w:rsid w:val="7CCF4F32"/>
    <w:rsid w:val="7CE56503"/>
    <w:rsid w:val="7D126BCC"/>
    <w:rsid w:val="7D197F5B"/>
    <w:rsid w:val="7D782ED3"/>
    <w:rsid w:val="7D80447E"/>
    <w:rsid w:val="7D9925BD"/>
    <w:rsid w:val="7E250F14"/>
    <w:rsid w:val="7E266DD3"/>
    <w:rsid w:val="7E2766A8"/>
    <w:rsid w:val="7E355268"/>
    <w:rsid w:val="7E3E411D"/>
    <w:rsid w:val="7E5413FF"/>
    <w:rsid w:val="7E61605D"/>
    <w:rsid w:val="7E6D67B0"/>
    <w:rsid w:val="7E7C2E97"/>
    <w:rsid w:val="7E9A331D"/>
    <w:rsid w:val="7E9C7095"/>
    <w:rsid w:val="7EBF2DF7"/>
    <w:rsid w:val="7ECD724F"/>
    <w:rsid w:val="7EDC7492"/>
    <w:rsid w:val="7EDE6D6F"/>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9"/>
    <w:pPr>
      <w:spacing w:before="160"/>
      <w:ind w:left="540"/>
      <w:outlineLvl w:val="1"/>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0"/>
  </w:style>
  <w:style w:type="paragraph" w:styleId="4">
    <w:name w:val="Body Text"/>
    <w:basedOn w:val="1"/>
    <w:qFormat/>
    <w:uiPriority w:val="1"/>
    <w:pPr>
      <w:ind w:left="319"/>
    </w:pPr>
    <w:rPr>
      <w:sz w:val="24"/>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8">
    <w:name w:val="Normal (Web)"/>
    <w:basedOn w:val="1"/>
    <w:semiHidden/>
    <w:unhideWhenUsed/>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annotation reference"/>
    <w:basedOn w:val="11"/>
    <w:semiHidden/>
    <w:unhideWhenUsed/>
    <w:qFormat/>
    <w:uiPriority w:val="0"/>
    <w:rPr>
      <w:sz w:val="21"/>
      <w:szCs w:val="21"/>
    </w:rPr>
  </w:style>
  <w:style w:type="paragraph" w:customStyle="1" w:styleId="15">
    <w:name w:val="Table Paragraph"/>
    <w:basedOn w:val="1"/>
    <w:qFormat/>
    <w:uiPriority w:val="1"/>
    <w:pPr>
      <w:spacing w:line="520" w:lineRule="exact"/>
      <w:ind w:right="226"/>
    </w:pPr>
  </w:style>
  <w:style w:type="table" w:customStyle="1" w:styleId="16">
    <w:name w:val="Table Normal"/>
    <w:unhideWhenUsed/>
    <w:qFormat/>
    <w:uiPriority w:val="2"/>
    <w:tblPr>
      <w:tblCellMar>
        <w:top w:w="0" w:type="dxa"/>
        <w:left w:w="0" w:type="dxa"/>
        <w:bottom w:w="0" w:type="dxa"/>
        <w:right w:w="0" w:type="dxa"/>
      </w:tblCellMar>
    </w:tblPr>
  </w:style>
  <w:style w:type="character" w:customStyle="1" w:styleId="17">
    <w:name w:val="HTML 预设格式 字符"/>
    <w:link w:val="7"/>
    <w:qFormat/>
    <w:uiPriority w:val="99"/>
    <w:rPr>
      <w:rFonts w:ascii="宋体" w:hAnsi="宋体"/>
      <w:sz w:val="24"/>
      <w:szCs w:val="24"/>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9">
    <w:name w:val="修订1"/>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HBSC</Company>
  <Pages>3</Pages>
  <Words>2247</Words>
  <Characters>2370</Characters>
  <Lines>58</Lines>
  <Paragraphs>58</Paragraphs>
  <TotalTime>6</TotalTime>
  <ScaleCrop>false</ScaleCrop>
  <LinksUpToDate>false</LinksUpToDate>
  <CharactersWithSpaces>2444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2024-01-05T18:18:00Z</dcterms:created>
  <dc:creator>默沫1414148202</dc:creator>
  <cp:lastModifiedBy>张诗琪</cp:lastModifiedBy>
  <cp:lastPrinted>2025-10-27T01:08:00Z</cp:lastPrinted>
  <dcterms:modified xsi:type="dcterms:W3CDTF">2026-04-24T09:44:44Z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DC5D1BDE50F84A68A4B268F78EC879B4_13</vt:lpwstr>
  </property>
  <property fmtid="{D5CDD505-2E9C-101B-9397-08002B2CF9AE}" pid="4" name="KSOTemplateDocerSaveRecord">
    <vt:lpwstr>eyJoZGlkIjoiMmFmYzg4YzhmOGM5NWY3YTYyYTQ2ZDcyNmEwNmFjZDciLCJ1c2VySWQiOiIxMTgxNzg2NTk3In0=</vt:lpwstr>
  </property>
</Properties>
</file>