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84E09">
      <w:pPr>
        <w:spacing w:after="0" w:line="240" w:lineRule="auto"/>
        <w:jc w:val="left"/>
        <w:rPr>
          <w:rFonts w:cs="Times New Roman" w:asciiTheme="minorEastAsia" w:hAnsiTheme="minorEastAsia"/>
          <w:b/>
          <w:spacing w:val="-7"/>
          <w:szCs w:val="21"/>
        </w:rPr>
      </w:pPr>
      <w:r>
        <w:rPr>
          <w:rFonts w:hint="eastAsia" w:cs="Times New Roman" w:asciiTheme="minorEastAsia" w:hAnsiTheme="minorEastAsia"/>
          <w:b/>
          <w:spacing w:val="-7"/>
          <w:szCs w:val="21"/>
        </w:rPr>
        <w:t>证券代码：</w:t>
      </w:r>
      <w:r>
        <w:rPr>
          <w:rFonts w:cs="Times New Roman" w:asciiTheme="minorEastAsia" w:hAnsiTheme="minorEastAsia"/>
          <w:b/>
          <w:spacing w:val="-7"/>
          <w:szCs w:val="21"/>
        </w:rPr>
        <w:t>603</w:t>
      </w:r>
      <w:r>
        <w:rPr>
          <w:rFonts w:hint="eastAsia" w:cs="Times New Roman" w:asciiTheme="minorEastAsia" w:hAnsiTheme="minorEastAsia"/>
          <w:b/>
          <w:spacing w:val="-7"/>
          <w:szCs w:val="21"/>
        </w:rPr>
        <w:t>408</w:t>
      </w:r>
      <w:r>
        <w:rPr>
          <w:rFonts w:cs="Times New Roman" w:asciiTheme="minorEastAsia" w:hAnsiTheme="minorEastAsia"/>
          <w:b/>
          <w:spacing w:val="-7"/>
          <w:szCs w:val="21"/>
        </w:rPr>
        <w:t xml:space="preserve">                                                      </w:t>
      </w:r>
      <w:r>
        <w:rPr>
          <w:rFonts w:hint="eastAsia" w:cs="Times New Roman" w:asciiTheme="minorEastAsia" w:hAnsiTheme="minorEastAsia"/>
          <w:b/>
          <w:spacing w:val="-7"/>
          <w:szCs w:val="21"/>
        </w:rPr>
        <w:t>证券简称：建霖家居</w:t>
      </w:r>
    </w:p>
    <w:p w14:paraId="76B67433">
      <w:pPr>
        <w:spacing w:after="0" w:line="240" w:lineRule="auto"/>
        <w:jc w:val="center"/>
        <w:rPr>
          <w:rFonts w:cs="Times New Roman" w:asciiTheme="minorEastAsia" w:hAnsiTheme="minorEastAsia"/>
          <w:b/>
          <w:spacing w:val="-7"/>
          <w:sz w:val="28"/>
          <w:szCs w:val="28"/>
        </w:rPr>
      </w:pPr>
      <w:r>
        <w:rPr>
          <w:rFonts w:hint="eastAsia" w:cs="Times New Roman" w:asciiTheme="minorEastAsia" w:hAnsiTheme="minorEastAsia"/>
          <w:b/>
          <w:spacing w:val="-7"/>
          <w:sz w:val="28"/>
          <w:szCs w:val="28"/>
        </w:rPr>
        <w:t>厦门建霖健康家居</w:t>
      </w:r>
      <w:r>
        <w:rPr>
          <w:rFonts w:cs="Times New Roman" w:asciiTheme="minorEastAsia" w:hAnsiTheme="minorEastAsia"/>
          <w:b/>
          <w:spacing w:val="-7"/>
          <w:sz w:val="28"/>
          <w:szCs w:val="28"/>
        </w:rPr>
        <w:t>股份有限公司</w:t>
      </w:r>
    </w:p>
    <w:p w14:paraId="5094CCED">
      <w:pPr>
        <w:spacing w:after="0" w:line="240" w:lineRule="auto"/>
        <w:jc w:val="center"/>
        <w:rPr>
          <w:rFonts w:cs="Times New Roman" w:asciiTheme="minorEastAsia" w:hAnsiTheme="minorEastAsia"/>
          <w:b/>
          <w:spacing w:val="-7"/>
          <w:sz w:val="28"/>
          <w:szCs w:val="28"/>
        </w:rPr>
      </w:pPr>
      <w:r>
        <w:rPr>
          <w:rFonts w:cs="Times New Roman" w:asciiTheme="minorEastAsia" w:hAnsiTheme="minorEastAsia"/>
          <w:b/>
          <w:spacing w:val="-7"/>
          <w:sz w:val="28"/>
          <w:szCs w:val="28"/>
        </w:rPr>
        <w:t>投资者关系活动记录表</w:t>
      </w:r>
    </w:p>
    <w:p w14:paraId="744146A8">
      <w:pPr>
        <w:spacing w:after="0" w:line="360" w:lineRule="exact"/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             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hint="eastAsia" w:asciiTheme="minorEastAsia" w:hAnsiTheme="minor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                              </w:t>
      </w:r>
      <w:r>
        <w:rPr>
          <w:rFonts w:hint="eastAsia" w:asciiTheme="minorEastAsia" w:hAnsiTheme="minorEastAsia"/>
          <w:b/>
          <w:bCs/>
          <w:szCs w:val="21"/>
        </w:rPr>
        <w:t>编号：202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zCs w:val="21"/>
        </w:rPr>
        <w:t>-0</w:t>
      </w:r>
      <w:r>
        <w:rPr>
          <w:rFonts w:asciiTheme="minorEastAsia" w:hAnsiTheme="minorEastAsia"/>
          <w:b/>
          <w:bCs/>
          <w:szCs w:val="21"/>
        </w:rPr>
        <w:t>0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1</w:t>
      </w:r>
      <w:r>
        <w:rPr>
          <w:rFonts w:asciiTheme="minorEastAsia" w:hAnsiTheme="minorEastAsia"/>
          <w:b/>
          <w:bCs/>
          <w:szCs w:val="21"/>
        </w:rPr>
        <w:t xml:space="preserve">     </w:t>
      </w:r>
    </w:p>
    <w:tbl>
      <w:tblPr>
        <w:tblStyle w:val="10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659"/>
      </w:tblGrid>
      <w:tr w14:paraId="2B19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CC74071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投资者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关系活动类别</w:t>
            </w:r>
          </w:p>
        </w:tc>
        <w:tc>
          <w:tcPr>
            <w:tcW w:w="7659" w:type="dxa"/>
          </w:tcPr>
          <w:p w14:paraId="2AE5DC59">
            <w:pPr>
              <w:spacing w:after="0" w:line="360" w:lineRule="exact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√</w:t>
            </w:r>
            <w:r>
              <w:rPr>
                <w:rFonts w:asciiTheme="minorEastAsia" w:hAnsiTheme="minorEastAsia"/>
                <w:szCs w:val="21"/>
              </w:rPr>
              <w:t>特定对象调研</w:t>
            </w:r>
            <w:r>
              <w:rPr>
                <w:rFonts w:hint="eastAsia" w:asciiTheme="minorEastAsia" w:hAnsiTheme="minorEastAsia"/>
                <w:szCs w:val="21"/>
              </w:rPr>
              <w:t xml:space="preserve">    □</w:t>
            </w:r>
            <w:r>
              <w:rPr>
                <w:rFonts w:hint="eastAsia" w:asciiTheme="minorEastAsia" w:hAnsiTheme="minorEastAsia"/>
                <w:bCs/>
                <w:szCs w:val="21"/>
              </w:rPr>
              <w:t>券商策略会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□媒体采访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√业绩说明会 </w:t>
            </w:r>
            <w:r>
              <w:rPr>
                <w:rFonts w:asciiTheme="minorEastAsia" w:hAnsiTheme="minorEastAsia"/>
                <w:bCs/>
                <w:szCs w:val="21"/>
              </w:rPr>
              <w:t xml:space="preserve">    </w:t>
            </w:r>
          </w:p>
          <w:p w14:paraId="6468FF5C">
            <w:pPr>
              <w:spacing w:after="0"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□新闻发布会      </w:t>
            </w:r>
            <w:r>
              <w:rPr>
                <w:rFonts w:hint="eastAsia" w:asciiTheme="minorEastAsia" w:hAnsiTheme="minorEastAsia"/>
                <w:bCs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现场参观 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路演活动     □其他</w:t>
            </w:r>
          </w:p>
        </w:tc>
      </w:tr>
      <w:tr w14:paraId="3B68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083E1540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形式</w:t>
            </w:r>
          </w:p>
        </w:tc>
        <w:tc>
          <w:tcPr>
            <w:tcW w:w="7659" w:type="dxa"/>
          </w:tcPr>
          <w:p w14:paraId="50C1F1DF">
            <w:pPr>
              <w:spacing w:after="0" w:line="24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/>
                <w:bCs/>
                <w:szCs w:val="21"/>
              </w:rPr>
              <w:t>现场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√</w:t>
            </w:r>
            <w:r>
              <w:rPr>
                <w:rFonts w:asciiTheme="minorEastAsia" w:hAnsiTheme="minorEastAsia"/>
                <w:szCs w:val="21"/>
              </w:rPr>
              <w:t>网上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bCs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√</w:t>
            </w:r>
            <w:r>
              <w:rPr>
                <w:rFonts w:asciiTheme="minorEastAsia" w:hAnsiTheme="minorEastAsia"/>
                <w:bCs/>
                <w:szCs w:val="21"/>
              </w:rPr>
              <w:t>电话会议</w:t>
            </w:r>
          </w:p>
        </w:tc>
      </w:tr>
      <w:tr w14:paraId="7842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BA9ECBE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参与单位</w:t>
            </w:r>
          </w:p>
          <w:p w14:paraId="3D72DEF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659" w:type="dxa"/>
          </w:tcPr>
          <w:p w14:paraId="7ADFD6DB">
            <w:pPr>
              <w:spacing w:after="0" w:line="24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阳光资管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景顺长城基金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创金合信基金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天治基金管理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前海开源基金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巨杉（上海）资管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光大证券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华泰资管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信达澳亚基金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泰信基金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国金证券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Janus Henderson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国泰海通证券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中国国际金融股份有限公司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金鹰基金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中海基金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信达证券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财信证券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天风证券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兴业证券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广发证券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财通证券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国海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证券、</w:t>
            </w:r>
            <w:r>
              <w:rPr>
                <w:rFonts w:hint="eastAsia" w:asciiTheme="minorEastAsia" w:hAnsiTheme="minorEastAsia"/>
                <w:szCs w:val="21"/>
              </w:rPr>
              <w:t>国投证券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华福证券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国信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证券等机构投资者</w:t>
            </w:r>
          </w:p>
        </w:tc>
      </w:tr>
      <w:tr w14:paraId="71E5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D2D369B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时间</w:t>
            </w:r>
          </w:p>
        </w:tc>
        <w:tc>
          <w:tcPr>
            <w:tcW w:w="7659" w:type="dxa"/>
          </w:tcPr>
          <w:p w14:paraId="3A949A05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  <w:tr w14:paraId="58DB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0FE349EB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地点</w:t>
            </w:r>
          </w:p>
        </w:tc>
        <w:tc>
          <w:tcPr>
            <w:tcW w:w="7659" w:type="dxa"/>
          </w:tcPr>
          <w:p w14:paraId="1D978521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福建</w:t>
            </w:r>
            <w:r>
              <w:rPr>
                <w:rFonts w:hint="eastAsia" w:asciiTheme="minorEastAsia" w:hAnsiTheme="minorEastAsia"/>
                <w:szCs w:val="21"/>
              </w:rPr>
              <w:t>厦门</w:t>
            </w:r>
          </w:p>
        </w:tc>
      </w:tr>
      <w:tr w14:paraId="5105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65530C33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上市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公司接待人员姓名</w:t>
            </w:r>
          </w:p>
        </w:tc>
        <w:tc>
          <w:tcPr>
            <w:tcW w:w="7659" w:type="dxa"/>
            <w:vAlign w:val="center"/>
          </w:tcPr>
          <w:p w14:paraId="3E07EC6D">
            <w:pPr>
              <w:spacing w:after="0" w:line="24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董事会秘书 许士伟、证券事务代表 程龙</w:t>
            </w:r>
          </w:p>
        </w:tc>
      </w:tr>
      <w:tr w14:paraId="2918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271" w:type="dxa"/>
            <w:vAlign w:val="center"/>
          </w:tcPr>
          <w:p w14:paraId="2D3F704E">
            <w:pPr>
              <w:spacing w:after="0" w:line="24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投资者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关系活动主要内容介绍</w:t>
            </w:r>
          </w:p>
        </w:tc>
        <w:tc>
          <w:tcPr>
            <w:tcW w:w="7659" w:type="dxa"/>
          </w:tcPr>
          <w:p w14:paraId="1400BD52">
            <w:pPr>
              <w:spacing w:before="240"/>
              <w:rPr>
                <w:b/>
              </w:rPr>
            </w:pPr>
            <w:r>
              <w:rPr>
                <w:rFonts w:hint="eastAsia"/>
                <w:b/>
              </w:rPr>
              <w:t>公司2</w:t>
            </w:r>
            <w:r>
              <w:rPr>
                <w:b/>
              </w:rPr>
              <w:t>02</w:t>
            </w:r>
            <w:r>
              <w:rPr>
                <w:rFonts w:hint="eastAsia"/>
                <w:b/>
                <w:lang w:val="en-US" w:eastAsia="zh-CN"/>
              </w:rPr>
              <w:t>5</w:t>
            </w:r>
            <w:r>
              <w:rPr>
                <w:rFonts w:hint="eastAsia"/>
                <w:b/>
              </w:rPr>
              <w:t>年度及2</w:t>
            </w:r>
            <w:r>
              <w:rPr>
                <w:b/>
              </w:rPr>
              <w:t>02</w:t>
            </w:r>
            <w:r>
              <w:rPr>
                <w:rFonts w:hint="eastAsia"/>
                <w:b/>
                <w:lang w:val="en-US" w:eastAsia="zh-CN"/>
              </w:rPr>
              <w:t>6</w:t>
            </w:r>
            <w:r>
              <w:rPr>
                <w:rFonts w:hint="eastAsia"/>
                <w:b/>
              </w:rPr>
              <w:t>年第一季度业绩解读：</w:t>
            </w:r>
          </w:p>
          <w:p w14:paraId="1735D717">
            <w:pPr>
              <w:ind w:firstLine="400" w:firstLineChars="200"/>
              <w:rPr>
                <w:rFonts w:hint="eastAsia" w:ascii="等线(中文正文)" w:hAnsi="等线(中文正文)" w:eastAsia="等线(中文正文)" w:cs="等线(中文正文)"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2025年公司实现营业收入51.19亿元，同比增长2.25%，在复杂外部环境下实现营收稳健增长；净利润4.42亿元，业绩表现优于行业平均水平。公司坚持高比例分红回报股东，2025 年中期及年度合计分红占净利润65%，并承诺未来三年每年现金分红比例不低于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  <w:lang w:val="en-US" w:eastAsia="zh-CN"/>
              </w:rPr>
              <w:t>归母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净利润60%且不低于2.7亿元，股东回报机制清晰稳定。</w:t>
            </w:r>
          </w:p>
          <w:p w14:paraId="2B17A41B">
            <w:pPr>
              <w:ind w:firstLine="400" w:firstLineChars="200"/>
              <w:rPr>
                <w:rFonts w:hint="eastAsia" w:ascii="等线(中文正文)" w:hAnsi="等线(中文正文)" w:eastAsia="等线(中文正文)" w:cs="等线(中文正文)"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2026年第一季度公司营收保持稳健增长，毛利率稳定在25%左右，净利润受汇率短期波动影响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  <w:lang w:eastAsia="zh-CN"/>
              </w:rPr>
              <w:t>，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  <w:lang w:val="en-US" w:eastAsia="zh-CN"/>
              </w:rPr>
              <w:t>但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环比已出现明确向上拐点，盈利质量逐季改善，经营态势持续向好。</w:t>
            </w:r>
          </w:p>
          <w:p w14:paraId="0C8896F9">
            <w:pPr>
              <w:ind w:firstLine="400" w:firstLineChars="200"/>
              <w:rPr>
                <w:rFonts w:ascii="等线(中文正文)" w:hAnsi="等线(中文正文)" w:eastAsia="等线(中文正文)" w:cs="等线(中文正文)"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公司业务结构持续优化、核心优势凸显，厨卫、净水、宜居空气等核心品类稳健发展，其中厨卫品类占比65%，五金龙头、淋浴系统等整组产品增长动能充足；市场布局成效显著，北美市场作为核心基本盘，与内销国内均实现稳步增长，欧洲市场卖场渠道增长潜力突出；客户资源优质稳固，与科勒、家得宝、劳氏、保利、中海等国内外龙头企业长期深度合作，客户结构健康多元；研发创新势能持续释放，2025年研发投入2.80亿元、占营收5.5%，有效专利2,046件，智能产品营收8.15亿元、占总营收15.9%，智能化业务快速成长；全球化供应链壁垒不断加深，泰国基地产能快速释放，2025年底单月出货超过1亿元人民币，同比翻2-3倍，墨西哥基地顺利落地，进一步完善全球弹性供应链体系；ESG表现引领行业，连续三年获评Wind ESG AA级，入选2025年度Wind中国上市公司ESG最佳实践100强，绿色制造与可持续发展能力行业领先。</w:t>
            </w:r>
          </w:p>
          <w:p w14:paraId="27E8A131">
            <w:pPr>
              <w:ind w:firstLine="400" w:firstLineChars="200"/>
              <w:rPr>
                <w:b/>
              </w:rPr>
            </w:pP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2026年是公司2026-2030五年战略开局攻坚之年，公司以“铸核提智、效增倍出、全域共进”为总纲，锚定58亿元营收目标，全面推进高质量发展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  <w:lang w:eastAsia="zh-CN"/>
              </w:rPr>
              <w:t>。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其中铸核提智聚焦科技创新，保持研发投入占比约6%，加快人工智能和先进制造技术落地以打造核心技术优势；效增倍出聚焦降本增效，深化数智化转型、优化运营管理，推动盈利水平提升；全域共进聚焦全球化布局与新业务培育，加快泰国三期和墨西哥基地产能释放，深耕各区域市场并培育康养业务新增长极，实现公司高质量可持续发展</w:t>
            </w:r>
            <w:r>
              <w:rPr>
                <w:rFonts w:ascii="等线(中文正文)" w:hAnsi="等线(中文正文)" w:eastAsia="等线(中文正文)" w:cs="等线(中文正文)"/>
                <w:sz w:val="20"/>
              </w:rPr>
              <w:t>。</w:t>
            </w:r>
          </w:p>
          <w:p w14:paraId="457F8B90">
            <w:pPr>
              <w:ind w:firstLine="402" w:firstLineChars="200"/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  <w:t>1、公司2025年业绩阶段性波动及2026年盈利修复情况如何？</w:t>
            </w:r>
          </w:p>
          <w:p w14:paraId="089ED500">
            <w:pPr>
              <w:ind w:firstLine="400" w:firstLineChars="200"/>
              <w:rPr>
                <w:rFonts w:hint="eastAsia" w:ascii="等线(中文正文)" w:hAnsi="等线(中文正文)" w:eastAsia="等线(中文正文)" w:cs="等线(中文正文)"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2025 年净利润短期波动，主要系全球化产能布局阶段性投入增加，属于发展过程中的短期阵痛。2026 年第一季度经营已现明确拐点，受汇率短期波动影响，净利润出现阶段性调整，结合公司汇率风险管理措施及市场走势判断，二季度及以后汇率将不再成为影响公司盈利的主要因素，随着泰国基地运营效率提升、数智化降本增效落地，全年盈利将稳步修复，业绩回归稳健增长态势确定性强。</w:t>
            </w:r>
          </w:p>
          <w:p w14:paraId="1EA2A3E7">
            <w:pPr>
              <w:ind w:firstLine="402" w:firstLineChars="200"/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  <w:t>2、公司海外基地建设及运营情况如何？</w:t>
            </w:r>
          </w:p>
          <w:p w14:paraId="00EEBC0D">
            <w:pPr>
              <w:ind w:firstLine="400" w:firstLineChars="200"/>
              <w:rPr>
                <w:rFonts w:hint="eastAsia" w:ascii="等线(中文正文)" w:hAnsi="等线(中文正文)" w:eastAsia="等线(中文正文)" w:cs="等线(中文正文)"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泰国基地产能快速爬坡，三期项目将于 2026 年下半年投产，达产后可覆盖北美市场 2/3 订单需求，后续将持续优化运营效率，提升盈利水平。墨西哥基地聚焦北美短链配套，今年内实现正式投产，全球化供应链抗风险能力与竞争力持续增强。</w:t>
            </w:r>
          </w:p>
          <w:p w14:paraId="228DBCED">
            <w:pPr>
              <w:ind w:firstLine="402" w:firstLineChars="200"/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  <w:t>3、2026年各区域市场增长规划是怎样的？</w:t>
            </w:r>
          </w:p>
          <w:p w14:paraId="02F5A4DF">
            <w:pPr>
              <w:ind w:firstLine="400" w:firstLineChars="200"/>
              <w:rPr>
                <w:rFonts w:hint="eastAsia" w:ascii="等线(中文正文)" w:hAnsi="等线(中文正文)" w:eastAsia="等线(中文正文)" w:cs="等线(中文正文)"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北美市场作为核心基本盘，将持续深化头部客户与零售渠道合作，加大高附加值品类渗透力度，稳固市场优势；国内市场坚持精准投入，聚焦康养与地产精装核心渠道，稳步培育增长动能；欧洲市场将加快卖场与新客户拓展，充分挖掘市场增长潜力，推动各区域市场协同高质量发展。</w:t>
            </w:r>
          </w:p>
          <w:p w14:paraId="20D0B272">
            <w:pPr>
              <w:ind w:firstLine="402" w:firstLineChars="200"/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  <w:t>4、公司如何应对汇率、原材料价格波动风险？</w:t>
            </w:r>
          </w:p>
          <w:p w14:paraId="3B4A611F">
            <w:pPr>
              <w:ind w:firstLine="400" w:firstLineChars="200"/>
              <w:rPr>
                <w:rFonts w:hint="eastAsia" w:ascii="等线(中文正文)" w:hAnsi="等线(中文正文)" w:eastAsia="等线(中文正文)" w:cs="等线(中文正文)"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汇率方面，合理开展远期锁汇，聚焦高附加值产品提升盈利韧性；原材料方面，签订长期采购协议，推进海外本地化采购，建立供需风险共担机制，成本端风险整体可控。</w:t>
            </w:r>
          </w:p>
          <w:p w14:paraId="5713EDFE">
            <w:pPr>
              <w:ind w:firstLine="402" w:firstLineChars="200"/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  <w:t>5、公司AI及智能制造相关业务发展规划如何？</w:t>
            </w:r>
          </w:p>
          <w:p w14:paraId="62C971FA">
            <w:pPr>
              <w:ind w:firstLine="400" w:firstLineChars="200"/>
              <w:rPr>
                <w:rFonts w:hint="eastAsia" w:ascii="等线(中文正文)" w:hAnsi="等线(中文正文)" w:eastAsia="等线(中文正文)" w:cs="等线(中文正文)"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目前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  <w:lang w:val="en-US" w:eastAsia="zh-CN"/>
              </w:rPr>
              <w:t>子公司阿匹斯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正有序推进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  <w:lang w:val="en-US" w:eastAsia="zh-CN"/>
              </w:rPr>
              <w:t>具身智能应用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相关训练基地建设，同时公司拥有合计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  <w:lang w:val="en-US" w:eastAsia="zh-CN"/>
              </w:rPr>
              <w:t>约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60万㎡的全球制造基地，可充分用于智能制造技术在工业场景的应用落地，重点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  <w:lang w:val="en-US" w:eastAsia="zh-CN"/>
              </w:rPr>
              <w:t>涵盖</w:t>
            </w: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覆盖码垛、仓储、检测、搬运等环节，全面提升生产效率、降低人工成本。中长期将AI及智能制造技术融入康养与智能家居解决方案，打造差异化竞争优势。</w:t>
            </w:r>
          </w:p>
          <w:p w14:paraId="10F7C069">
            <w:pPr>
              <w:ind w:firstLine="402" w:firstLineChars="200"/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  <w:t>6、公司未来产能及外延发展思路是什么？</w:t>
            </w:r>
          </w:p>
          <w:p w14:paraId="736754C7">
            <w:pPr>
              <w:ind w:firstLine="400" w:firstLineChars="200"/>
              <w:rPr>
                <w:rFonts w:hint="eastAsia" w:ascii="等线(中文正文)" w:hAnsi="等线(中文正文)" w:eastAsia="等线(中文正文)" w:cs="等线(中文正文)"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现有全球产能可支撑百亿级营收规模，未来不再大规模新建厂房，投资重点转向 AI、数字化等软实力提升。外延并购将紧密围绕健康家居主业，聚焦品类、渠道与场景解决方案补充，强化主业协同发展。</w:t>
            </w:r>
          </w:p>
          <w:p w14:paraId="6115710A">
            <w:pPr>
              <w:ind w:firstLine="402" w:firstLineChars="200"/>
              <w:rPr>
                <w:rFonts w:hint="eastAsia" w:ascii="等线(中文正文)" w:hAnsi="等线(中文正文)" w:eastAsia="等线(中文正文)" w:cs="等线(中文正文)"/>
                <w:sz w:val="20"/>
              </w:rPr>
            </w:pPr>
            <w:r>
              <w:rPr>
                <w:rFonts w:hint="eastAsia" w:ascii="等线(中文正文)" w:hAnsi="等线(中文正文)" w:eastAsia="等线(中文正文)" w:cs="等线(中文正文)"/>
                <w:b/>
                <w:bCs/>
                <w:sz w:val="20"/>
              </w:rPr>
              <w:t>7、国内康养业务及品牌建设规划如何？</w:t>
            </w:r>
          </w:p>
          <w:p w14:paraId="55DB1318">
            <w:pPr>
              <w:ind w:firstLine="400" w:firstLineChars="200"/>
            </w:pPr>
            <w:r>
              <w:rPr>
                <w:rFonts w:hint="eastAsia" w:ascii="等线(中文正文)" w:hAnsi="等线(中文正文)" w:eastAsia="等线(中文正文)" w:cs="等线(中文正文)"/>
                <w:sz w:val="20"/>
              </w:rPr>
              <w:t>国内市场以康养场景解决方案为核心，整合品牌资源，以系统卫生间为拳头产品，覆盖康养机构、医院、老旧改造等优质渠道，打造 “智能产品+场景方案+渠道服务” 一体化模式，稳步培育内销新增长极。</w:t>
            </w:r>
          </w:p>
          <w:p w14:paraId="49C1C112"/>
        </w:tc>
      </w:tr>
      <w:tr w14:paraId="31B3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A45A71A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附件清单（如有）</w:t>
            </w:r>
          </w:p>
        </w:tc>
        <w:tc>
          <w:tcPr>
            <w:tcW w:w="7659" w:type="dxa"/>
          </w:tcPr>
          <w:p w14:paraId="1D2864E4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</w:tr>
      <w:tr w14:paraId="20EF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DCAE926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日期</w:t>
            </w:r>
          </w:p>
        </w:tc>
        <w:tc>
          <w:tcPr>
            <w:tcW w:w="7659" w:type="dxa"/>
          </w:tcPr>
          <w:p w14:paraId="6C5F5941">
            <w:pPr>
              <w:spacing w:after="0" w:line="24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</w:tbl>
    <w:p w14:paraId="46B11D10">
      <w:pPr>
        <w:spacing w:after="0" w:line="240" w:lineRule="auto"/>
        <w:jc w:val="left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(中文正文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</w:p>
  </w:footnote>
  <w:footnote w:type="continuationSeparator" w:id="1">
    <w:p>
      <w:pPr>
        <w:spacing w:before="0" w:after="0" w:line="259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F7"/>
    <w:rsid w:val="000010F6"/>
    <w:rsid w:val="00001D0A"/>
    <w:rsid w:val="000023F6"/>
    <w:rsid w:val="00002751"/>
    <w:rsid w:val="00002CD3"/>
    <w:rsid w:val="00002DF6"/>
    <w:rsid w:val="00002E36"/>
    <w:rsid w:val="000050B4"/>
    <w:rsid w:val="0000561C"/>
    <w:rsid w:val="00005A70"/>
    <w:rsid w:val="00007B5B"/>
    <w:rsid w:val="00007B68"/>
    <w:rsid w:val="00007CFF"/>
    <w:rsid w:val="00011324"/>
    <w:rsid w:val="00012CF0"/>
    <w:rsid w:val="00013FE3"/>
    <w:rsid w:val="00015DA9"/>
    <w:rsid w:val="00022011"/>
    <w:rsid w:val="00024653"/>
    <w:rsid w:val="000255CC"/>
    <w:rsid w:val="00025D81"/>
    <w:rsid w:val="00030921"/>
    <w:rsid w:val="00031303"/>
    <w:rsid w:val="0003265E"/>
    <w:rsid w:val="000357D5"/>
    <w:rsid w:val="000360D4"/>
    <w:rsid w:val="000407E1"/>
    <w:rsid w:val="00041D2B"/>
    <w:rsid w:val="00041D4C"/>
    <w:rsid w:val="00042140"/>
    <w:rsid w:val="00044F46"/>
    <w:rsid w:val="00045090"/>
    <w:rsid w:val="00045163"/>
    <w:rsid w:val="00046EDC"/>
    <w:rsid w:val="00046F57"/>
    <w:rsid w:val="00050629"/>
    <w:rsid w:val="00052967"/>
    <w:rsid w:val="0005337C"/>
    <w:rsid w:val="0005377A"/>
    <w:rsid w:val="00054102"/>
    <w:rsid w:val="00055012"/>
    <w:rsid w:val="00055AE0"/>
    <w:rsid w:val="00055AF2"/>
    <w:rsid w:val="00061E47"/>
    <w:rsid w:val="00063C07"/>
    <w:rsid w:val="00063ED9"/>
    <w:rsid w:val="00065A14"/>
    <w:rsid w:val="00066036"/>
    <w:rsid w:val="000664B1"/>
    <w:rsid w:val="0006679A"/>
    <w:rsid w:val="00067483"/>
    <w:rsid w:val="00071D6F"/>
    <w:rsid w:val="00072C6C"/>
    <w:rsid w:val="00072EB9"/>
    <w:rsid w:val="00074B2A"/>
    <w:rsid w:val="00075429"/>
    <w:rsid w:val="000768D6"/>
    <w:rsid w:val="00077092"/>
    <w:rsid w:val="00082289"/>
    <w:rsid w:val="000842B5"/>
    <w:rsid w:val="0008526D"/>
    <w:rsid w:val="00085D3F"/>
    <w:rsid w:val="000924E3"/>
    <w:rsid w:val="00095DD9"/>
    <w:rsid w:val="000967BD"/>
    <w:rsid w:val="000A0F08"/>
    <w:rsid w:val="000A1185"/>
    <w:rsid w:val="000A15EC"/>
    <w:rsid w:val="000A2FAB"/>
    <w:rsid w:val="000A3495"/>
    <w:rsid w:val="000A422C"/>
    <w:rsid w:val="000A4400"/>
    <w:rsid w:val="000A702E"/>
    <w:rsid w:val="000B1F6F"/>
    <w:rsid w:val="000B462C"/>
    <w:rsid w:val="000B5E0A"/>
    <w:rsid w:val="000B689D"/>
    <w:rsid w:val="000B759A"/>
    <w:rsid w:val="000C26C6"/>
    <w:rsid w:val="000C3EF8"/>
    <w:rsid w:val="000C40B7"/>
    <w:rsid w:val="000C5D5C"/>
    <w:rsid w:val="000C6873"/>
    <w:rsid w:val="000C76FF"/>
    <w:rsid w:val="000D077F"/>
    <w:rsid w:val="000D24CF"/>
    <w:rsid w:val="000D312A"/>
    <w:rsid w:val="000D617B"/>
    <w:rsid w:val="000D69DC"/>
    <w:rsid w:val="000D7AA7"/>
    <w:rsid w:val="000E225C"/>
    <w:rsid w:val="000E238E"/>
    <w:rsid w:val="000E2D4E"/>
    <w:rsid w:val="000E4799"/>
    <w:rsid w:val="000E4D33"/>
    <w:rsid w:val="000E4D98"/>
    <w:rsid w:val="000E6B66"/>
    <w:rsid w:val="000E70CA"/>
    <w:rsid w:val="000E77F5"/>
    <w:rsid w:val="000F07C1"/>
    <w:rsid w:val="000F14C7"/>
    <w:rsid w:val="000F1F5E"/>
    <w:rsid w:val="000F2B84"/>
    <w:rsid w:val="000F3517"/>
    <w:rsid w:val="000F5ED6"/>
    <w:rsid w:val="000F7478"/>
    <w:rsid w:val="00100B62"/>
    <w:rsid w:val="00101418"/>
    <w:rsid w:val="0010184F"/>
    <w:rsid w:val="00101AD8"/>
    <w:rsid w:val="00102290"/>
    <w:rsid w:val="00103659"/>
    <w:rsid w:val="00103C0F"/>
    <w:rsid w:val="0010424D"/>
    <w:rsid w:val="001059DB"/>
    <w:rsid w:val="0010619D"/>
    <w:rsid w:val="00107BB6"/>
    <w:rsid w:val="00107DF0"/>
    <w:rsid w:val="00110122"/>
    <w:rsid w:val="001107DA"/>
    <w:rsid w:val="00110BD2"/>
    <w:rsid w:val="00110C54"/>
    <w:rsid w:val="00111400"/>
    <w:rsid w:val="00111AB0"/>
    <w:rsid w:val="00111D23"/>
    <w:rsid w:val="001135D7"/>
    <w:rsid w:val="0011572E"/>
    <w:rsid w:val="00116ED4"/>
    <w:rsid w:val="001172DE"/>
    <w:rsid w:val="0012042F"/>
    <w:rsid w:val="00120C70"/>
    <w:rsid w:val="001223A0"/>
    <w:rsid w:val="00122897"/>
    <w:rsid w:val="00122E65"/>
    <w:rsid w:val="0012309B"/>
    <w:rsid w:val="00124829"/>
    <w:rsid w:val="00125372"/>
    <w:rsid w:val="00126039"/>
    <w:rsid w:val="0012770E"/>
    <w:rsid w:val="0013006E"/>
    <w:rsid w:val="00130377"/>
    <w:rsid w:val="00136646"/>
    <w:rsid w:val="0014042A"/>
    <w:rsid w:val="00140C28"/>
    <w:rsid w:val="001422E9"/>
    <w:rsid w:val="00143F7A"/>
    <w:rsid w:val="00145C71"/>
    <w:rsid w:val="0015190A"/>
    <w:rsid w:val="001533A9"/>
    <w:rsid w:val="00154398"/>
    <w:rsid w:val="0015485F"/>
    <w:rsid w:val="00154D2D"/>
    <w:rsid w:val="00155583"/>
    <w:rsid w:val="001559FD"/>
    <w:rsid w:val="001573CA"/>
    <w:rsid w:val="001605C5"/>
    <w:rsid w:val="00160DD1"/>
    <w:rsid w:val="0016266F"/>
    <w:rsid w:val="00163CD6"/>
    <w:rsid w:val="00166BF4"/>
    <w:rsid w:val="00170B96"/>
    <w:rsid w:val="001722A9"/>
    <w:rsid w:val="001729F5"/>
    <w:rsid w:val="00172B5D"/>
    <w:rsid w:val="00175304"/>
    <w:rsid w:val="0017558B"/>
    <w:rsid w:val="00176454"/>
    <w:rsid w:val="00176462"/>
    <w:rsid w:val="0018056F"/>
    <w:rsid w:val="00181D77"/>
    <w:rsid w:val="00181FCC"/>
    <w:rsid w:val="00186834"/>
    <w:rsid w:val="00186B56"/>
    <w:rsid w:val="00186F4F"/>
    <w:rsid w:val="00187275"/>
    <w:rsid w:val="00190EB1"/>
    <w:rsid w:val="001924D8"/>
    <w:rsid w:val="00192DC0"/>
    <w:rsid w:val="00194517"/>
    <w:rsid w:val="00194E01"/>
    <w:rsid w:val="00195EE4"/>
    <w:rsid w:val="00195F6A"/>
    <w:rsid w:val="001A1A58"/>
    <w:rsid w:val="001A1BC9"/>
    <w:rsid w:val="001A2334"/>
    <w:rsid w:val="001A23A4"/>
    <w:rsid w:val="001A2C47"/>
    <w:rsid w:val="001A4AA7"/>
    <w:rsid w:val="001A6699"/>
    <w:rsid w:val="001A6B12"/>
    <w:rsid w:val="001B2721"/>
    <w:rsid w:val="001B2CD6"/>
    <w:rsid w:val="001B3273"/>
    <w:rsid w:val="001B5821"/>
    <w:rsid w:val="001B7500"/>
    <w:rsid w:val="001C1481"/>
    <w:rsid w:val="001C2906"/>
    <w:rsid w:val="001C3992"/>
    <w:rsid w:val="001C4D3F"/>
    <w:rsid w:val="001C6024"/>
    <w:rsid w:val="001D13F9"/>
    <w:rsid w:val="001D2AAA"/>
    <w:rsid w:val="001D3520"/>
    <w:rsid w:val="001D3CEF"/>
    <w:rsid w:val="001D41C6"/>
    <w:rsid w:val="001D4981"/>
    <w:rsid w:val="001D4D9A"/>
    <w:rsid w:val="001D53D5"/>
    <w:rsid w:val="001D5BF0"/>
    <w:rsid w:val="001D70AC"/>
    <w:rsid w:val="001D7425"/>
    <w:rsid w:val="001D7F86"/>
    <w:rsid w:val="001E1147"/>
    <w:rsid w:val="001E18EA"/>
    <w:rsid w:val="001E2C25"/>
    <w:rsid w:val="001E38C2"/>
    <w:rsid w:val="001E3B0E"/>
    <w:rsid w:val="001E45A7"/>
    <w:rsid w:val="001F13B7"/>
    <w:rsid w:val="001F161E"/>
    <w:rsid w:val="001F17AA"/>
    <w:rsid w:val="001F24FB"/>
    <w:rsid w:val="001F362E"/>
    <w:rsid w:val="001F5AD2"/>
    <w:rsid w:val="001F6ABA"/>
    <w:rsid w:val="001F70B4"/>
    <w:rsid w:val="001F7E50"/>
    <w:rsid w:val="0020051B"/>
    <w:rsid w:val="00201A81"/>
    <w:rsid w:val="0020228A"/>
    <w:rsid w:val="002025CB"/>
    <w:rsid w:val="00202E29"/>
    <w:rsid w:val="0020307F"/>
    <w:rsid w:val="00203688"/>
    <w:rsid w:val="00203E09"/>
    <w:rsid w:val="00205617"/>
    <w:rsid w:val="002057D5"/>
    <w:rsid w:val="0021275E"/>
    <w:rsid w:val="00212D06"/>
    <w:rsid w:val="00215976"/>
    <w:rsid w:val="002168E1"/>
    <w:rsid w:val="00217A05"/>
    <w:rsid w:val="0022213F"/>
    <w:rsid w:val="00222DC3"/>
    <w:rsid w:val="00223AAC"/>
    <w:rsid w:val="002269B5"/>
    <w:rsid w:val="00226F6F"/>
    <w:rsid w:val="0022722B"/>
    <w:rsid w:val="00231222"/>
    <w:rsid w:val="0023142C"/>
    <w:rsid w:val="0023146E"/>
    <w:rsid w:val="0023172F"/>
    <w:rsid w:val="00232E24"/>
    <w:rsid w:val="0023312D"/>
    <w:rsid w:val="002334FB"/>
    <w:rsid w:val="002338AE"/>
    <w:rsid w:val="002361F0"/>
    <w:rsid w:val="002371ED"/>
    <w:rsid w:val="0024041A"/>
    <w:rsid w:val="002413A3"/>
    <w:rsid w:val="00241A2B"/>
    <w:rsid w:val="00242246"/>
    <w:rsid w:val="00242D36"/>
    <w:rsid w:val="0024313B"/>
    <w:rsid w:val="0024338B"/>
    <w:rsid w:val="002445EE"/>
    <w:rsid w:val="00244BB7"/>
    <w:rsid w:val="00245195"/>
    <w:rsid w:val="0024568A"/>
    <w:rsid w:val="002462A8"/>
    <w:rsid w:val="00247A7A"/>
    <w:rsid w:val="00251D8C"/>
    <w:rsid w:val="00253343"/>
    <w:rsid w:val="00253ABF"/>
    <w:rsid w:val="00254B23"/>
    <w:rsid w:val="00257678"/>
    <w:rsid w:val="00257987"/>
    <w:rsid w:val="00260FEE"/>
    <w:rsid w:val="00261C9C"/>
    <w:rsid w:val="00262112"/>
    <w:rsid w:val="0026421B"/>
    <w:rsid w:val="00264ABC"/>
    <w:rsid w:val="00266CAE"/>
    <w:rsid w:val="00270103"/>
    <w:rsid w:val="00270250"/>
    <w:rsid w:val="002702CA"/>
    <w:rsid w:val="00273019"/>
    <w:rsid w:val="00274986"/>
    <w:rsid w:val="00274B88"/>
    <w:rsid w:val="00275109"/>
    <w:rsid w:val="00276D4C"/>
    <w:rsid w:val="002774CF"/>
    <w:rsid w:val="002803C3"/>
    <w:rsid w:val="00281001"/>
    <w:rsid w:val="00282425"/>
    <w:rsid w:val="00282A24"/>
    <w:rsid w:val="00283F80"/>
    <w:rsid w:val="002854AF"/>
    <w:rsid w:val="00285A40"/>
    <w:rsid w:val="002865B6"/>
    <w:rsid w:val="002868B3"/>
    <w:rsid w:val="00287140"/>
    <w:rsid w:val="002902CE"/>
    <w:rsid w:val="0029108F"/>
    <w:rsid w:val="00291CCD"/>
    <w:rsid w:val="002938D1"/>
    <w:rsid w:val="00293F8A"/>
    <w:rsid w:val="002945E9"/>
    <w:rsid w:val="002950F8"/>
    <w:rsid w:val="002979AC"/>
    <w:rsid w:val="002A3593"/>
    <w:rsid w:val="002A3DED"/>
    <w:rsid w:val="002A438D"/>
    <w:rsid w:val="002A6707"/>
    <w:rsid w:val="002A6DF7"/>
    <w:rsid w:val="002A7501"/>
    <w:rsid w:val="002B2171"/>
    <w:rsid w:val="002B3B74"/>
    <w:rsid w:val="002B3F0C"/>
    <w:rsid w:val="002B4CC8"/>
    <w:rsid w:val="002B4D45"/>
    <w:rsid w:val="002B51F5"/>
    <w:rsid w:val="002B525D"/>
    <w:rsid w:val="002B7C40"/>
    <w:rsid w:val="002C13C0"/>
    <w:rsid w:val="002C2F4E"/>
    <w:rsid w:val="002C48BF"/>
    <w:rsid w:val="002C59BD"/>
    <w:rsid w:val="002C6366"/>
    <w:rsid w:val="002C7077"/>
    <w:rsid w:val="002C7B10"/>
    <w:rsid w:val="002D04E5"/>
    <w:rsid w:val="002D28A2"/>
    <w:rsid w:val="002D2DD2"/>
    <w:rsid w:val="002D3402"/>
    <w:rsid w:val="002D3665"/>
    <w:rsid w:val="002D5A4D"/>
    <w:rsid w:val="002D5EAA"/>
    <w:rsid w:val="002E3829"/>
    <w:rsid w:val="002E51CD"/>
    <w:rsid w:val="002E5C21"/>
    <w:rsid w:val="002E6ABC"/>
    <w:rsid w:val="002E7275"/>
    <w:rsid w:val="002F01A8"/>
    <w:rsid w:val="002F0EE8"/>
    <w:rsid w:val="002F328C"/>
    <w:rsid w:val="002F457D"/>
    <w:rsid w:val="002F634D"/>
    <w:rsid w:val="002F6C43"/>
    <w:rsid w:val="002F6E48"/>
    <w:rsid w:val="00301531"/>
    <w:rsid w:val="003015E4"/>
    <w:rsid w:val="00301E5F"/>
    <w:rsid w:val="00302DD7"/>
    <w:rsid w:val="0030372C"/>
    <w:rsid w:val="003050B2"/>
    <w:rsid w:val="003057ED"/>
    <w:rsid w:val="00305B45"/>
    <w:rsid w:val="003064DA"/>
    <w:rsid w:val="00306C57"/>
    <w:rsid w:val="003076FE"/>
    <w:rsid w:val="0031011A"/>
    <w:rsid w:val="003107FB"/>
    <w:rsid w:val="0031191B"/>
    <w:rsid w:val="00312C9F"/>
    <w:rsid w:val="003174C6"/>
    <w:rsid w:val="00320C4A"/>
    <w:rsid w:val="0032208B"/>
    <w:rsid w:val="003220D0"/>
    <w:rsid w:val="0032420D"/>
    <w:rsid w:val="00324C64"/>
    <w:rsid w:val="00325BED"/>
    <w:rsid w:val="00326107"/>
    <w:rsid w:val="00326464"/>
    <w:rsid w:val="00326AF8"/>
    <w:rsid w:val="00331977"/>
    <w:rsid w:val="003320E4"/>
    <w:rsid w:val="00332168"/>
    <w:rsid w:val="00334E63"/>
    <w:rsid w:val="00335789"/>
    <w:rsid w:val="003359D6"/>
    <w:rsid w:val="0033603E"/>
    <w:rsid w:val="003365E4"/>
    <w:rsid w:val="00337D25"/>
    <w:rsid w:val="003402FC"/>
    <w:rsid w:val="0034205E"/>
    <w:rsid w:val="0034386C"/>
    <w:rsid w:val="00344028"/>
    <w:rsid w:val="003441A2"/>
    <w:rsid w:val="00345BEF"/>
    <w:rsid w:val="003465B2"/>
    <w:rsid w:val="003511AD"/>
    <w:rsid w:val="0035193F"/>
    <w:rsid w:val="00352F44"/>
    <w:rsid w:val="0035309C"/>
    <w:rsid w:val="00354C94"/>
    <w:rsid w:val="00354EF9"/>
    <w:rsid w:val="00355AB7"/>
    <w:rsid w:val="003560EB"/>
    <w:rsid w:val="00356701"/>
    <w:rsid w:val="003568E5"/>
    <w:rsid w:val="003576C3"/>
    <w:rsid w:val="003622A8"/>
    <w:rsid w:val="00362EB4"/>
    <w:rsid w:val="003632A2"/>
    <w:rsid w:val="0036358E"/>
    <w:rsid w:val="00363838"/>
    <w:rsid w:val="00363DE7"/>
    <w:rsid w:val="003651AA"/>
    <w:rsid w:val="00366FBD"/>
    <w:rsid w:val="003673AB"/>
    <w:rsid w:val="003678FE"/>
    <w:rsid w:val="00367DB6"/>
    <w:rsid w:val="003723E1"/>
    <w:rsid w:val="003746DA"/>
    <w:rsid w:val="00374EFF"/>
    <w:rsid w:val="003750E0"/>
    <w:rsid w:val="00376704"/>
    <w:rsid w:val="0037695E"/>
    <w:rsid w:val="003770A2"/>
    <w:rsid w:val="00381011"/>
    <w:rsid w:val="003813FD"/>
    <w:rsid w:val="00381A29"/>
    <w:rsid w:val="003824C8"/>
    <w:rsid w:val="00382608"/>
    <w:rsid w:val="0038269F"/>
    <w:rsid w:val="003827A8"/>
    <w:rsid w:val="00385738"/>
    <w:rsid w:val="00385FC0"/>
    <w:rsid w:val="003864E2"/>
    <w:rsid w:val="00386B3A"/>
    <w:rsid w:val="0038748C"/>
    <w:rsid w:val="0039040F"/>
    <w:rsid w:val="00390F27"/>
    <w:rsid w:val="0039146B"/>
    <w:rsid w:val="003939CD"/>
    <w:rsid w:val="00394E60"/>
    <w:rsid w:val="0039522A"/>
    <w:rsid w:val="00395945"/>
    <w:rsid w:val="00395E6F"/>
    <w:rsid w:val="003975FE"/>
    <w:rsid w:val="003A1BB3"/>
    <w:rsid w:val="003A3DB1"/>
    <w:rsid w:val="003A40B4"/>
    <w:rsid w:val="003A6861"/>
    <w:rsid w:val="003A6B93"/>
    <w:rsid w:val="003A797C"/>
    <w:rsid w:val="003B0154"/>
    <w:rsid w:val="003B0EAA"/>
    <w:rsid w:val="003B2026"/>
    <w:rsid w:val="003B21E2"/>
    <w:rsid w:val="003B310D"/>
    <w:rsid w:val="003B3D18"/>
    <w:rsid w:val="003B6B3E"/>
    <w:rsid w:val="003C0260"/>
    <w:rsid w:val="003C2126"/>
    <w:rsid w:val="003C2476"/>
    <w:rsid w:val="003C25A0"/>
    <w:rsid w:val="003C3168"/>
    <w:rsid w:val="003C50B7"/>
    <w:rsid w:val="003D0C13"/>
    <w:rsid w:val="003D3FF8"/>
    <w:rsid w:val="003D7150"/>
    <w:rsid w:val="003D7818"/>
    <w:rsid w:val="003E0173"/>
    <w:rsid w:val="003E381C"/>
    <w:rsid w:val="003E3C09"/>
    <w:rsid w:val="003E3F69"/>
    <w:rsid w:val="003E4561"/>
    <w:rsid w:val="003E52C1"/>
    <w:rsid w:val="003E57C9"/>
    <w:rsid w:val="003E5D0D"/>
    <w:rsid w:val="003E6331"/>
    <w:rsid w:val="003E65FB"/>
    <w:rsid w:val="003E7C1B"/>
    <w:rsid w:val="003F06A6"/>
    <w:rsid w:val="003F10FF"/>
    <w:rsid w:val="003F120E"/>
    <w:rsid w:val="003F12E3"/>
    <w:rsid w:val="003F3D08"/>
    <w:rsid w:val="003F58F3"/>
    <w:rsid w:val="003F6458"/>
    <w:rsid w:val="003F6E4E"/>
    <w:rsid w:val="00403F7B"/>
    <w:rsid w:val="00404CF3"/>
    <w:rsid w:val="004053C7"/>
    <w:rsid w:val="00407E72"/>
    <w:rsid w:val="0041209C"/>
    <w:rsid w:val="0041277E"/>
    <w:rsid w:val="00413508"/>
    <w:rsid w:val="0041460E"/>
    <w:rsid w:val="00414622"/>
    <w:rsid w:val="00414B67"/>
    <w:rsid w:val="0041696B"/>
    <w:rsid w:val="0042060E"/>
    <w:rsid w:val="00422E6C"/>
    <w:rsid w:val="004257A3"/>
    <w:rsid w:val="00427951"/>
    <w:rsid w:val="00427990"/>
    <w:rsid w:val="00430571"/>
    <w:rsid w:val="0043277C"/>
    <w:rsid w:val="00432E77"/>
    <w:rsid w:val="004334E5"/>
    <w:rsid w:val="0043356C"/>
    <w:rsid w:val="00435B63"/>
    <w:rsid w:val="004366A2"/>
    <w:rsid w:val="00440067"/>
    <w:rsid w:val="0044029E"/>
    <w:rsid w:val="00443195"/>
    <w:rsid w:val="0044340F"/>
    <w:rsid w:val="004452B7"/>
    <w:rsid w:val="00445EB3"/>
    <w:rsid w:val="00445FFC"/>
    <w:rsid w:val="004462B1"/>
    <w:rsid w:val="00446D67"/>
    <w:rsid w:val="00447178"/>
    <w:rsid w:val="0045209E"/>
    <w:rsid w:val="00452CAA"/>
    <w:rsid w:val="00456177"/>
    <w:rsid w:val="004563E6"/>
    <w:rsid w:val="00457016"/>
    <w:rsid w:val="00460956"/>
    <w:rsid w:val="00460D39"/>
    <w:rsid w:val="004633C4"/>
    <w:rsid w:val="004633FD"/>
    <w:rsid w:val="004636B1"/>
    <w:rsid w:val="00465E73"/>
    <w:rsid w:val="0046636C"/>
    <w:rsid w:val="00467A01"/>
    <w:rsid w:val="00470DCB"/>
    <w:rsid w:val="0047198E"/>
    <w:rsid w:val="004721A5"/>
    <w:rsid w:val="004728D2"/>
    <w:rsid w:val="00472C6C"/>
    <w:rsid w:val="0047354C"/>
    <w:rsid w:val="00473A83"/>
    <w:rsid w:val="00473F50"/>
    <w:rsid w:val="00474553"/>
    <w:rsid w:val="00474F3D"/>
    <w:rsid w:val="00482821"/>
    <w:rsid w:val="0048309C"/>
    <w:rsid w:val="00483A29"/>
    <w:rsid w:val="00483C6D"/>
    <w:rsid w:val="00484490"/>
    <w:rsid w:val="00484CAA"/>
    <w:rsid w:val="0048546D"/>
    <w:rsid w:val="0048604A"/>
    <w:rsid w:val="004906A0"/>
    <w:rsid w:val="0049179E"/>
    <w:rsid w:val="00491BC4"/>
    <w:rsid w:val="0049327C"/>
    <w:rsid w:val="004946E2"/>
    <w:rsid w:val="00495A1C"/>
    <w:rsid w:val="00495AA4"/>
    <w:rsid w:val="0049604A"/>
    <w:rsid w:val="00497462"/>
    <w:rsid w:val="004A06F2"/>
    <w:rsid w:val="004A1B1C"/>
    <w:rsid w:val="004A1D82"/>
    <w:rsid w:val="004A4DE0"/>
    <w:rsid w:val="004A6711"/>
    <w:rsid w:val="004A7559"/>
    <w:rsid w:val="004A78D5"/>
    <w:rsid w:val="004A7A47"/>
    <w:rsid w:val="004B0464"/>
    <w:rsid w:val="004B0D3D"/>
    <w:rsid w:val="004B3208"/>
    <w:rsid w:val="004B3658"/>
    <w:rsid w:val="004B3BA9"/>
    <w:rsid w:val="004B6EA5"/>
    <w:rsid w:val="004B725B"/>
    <w:rsid w:val="004C08B9"/>
    <w:rsid w:val="004C0F7D"/>
    <w:rsid w:val="004C5A89"/>
    <w:rsid w:val="004C5B07"/>
    <w:rsid w:val="004C692A"/>
    <w:rsid w:val="004C6D1E"/>
    <w:rsid w:val="004C74D3"/>
    <w:rsid w:val="004C78F7"/>
    <w:rsid w:val="004D1419"/>
    <w:rsid w:val="004D22C9"/>
    <w:rsid w:val="004E1B88"/>
    <w:rsid w:val="004E1D18"/>
    <w:rsid w:val="004E40BD"/>
    <w:rsid w:val="004E5344"/>
    <w:rsid w:val="004E5701"/>
    <w:rsid w:val="004E58DC"/>
    <w:rsid w:val="004F240C"/>
    <w:rsid w:val="004F5B2A"/>
    <w:rsid w:val="005005DA"/>
    <w:rsid w:val="00501176"/>
    <w:rsid w:val="00505850"/>
    <w:rsid w:val="005063F3"/>
    <w:rsid w:val="005065CC"/>
    <w:rsid w:val="00506CE7"/>
    <w:rsid w:val="005071F9"/>
    <w:rsid w:val="00507701"/>
    <w:rsid w:val="00512AB5"/>
    <w:rsid w:val="0051342B"/>
    <w:rsid w:val="0051346C"/>
    <w:rsid w:val="0051482F"/>
    <w:rsid w:val="00514A90"/>
    <w:rsid w:val="00514ECB"/>
    <w:rsid w:val="005164B0"/>
    <w:rsid w:val="005164BF"/>
    <w:rsid w:val="005171F3"/>
    <w:rsid w:val="00517627"/>
    <w:rsid w:val="00520155"/>
    <w:rsid w:val="00523EDC"/>
    <w:rsid w:val="005257B6"/>
    <w:rsid w:val="0052704D"/>
    <w:rsid w:val="005311E4"/>
    <w:rsid w:val="00531BA4"/>
    <w:rsid w:val="005330B2"/>
    <w:rsid w:val="005339F2"/>
    <w:rsid w:val="00533C60"/>
    <w:rsid w:val="0053404E"/>
    <w:rsid w:val="00534E6E"/>
    <w:rsid w:val="005374CC"/>
    <w:rsid w:val="005408AB"/>
    <w:rsid w:val="00542915"/>
    <w:rsid w:val="00546C4A"/>
    <w:rsid w:val="0055010A"/>
    <w:rsid w:val="00550BDF"/>
    <w:rsid w:val="0055150E"/>
    <w:rsid w:val="005537E4"/>
    <w:rsid w:val="00553FE0"/>
    <w:rsid w:val="00561927"/>
    <w:rsid w:val="00561AD8"/>
    <w:rsid w:val="00561D5A"/>
    <w:rsid w:val="00562047"/>
    <w:rsid w:val="005624A3"/>
    <w:rsid w:val="00562995"/>
    <w:rsid w:val="0056465E"/>
    <w:rsid w:val="005646B4"/>
    <w:rsid w:val="00565362"/>
    <w:rsid w:val="00567736"/>
    <w:rsid w:val="00572275"/>
    <w:rsid w:val="00572AD4"/>
    <w:rsid w:val="00572C9F"/>
    <w:rsid w:val="00573409"/>
    <w:rsid w:val="00573A55"/>
    <w:rsid w:val="00575078"/>
    <w:rsid w:val="00576D7F"/>
    <w:rsid w:val="005772B9"/>
    <w:rsid w:val="00577C8F"/>
    <w:rsid w:val="00580ED5"/>
    <w:rsid w:val="005817AF"/>
    <w:rsid w:val="00581F31"/>
    <w:rsid w:val="00583614"/>
    <w:rsid w:val="0058594E"/>
    <w:rsid w:val="0058595C"/>
    <w:rsid w:val="005859BA"/>
    <w:rsid w:val="00587080"/>
    <w:rsid w:val="00587C9A"/>
    <w:rsid w:val="0059055F"/>
    <w:rsid w:val="005915E5"/>
    <w:rsid w:val="005938EA"/>
    <w:rsid w:val="00595385"/>
    <w:rsid w:val="00595644"/>
    <w:rsid w:val="00595990"/>
    <w:rsid w:val="00595CEA"/>
    <w:rsid w:val="00596723"/>
    <w:rsid w:val="005978DC"/>
    <w:rsid w:val="00597930"/>
    <w:rsid w:val="005A07C3"/>
    <w:rsid w:val="005A0BBF"/>
    <w:rsid w:val="005A1841"/>
    <w:rsid w:val="005A23AD"/>
    <w:rsid w:val="005A29CC"/>
    <w:rsid w:val="005A2FD2"/>
    <w:rsid w:val="005A3307"/>
    <w:rsid w:val="005A3904"/>
    <w:rsid w:val="005A43CD"/>
    <w:rsid w:val="005A4EC7"/>
    <w:rsid w:val="005A4ED4"/>
    <w:rsid w:val="005A7AA3"/>
    <w:rsid w:val="005A7FE0"/>
    <w:rsid w:val="005B0816"/>
    <w:rsid w:val="005B2CD9"/>
    <w:rsid w:val="005B38A6"/>
    <w:rsid w:val="005B3BA7"/>
    <w:rsid w:val="005B3CE0"/>
    <w:rsid w:val="005B759C"/>
    <w:rsid w:val="005C0731"/>
    <w:rsid w:val="005C183D"/>
    <w:rsid w:val="005C2791"/>
    <w:rsid w:val="005C37C9"/>
    <w:rsid w:val="005C62DC"/>
    <w:rsid w:val="005C6BF8"/>
    <w:rsid w:val="005C708E"/>
    <w:rsid w:val="005C7BCF"/>
    <w:rsid w:val="005D1EB3"/>
    <w:rsid w:val="005D34B9"/>
    <w:rsid w:val="005D442D"/>
    <w:rsid w:val="005D568E"/>
    <w:rsid w:val="005D5994"/>
    <w:rsid w:val="005D7C58"/>
    <w:rsid w:val="005E0692"/>
    <w:rsid w:val="005E1079"/>
    <w:rsid w:val="005E17D2"/>
    <w:rsid w:val="005E283F"/>
    <w:rsid w:val="005E2BC2"/>
    <w:rsid w:val="005E30AF"/>
    <w:rsid w:val="005E4274"/>
    <w:rsid w:val="005E641D"/>
    <w:rsid w:val="005F0CFC"/>
    <w:rsid w:val="005F1DE6"/>
    <w:rsid w:val="005F1EDC"/>
    <w:rsid w:val="005F277E"/>
    <w:rsid w:val="005F2A48"/>
    <w:rsid w:val="005F3375"/>
    <w:rsid w:val="005F3620"/>
    <w:rsid w:val="005F37EC"/>
    <w:rsid w:val="005F4EFB"/>
    <w:rsid w:val="005F5A24"/>
    <w:rsid w:val="005F7B8B"/>
    <w:rsid w:val="00600AB1"/>
    <w:rsid w:val="00601963"/>
    <w:rsid w:val="00602818"/>
    <w:rsid w:val="0060297E"/>
    <w:rsid w:val="00602B86"/>
    <w:rsid w:val="00603E99"/>
    <w:rsid w:val="006061DF"/>
    <w:rsid w:val="0060627A"/>
    <w:rsid w:val="006069C3"/>
    <w:rsid w:val="00607A50"/>
    <w:rsid w:val="00607C04"/>
    <w:rsid w:val="00611C2D"/>
    <w:rsid w:val="00612012"/>
    <w:rsid w:val="0061214F"/>
    <w:rsid w:val="0061270C"/>
    <w:rsid w:val="00613C24"/>
    <w:rsid w:val="00614235"/>
    <w:rsid w:val="0061635F"/>
    <w:rsid w:val="00616680"/>
    <w:rsid w:val="00616BCD"/>
    <w:rsid w:val="00617012"/>
    <w:rsid w:val="00617768"/>
    <w:rsid w:val="00620637"/>
    <w:rsid w:val="00621AA4"/>
    <w:rsid w:val="00621F21"/>
    <w:rsid w:val="00622CA7"/>
    <w:rsid w:val="00623697"/>
    <w:rsid w:val="006236C1"/>
    <w:rsid w:val="00623C23"/>
    <w:rsid w:val="00624BD3"/>
    <w:rsid w:val="006253B8"/>
    <w:rsid w:val="006263C4"/>
    <w:rsid w:val="00626E33"/>
    <w:rsid w:val="00631F37"/>
    <w:rsid w:val="00632AD2"/>
    <w:rsid w:val="00632DED"/>
    <w:rsid w:val="00634B38"/>
    <w:rsid w:val="00634ED4"/>
    <w:rsid w:val="00635737"/>
    <w:rsid w:val="006377A8"/>
    <w:rsid w:val="00641152"/>
    <w:rsid w:val="00644DD8"/>
    <w:rsid w:val="00647932"/>
    <w:rsid w:val="00647B7B"/>
    <w:rsid w:val="00650584"/>
    <w:rsid w:val="00650B0A"/>
    <w:rsid w:val="006511AF"/>
    <w:rsid w:val="00651756"/>
    <w:rsid w:val="00652E4C"/>
    <w:rsid w:val="00653A94"/>
    <w:rsid w:val="00653FD4"/>
    <w:rsid w:val="00654368"/>
    <w:rsid w:val="006558F3"/>
    <w:rsid w:val="006645A7"/>
    <w:rsid w:val="00665F33"/>
    <w:rsid w:val="00665F93"/>
    <w:rsid w:val="00667D62"/>
    <w:rsid w:val="006706E3"/>
    <w:rsid w:val="00671787"/>
    <w:rsid w:val="0067346D"/>
    <w:rsid w:val="006740E6"/>
    <w:rsid w:val="00675726"/>
    <w:rsid w:val="006774C3"/>
    <w:rsid w:val="00677661"/>
    <w:rsid w:val="00680072"/>
    <w:rsid w:val="006805E3"/>
    <w:rsid w:val="0068113B"/>
    <w:rsid w:val="00681306"/>
    <w:rsid w:val="00682066"/>
    <w:rsid w:val="00682B97"/>
    <w:rsid w:val="006835D6"/>
    <w:rsid w:val="00684E89"/>
    <w:rsid w:val="00685BC6"/>
    <w:rsid w:val="006861AB"/>
    <w:rsid w:val="006865F3"/>
    <w:rsid w:val="006869D6"/>
    <w:rsid w:val="00686B7E"/>
    <w:rsid w:val="00686C5A"/>
    <w:rsid w:val="00687299"/>
    <w:rsid w:val="006879C7"/>
    <w:rsid w:val="00690828"/>
    <w:rsid w:val="00692125"/>
    <w:rsid w:val="00692819"/>
    <w:rsid w:val="00696448"/>
    <w:rsid w:val="006A1189"/>
    <w:rsid w:val="006A1495"/>
    <w:rsid w:val="006A234D"/>
    <w:rsid w:val="006A2571"/>
    <w:rsid w:val="006A2792"/>
    <w:rsid w:val="006A2A37"/>
    <w:rsid w:val="006A43B7"/>
    <w:rsid w:val="006A4C55"/>
    <w:rsid w:val="006A656C"/>
    <w:rsid w:val="006A6C51"/>
    <w:rsid w:val="006B04CF"/>
    <w:rsid w:val="006B1862"/>
    <w:rsid w:val="006B1996"/>
    <w:rsid w:val="006B2425"/>
    <w:rsid w:val="006B2817"/>
    <w:rsid w:val="006B349E"/>
    <w:rsid w:val="006B376E"/>
    <w:rsid w:val="006B59D6"/>
    <w:rsid w:val="006B6D04"/>
    <w:rsid w:val="006B7353"/>
    <w:rsid w:val="006B7D4C"/>
    <w:rsid w:val="006C20B9"/>
    <w:rsid w:val="006C29CB"/>
    <w:rsid w:val="006C404C"/>
    <w:rsid w:val="006C4698"/>
    <w:rsid w:val="006C48F8"/>
    <w:rsid w:val="006C54A3"/>
    <w:rsid w:val="006D0538"/>
    <w:rsid w:val="006D0FB6"/>
    <w:rsid w:val="006D1631"/>
    <w:rsid w:val="006D17E3"/>
    <w:rsid w:val="006D2610"/>
    <w:rsid w:val="006D2A0E"/>
    <w:rsid w:val="006D3D0F"/>
    <w:rsid w:val="006D510B"/>
    <w:rsid w:val="006E03FC"/>
    <w:rsid w:val="006E4A6D"/>
    <w:rsid w:val="006E587F"/>
    <w:rsid w:val="006E5E77"/>
    <w:rsid w:val="006E6997"/>
    <w:rsid w:val="006E7144"/>
    <w:rsid w:val="006E7345"/>
    <w:rsid w:val="006F1083"/>
    <w:rsid w:val="006F1302"/>
    <w:rsid w:val="006F14A0"/>
    <w:rsid w:val="006F1BA0"/>
    <w:rsid w:val="006F1E3F"/>
    <w:rsid w:val="006F2693"/>
    <w:rsid w:val="006F3F6C"/>
    <w:rsid w:val="006F606A"/>
    <w:rsid w:val="006F657B"/>
    <w:rsid w:val="006F6BF9"/>
    <w:rsid w:val="006F7314"/>
    <w:rsid w:val="006F76BD"/>
    <w:rsid w:val="00700B35"/>
    <w:rsid w:val="00701369"/>
    <w:rsid w:val="0070381E"/>
    <w:rsid w:val="00711F34"/>
    <w:rsid w:val="00714EB1"/>
    <w:rsid w:val="00715793"/>
    <w:rsid w:val="007157F7"/>
    <w:rsid w:val="00715AAA"/>
    <w:rsid w:val="00715BBB"/>
    <w:rsid w:val="007165EE"/>
    <w:rsid w:val="007228C3"/>
    <w:rsid w:val="0072419B"/>
    <w:rsid w:val="007263A8"/>
    <w:rsid w:val="0072645E"/>
    <w:rsid w:val="00730B43"/>
    <w:rsid w:val="007314F2"/>
    <w:rsid w:val="00731DCE"/>
    <w:rsid w:val="00732E51"/>
    <w:rsid w:val="007334A0"/>
    <w:rsid w:val="00734BCD"/>
    <w:rsid w:val="00735A5C"/>
    <w:rsid w:val="00736654"/>
    <w:rsid w:val="00736695"/>
    <w:rsid w:val="007367EE"/>
    <w:rsid w:val="00737481"/>
    <w:rsid w:val="007376E3"/>
    <w:rsid w:val="00740CAD"/>
    <w:rsid w:val="00741828"/>
    <w:rsid w:val="00741B45"/>
    <w:rsid w:val="007428F2"/>
    <w:rsid w:val="00743A62"/>
    <w:rsid w:val="00743B56"/>
    <w:rsid w:val="00750107"/>
    <w:rsid w:val="007532A0"/>
    <w:rsid w:val="00756539"/>
    <w:rsid w:val="00756A61"/>
    <w:rsid w:val="00757C41"/>
    <w:rsid w:val="007601C2"/>
    <w:rsid w:val="00761520"/>
    <w:rsid w:val="0076191B"/>
    <w:rsid w:val="00763B87"/>
    <w:rsid w:val="00765E53"/>
    <w:rsid w:val="0076631D"/>
    <w:rsid w:val="0076699E"/>
    <w:rsid w:val="00770967"/>
    <w:rsid w:val="00771213"/>
    <w:rsid w:val="00772822"/>
    <w:rsid w:val="00772C6F"/>
    <w:rsid w:val="00773BD1"/>
    <w:rsid w:val="00775F78"/>
    <w:rsid w:val="00776527"/>
    <w:rsid w:val="00776DF7"/>
    <w:rsid w:val="00777756"/>
    <w:rsid w:val="00777E53"/>
    <w:rsid w:val="00780909"/>
    <w:rsid w:val="00780A47"/>
    <w:rsid w:val="0078107C"/>
    <w:rsid w:val="007818C4"/>
    <w:rsid w:val="0078363C"/>
    <w:rsid w:val="00783B9D"/>
    <w:rsid w:val="00784031"/>
    <w:rsid w:val="0078508C"/>
    <w:rsid w:val="00786E3F"/>
    <w:rsid w:val="00786FEC"/>
    <w:rsid w:val="00790D54"/>
    <w:rsid w:val="00792061"/>
    <w:rsid w:val="00792D5E"/>
    <w:rsid w:val="00792DC4"/>
    <w:rsid w:val="007936AD"/>
    <w:rsid w:val="007A1D51"/>
    <w:rsid w:val="007A1E0E"/>
    <w:rsid w:val="007A2A75"/>
    <w:rsid w:val="007A347A"/>
    <w:rsid w:val="007A34AA"/>
    <w:rsid w:val="007A4929"/>
    <w:rsid w:val="007A6493"/>
    <w:rsid w:val="007A65F9"/>
    <w:rsid w:val="007A6DB8"/>
    <w:rsid w:val="007B1D85"/>
    <w:rsid w:val="007B48CD"/>
    <w:rsid w:val="007B4C02"/>
    <w:rsid w:val="007B7C79"/>
    <w:rsid w:val="007C0A19"/>
    <w:rsid w:val="007C36F3"/>
    <w:rsid w:val="007C3720"/>
    <w:rsid w:val="007C4194"/>
    <w:rsid w:val="007C58D7"/>
    <w:rsid w:val="007C5FFD"/>
    <w:rsid w:val="007C6CF5"/>
    <w:rsid w:val="007C717A"/>
    <w:rsid w:val="007C7B60"/>
    <w:rsid w:val="007D1F59"/>
    <w:rsid w:val="007D3952"/>
    <w:rsid w:val="007D4D86"/>
    <w:rsid w:val="007D5788"/>
    <w:rsid w:val="007D5A4A"/>
    <w:rsid w:val="007E0017"/>
    <w:rsid w:val="007E0108"/>
    <w:rsid w:val="007E3476"/>
    <w:rsid w:val="007E5821"/>
    <w:rsid w:val="007E6C19"/>
    <w:rsid w:val="007E756F"/>
    <w:rsid w:val="007E76CE"/>
    <w:rsid w:val="007F0E9C"/>
    <w:rsid w:val="007F0FAF"/>
    <w:rsid w:val="007F0FE6"/>
    <w:rsid w:val="007F220E"/>
    <w:rsid w:val="007F28CC"/>
    <w:rsid w:val="007F53CB"/>
    <w:rsid w:val="007F7E2B"/>
    <w:rsid w:val="00800D2D"/>
    <w:rsid w:val="0080198E"/>
    <w:rsid w:val="00801CDC"/>
    <w:rsid w:val="008034F0"/>
    <w:rsid w:val="00804387"/>
    <w:rsid w:val="00805201"/>
    <w:rsid w:val="00805419"/>
    <w:rsid w:val="008068D0"/>
    <w:rsid w:val="008072BC"/>
    <w:rsid w:val="0081113E"/>
    <w:rsid w:val="00812553"/>
    <w:rsid w:val="008146AF"/>
    <w:rsid w:val="0081505C"/>
    <w:rsid w:val="00815432"/>
    <w:rsid w:val="00815B3B"/>
    <w:rsid w:val="008162F5"/>
    <w:rsid w:val="00816497"/>
    <w:rsid w:val="008169D9"/>
    <w:rsid w:val="00817B10"/>
    <w:rsid w:val="00820473"/>
    <w:rsid w:val="008211DF"/>
    <w:rsid w:val="00821A64"/>
    <w:rsid w:val="00823AAB"/>
    <w:rsid w:val="00824B65"/>
    <w:rsid w:val="008251B0"/>
    <w:rsid w:val="0082635E"/>
    <w:rsid w:val="00827886"/>
    <w:rsid w:val="00830CDA"/>
    <w:rsid w:val="008339C3"/>
    <w:rsid w:val="0083440E"/>
    <w:rsid w:val="008347A1"/>
    <w:rsid w:val="00834E93"/>
    <w:rsid w:val="00835429"/>
    <w:rsid w:val="0083746B"/>
    <w:rsid w:val="0084128A"/>
    <w:rsid w:val="00841D0E"/>
    <w:rsid w:val="008430BA"/>
    <w:rsid w:val="00843472"/>
    <w:rsid w:val="0084498C"/>
    <w:rsid w:val="00844FA8"/>
    <w:rsid w:val="00845E5B"/>
    <w:rsid w:val="00850129"/>
    <w:rsid w:val="0085294D"/>
    <w:rsid w:val="0085423C"/>
    <w:rsid w:val="00854914"/>
    <w:rsid w:val="008550D0"/>
    <w:rsid w:val="00856CAE"/>
    <w:rsid w:val="008606C3"/>
    <w:rsid w:val="00860C9A"/>
    <w:rsid w:val="0086127C"/>
    <w:rsid w:val="008615B5"/>
    <w:rsid w:val="008639D3"/>
    <w:rsid w:val="008657E1"/>
    <w:rsid w:val="00866610"/>
    <w:rsid w:val="008702DD"/>
    <w:rsid w:val="0087034D"/>
    <w:rsid w:val="00870A67"/>
    <w:rsid w:val="00872479"/>
    <w:rsid w:val="00873C9D"/>
    <w:rsid w:val="0087740B"/>
    <w:rsid w:val="00877894"/>
    <w:rsid w:val="00877A5C"/>
    <w:rsid w:val="00877E86"/>
    <w:rsid w:val="00880629"/>
    <w:rsid w:val="00881015"/>
    <w:rsid w:val="008815FE"/>
    <w:rsid w:val="008854EA"/>
    <w:rsid w:val="00885F59"/>
    <w:rsid w:val="00886BE2"/>
    <w:rsid w:val="008873BF"/>
    <w:rsid w:val="0088768B"/>
    <w:rsid w:val="008876BE"/>
    <w:rsid w:val="00890B80"/>
    <w:rsid w:val="00891198"/>
    <w:rsid w:val="008916A8"/>
    <w:rsid w:val="0089234D"/>
    <w:rsid w:val="0089356C"/>
    <w:rsid w:val="00893B31"/>
    <w:rsid w:val="00894F9B"/>
    <w:rsid w:val="00895258"/>
    <w:rsid w:val="0089650E"/>
    <w:rsid w:val="008971B2"/>
    <w:rsid w:val="008A15D5"/>
    <w:rsid w:val="008A1944"/>
    <w:rsid w:val="008A30E7"/>
    <w:rsid w:val="008A34BD"/>
    <w:rsid w:val="008A3E5F"/>
    <w:rsid w:val="008A484F"/>
    <w:rsid w:val="008A6FF1"/>
    <w:rsid w:val="008B0583"/>
    <w:rsid w:val="008B308D"/>
    <w:rsid w:val="008B34D4"/>
    <w:rsid w:val="008B42D3"/>
    <w:rsid w:val="008B4B36"/>
    <w:rsid w:val="008B64FB"/>
    <w:rsid w:val="008C195D"/>
    <w:rsid w:val="008C281F"/>
    <w:rsid w:val="008C48F9"/>
    <w:rsid w:val="008C4977"/>
    <w:rsid w:val="008C4B3F"/>
    <w:rsid w:val="008C5AA7"/>
    <w:rsid w:val="008C5B5D"/>
    <w:rsid w:val="008C5EBE"/>
    <w:rsid w:val="008C6117"/>
    <w:rsid w:val="008C66F7"/>
    <w:rsid w:val="008D34EF"/>
    <w:rsid w:val="008D35CB"/>
    <w:rsid w:val="008D5334"/>
    <w:rsid w:val="008D5CBA"/>
    <w:rsid w:val="008E10F9"/>
    <w:rsid w:val="008E1560"/>
    <w:rsid w:val="008E1ED6"/>
    <w:rsid w:val="008E1EE8"/>
    <w:rsid w:val="008E5FAC"/>
    <w:rsid w:val="008E62F6"/>
    <w:rsid w:val="008E676F"/>
    <w:rsid w:val="008E76AA"/>
    <w:rsid w:val="008E773E"/>
    <w:rsid w:val="008E7915"/>
    <w:rsid w:val="008E7ED8"/>
    <w:rsid w:val="008F0DFF"/>
    <w:rsid w:val="008F110B"/>
    <w:rsid w:val="008F2BCE"/>
    <w:rsid w:val="008F4803"/>
    <w:rsid w:val="008F6BC1"/>
    <w:rsid w:val="0090092A"/>
    <w:rsid w:val="00900C0E"/>
    <w:rsid w:val="00900C24"/>
    <w:rsid w:val="00900FD3"/>
    <w:rsid w:val="009015B2"/>
    <w:rsid w:val="00902AF4"/>
    <w:rsid w:val="00903CD5"/>
    <w:rsid w:val="00904FF8"/>
    <w:rsid w:val="00910551"/>
    <w:rsid w:val="0091276A"/>
    <w:rsid w:val="009130A3"/>
    <w:rsid w:val="0091445B"/>
    <w:rsid w:val="00914885"/>
    <w:rsid w:val="009161A3"/>
    <w:rsid w:val="00916FC1"/>
    <w:rsid w:val="00920A09"/>
    <w:rsid w:val="00920DF1"/>
    <w:rsid w:val="00922A45"/>
    <w:rsid w:val="00922BD3"/>
    <w:rsid w:val="00922E7F"/>
    <w:rsid w:val="00923658"/>
    <w:rsid w:val="00924320"/>
    <w:rsid w:val="0092658E"/>
    <w:rsid w:val="0092778D"/>
    <w:rsid w:val="009309AF"/>
    <w:rsid w:val="00931086"/>
    <w:rsid w:val="009318C6"/>
    <w:rsid w:val="00932C7A"/>
    <w:rsid w:val="00933ACB"/>
    <w:rsid w:val="00934921"/>
    <w:rsid w:val="00935E7B"/>
    <w:rsid w:val="009361BE"/>
    <w:rsid w:val="00936A94"/>
    <w:rsid w:val="00937CC7"/>
    <w:rsid w:val="00940EAD"/>
    <w:rsid w:val="00942F3D"/>
    <w:rsid w:val="0094358C"/>
    <w:rsid w:val="00945A1F"/>
    <w:rsid w:val="00947226"/>
    <w:rsid w:val="00947584"/>
    <w:rsid w:val="00947668"/>
    <w:rsid w:val="00950C96"/>
    <w:rsid w:val="00950E82"/>
    <w:rsid w:val="00951759"/>
    <w:rsid w:val="00951775"/>
    <w:rsid w:val="00954261"/>
    <w:rsid w:val="00954BDA"/>
    <w:rsid w:val="00954F6A"/>
    <w:rsid w:val="00956124"/>
    <w:rsid w:val="00957557"/>
    <w:rsid w:val="00960999"/>
    <w:rsid w:val="009621FA"/>
    <w:rsid w:val="00962D43"/>
    <w:rsid w:val="00964CA5"/>
    <w:rsid w:val="00966165"/>
    <w:rsid w:val="00970645"/>
    <w:rsid w:val="00970795"/>
    <w:rsid w:val="009716CF"/>
    <w:rsid w:val="00972D1A"/>
    <w:rsid w:val="009737FF"/>
    <w:rsid w:val="00976C28"/>
    <w:rsid w:val="0097721E"/>
    <w:rsid w:val="00980437"/>
    <w:rsid w:val="0098178C"/>
    <w:rsid w:val="009820BD"/>
    <w:rsid w:val="00982D4D"/>
    <w:rsid w:val="0098329E"/>
    <w:rsid w:val="009853F4"/>
    <w:rsid w:val="00985BD8"/>
    <w:rsid w:val="009860F6"/>
    <w:rsid w:val="00986625"/>
    <w:rsid w:val="00987163"/>
    <w:rsid w:val="0098744E"/>
    <w:rsid w:val="00987536"/>
    <w:rsid w:val="00987F20"/>
    <w:rsid w:val="00990135"/>
    <w:rsid w:val="00991573"/>
    <w:rsid w:val="00991AD1"/>
    <w:rsid w:val="00991B2A"/>
    <w:rsid w:val="00992426"/>
    <w:rsid w:val="00992858"/>
    <w:rsid w:val="00993ED3"/>
    <w:rsid w:val="00994C6A"/>
    <w:rsid w:val="00995762"/>
    <w:rsid w:val="00997675"/>
    <w:rsid w:val="009A19FC"/>
    <w:rsid w:val="009A2EE3"/>
    <w:rsid w:val="009A4E45"/>
    <w:rsid w:val="009A61E7"/>
    <w:rsid w:val="009A6B95"/>
    <w:rsid w:val="009A7B74"/>
    <w:rsid w:val="009B031F"/>
    <w:rsid w:val="009B23AF"/>
    <w:rsid w:val="009B3692"/>
    <w:rsid w:val="009B3884"/>
    <w:rsid w:val="009B54ED"/>
    <w:rsid w:val="009B7065"/>
    <w:rsid w:val="009B7599"/>
    <w:rsid w:val="009C00A9"/>
    <w:rsid w:val="009C02A3"/>
    <w:rsid w:val="009C146E"/>
    <w:rsid w:val="009C1D4A"/>
    <w:rsid w:val="009C45A0"/>
    <w:rsid w:val="009C517B"/>
    <w:rsid w:val="009C544A"/>
    <w:rsid w:val="009C597F"/>
    <w:rsid w:val="009C705E"/>
    <w:rsid w:val="009C7DBD"/>
    <w:rsid w:val="009C7E71"/>
    <w:rsid w:val="009D0B09"/>
    <w:rsid w:val="009D18A5"/>
    <w:rsid w:val="009D1B49"/>
    <w:rsid w:val="009D4E7B"/>
    <w:rsid w:val="009D5760"/>
    <w:rsid w:val="009D6830"/>
    <w:rsid w:val="009D6ADD"/>
    <w:rsid w:val="009E0396"/>
    <w:rsid w:val="009E1329"/>
    <w:rsid w:val="009E13AB"/>
    <w:rsid w:val="009E2DF2"/>
    <w:rsid w:val="009E2EFD"/>
    <w:rsid w:val="009E5621"/>
    <w:rsid w:val="009E73D0"/>
    <w:rsid w:val="009E7849"/>
    <w:rsid w:val="009F0211"/>
    <w:rsid w:val="009F06FD"/>
    <w:rsid w:val="009F08A2"/>
    <w:rsid w:val="009F1F5B"/>
    <w:rsid w:val="009F2BA5"/>
    <w:rsid w:val="009F395D"/>
    <w:rsid w:val="009F4381"/>
    <w:rsid w:val="009F4F25"/>
    <w:rsid w:val="00A00C1B"/>
    <w:rsid w:val="00A036D1"/>
    <w:rsid w:val="00A037F7"/>
    <w:rsid w:val="00A03DBE"/>
    <w:rsid w:val="00A04945"/>
    <w:rsid w:val="00A106AD"/>
    <w:rsid w:val="00A1087C"/>
    <w:rsid w:val="00A11064"/>
    <w:rsid w:val="00A12F61"/>
    <w:rsid w:val="00A141E0"/>
    <w:rsid w:val="00A142DA"/>
    <w:rsid w:val="00A15DD0"/>
    <w:rsid w:val="00A1784B"/>
    <w:rsid w:val="00A179F0"/>
    <w:rsid w:val="00A20E0C"/>
    <w:rsid w:val="00A212A2"/>
    <w:rsid w:val="00A23279"/>
    <w:rsid w:val="00A23F13"/>
    <w:rsid w:val="00A25996"/>
    <w:rsid w:val="00A279E1"/>
    <w:rsid w:val="00A31019"/>
    <w:rsid w:val="00A327E0"/>
    <w:rsid w:val="00A32E64"/>
    <w:rsid w:val="00A33A61"/>
    <w:rsid w:val="00A351B1"/>
    <w:rsid w:val="00A35F6E"/>
    <w:rsid w:val="00A36921"/>
    <w:rsid w:val="00A37F81"/>
    <w:rsid w:val="00A40143"/>
    <w:rsid w:val="00A43BF8"/>
    <w:rsid w:val="00A461DA"/>
    <w:rsid w:val="00A466F6"/>
    <w:rsid w:val="00A53056"/>
    <w:rsid w:val="00A533A1"/>
    <w:rsid w:val="00A5419A"/>
    <w:rsid w:val="00A56C31"/>
    <w:rsid w:val="00A570C6"/>
    <w:rsid w:val="00A57640"/>
    <w:rsid w:val="00A60B11"/>
    <w:rsid w:val="00A62B61"/>
    <w:rsid w:val="00A62D66"/>
    <w:rsid w:val="00A640A7"/>
    <w:rsid w:val="00A6529A"/>
    <w:rsid w:val="00A65674"/>
    <w:rsid w:val="00A65F1B"/>
    <w:rsid w:val="00A66C6C"/>
    <w:rsid w:val="00A672BF"/>
    <w:rsid w:val="00A67A1B"/>
    <w:rsid w:val="00A70788"/>
    <w:rsid w:val="00A71238"/>
    <w:rsid w:val="00A71F49"/>
    <w:rsid w:val="00A7328E"/>
    <w:rsid w:val="00A7448B"/>
    <w:rsid w:val="00A746D2"/>
    <w:rsid w:val="00A76055"/>
    <w:rsid w:val="00A800CB"/>
    <w:rsid w:val="00A83BE6"/>
    <w:rsid w:val="00A86435"/>
    <w:rsid w:val="00A87117"/>
    <w:rsid w:val="00A874C8"/>
    <w:rsid w:val="00A87922"/>
    <w:rsid w:val="00A879FC"/>
    <w:rsid w:val="00A940A7"/>
    <w:rsid w:val="00A946AC"/>
    <w:rsid w:val="00A94C53"/>
    <w:rsid w:val="00A94F65"/>
    <w:rsid w:val="00A95012"/>
    <w:rsid w:val="00A95BE3"/>
    <w:rsid w:val="00A96133"/>
    <w:rsid w:val="00A96512"/>
    <w:rsid w:val="00A96940"/>
    <w:rsid w:val="00A9784A"/>
    <w:rsid w:val="00AA1E63"/>
    <w:rsid w:val="00AA229D"/>
    <w:rsid w:val="00AA2B9F"/>
    <w:rsid w:val="00AA39EA"/>
    <w:rsid w:val="00AA45AE"/>
    <w:rsid w:val="00AA7A48"/>
    <w:rsid w:val="00AA7C1B"/>
    <w:rsid w:val="00AB0741"/>
    <w:rsid w:val="00AB11EA"/>
    <w:rsid w:val="00AB2682"/>
    <w:rsid w:val="00AB2A0C"/>
    <w:rsid w:val="00AB52AE"/>
    <w:rsid w:val="00AB5CD9"/>
    <w:rsid w:val="00AB6A88"/>
    <w:rsid w:val="00AB77BA"/>
    <w:rsid w:val="00AB7B3C"/>
    <w:rsid w:val="00AC2469"/>
    <w:rsid w:val="00AC7A11"/>
    <w:rsid w:val="00AD048D"/>
    <w:rsid w:val="00AD0B77"/>
    <w:rsid w:val="00AD38A7"/>
    <w:rsid w:val="00AD3EA5"/>
    <w:rsid w:val="00AD4C95"/>
    <w:rsid w:val="00AD4C9C"/>
    <w:rsid w:val="00AE223B"/>
    <w:rsid w:val="00AE2857"/>
    <w:rsid w:val="00AE2B8A"/>
    <w:rsid w:val="00AE5070"/>
    <w:rsid w:val="00AF10A5"/>
    <w:rsid w:val="00AF17A6"/>
    <w:rsid w:val="00AF3856"/>
    <w:rsid w:val="00AF399D"/>
    <w:rsid w:val="00AF42FB"/>
    <w:rsid w:val="00AF48A1"/>
    <w:rsid w:val="00AF5FD3"/>
    <w:rsid w:val="00AF6D72"/>
    <w:rsid w:val="00AF791C"/>
    <w:rsid w:val="00AF7A62"/>
    <w:rsid w:val="00B0145F"/>
    <w:rsid w:val="00B01AB4"/>
    <w:rsid w:val="00B01AFD"/>
    <w:rsid w:val="00B01F06"/>
    <w:rsid w:val="00B03D44"/>
    <w:rsid w:val="00B079E7"/>
    <w:rsid w:val="00B120CA"/>
    <w:rsid w:val="00B12348"/>
    <w:rsid w:val="00B124F2"/>
    <w:rsid w:val="00B13244"/>
    <w:rsid w:val="00B144F8"/>
    <w:rsid w:val="00B14B2A"/>
    <w:rsid w:val="00B16395"/>
    <w:rsid w:val="00B16A5D"/>
    <w:rsid w:val="00B216F7"/>
    <w:rsid w:val="00B22369"/>
    <w:rsid w:val="00B23CED"/>
    <w:rsid w:val="00B241CF"/>
    <w:rsid w:val="00B2466A"/>
    <w:rsid w:val="00B250A7"/>
    <w:rsid w:val="00B25E3A"/>
    <w:rsid w:val="00B27FE8"/>
    <w:rsid w:val="00B3061F"/>
    <w:rsid w:val="00B314DD"/>
    <w:rsid w:val="00B32CCF"/>
    <w:rsid w:val="00B33145"/>
    <w:rsid w:val="00B34220"/>
    <w:rsid w:val="00B34A04"/>
    <w:rsid w:val="00B35CB0"/>
    <w:rsid w:val="00B36B86"/>
    <w:rsid w:val="00B374F6"/>
    <w:rsid w:val="00B378AD"/>
    <w:rsid w:val="00B37AD2"/>
    <w:rsid w:val="00B37DD8"/>
    <w:rsid w:val="00B4057C"/>
    <w:rsid w:val="00B42C5C"/>
    <w:rsid w:val="00B43755"/>
    <w:rsid w:val="00B4589B"/>
    <w:rsid w:val="00B4781C"/>
    <w:rsid w:val="00B51A6A"/>
    <w:rsid w:val="00B51C3D"/>
    <w:rsid w:val="00B52BD7"/>
    <w:rsid w:val="00B54D43"/>
    <w:rsid w:val="00B54E33"/>
    <w:rsid w:val="00B54E7E"/>
    <w:rsid w:val="00B55003"/>
    <w:rsid w:val="00B5636B"/>
    <w:rsid w:val="00B56540"/>
    <w:rsid w:val="00B5682D"/>
    <w:rsid w:val="00B62E2C"/>
    <w:rsid w:val="00B645DD"/>
    <w:rsid w:val="00B646B0"/>
    <w:rsid w:val="00B66861"/>
    <w:rsid w:val="00B66E80"/>
    <w:rsid w:val="00B70218"/>
    <w:rsid w:val="00B70537"/>
    <w:rsid w:val="00B70C25"/>
    <w:rsid w:val="00B712A8"/>
    <w:rsid w:val="00B714A7"/>
    <w:rsid w:val="00B72880"/>
    <w:rsid w:val="00B730B7"/>
    <w:rsid w:val="00B738A5"/>
    <w:rsid w:val="00B75B06"/>
    <w:rsid w:val="00B76EFE"/>
    <w:rsid w:val="00B77A39"/>
    <w:rsid w:val="00B77A4F"/>
    <w:rsid w:val="00B77C31"/>
    <w:rsid w:val="00B8035E"/>
    <w:rsid w:val="00B80E15"/>
    <w:rsid w:val="00B81238"/>
    <w:rsid w:val="00B829F9"/>
    <w:rsid w:val="00B84987"/>
    <w:rsid w:val="00B84E58"/>
    <w:rsid w:val="00B85B78"/>
    <w:rsid w:val="00B87E85"/>
    <w:rsid w:val="00B90A5A"/>
    <w:rsid w:val="00B91684"/>
    <w:rsid w:val="00B946CE"/>
    <w:rsid w:val="00B952DA"/>
    <w:rsid w:val="00B95491"/>
    <w:rsid w:val="00B9691B"/>
    <w:rsid w:val="00B9704A"/>
    <w:rsid w:val="00B97E8F"/>
    <w:rsid w:val="00BA06A7"/>
    <w:rsid w:val="00BA11F2"/>
    <w:rsid w:val="00BA2242"/>
    <w:rsid w:val="00BA2C8F"/>
    <w:rsid w:val="00BA3DB7"/>
    <w:rsid w:val="00BA56C0"/>
    <w:rsid w:val="00BA66DE"/>
    <w:rsid w:val="00BA6F09"/>
    <w:rsid w:val="00BA71FA"/>
    <w:rsid w:val="00BB2133"/>
    <w:rsid w:val="00BB2A9E"/>
    <w:rsid w:val="00BB30FD"/>
    <w:rsid w:val="00BB411D"/>
    <w:rsid w:val="00BB64B3"/>
    <w:rsid w:val="00BC0882"/>
    <w:rsid w:val="00BC1A76"/>
    <w:rsid w:val="00BC3E6B"/>
    <w:rsid w:val="00BC4BE5"/>
    <w:rsid w:val="00BC550D"/>
    <w:rsid w:val="00BC67CC"/>
    <w:rsid w:val="00BD0517"/>
    <w:rsid w:val="00BD08BB"/>
    <w:rsid w:val="00BD0F8E"/>
    <w:rsid w:val="00BD1A99"/>
    <w:rsid w:val="00BD1B92"/>
    <w:rsid w:val="00BD2562"/>
    <w:rsid w:val="00BD3C5C"/>
    <w:rsid w:val="00BD5489"/>
    <w:rsid w:val="00BD5680"/>
    <w:rsid w:val="00BD57D8"/>
    <w:rsid w:val="00BD5A56"/>
    <w:rsid w:val="00BD73B0"/>
    <w:rsid w:val="00BE1723"/>
    <w:rsid w:val="00BE55BC"/>
    <w:rsid w:val="00BE5CB7"/>
    <w:rsid w:val="00BE7C9D"/>
    <w:rsid w:val="00BF05EE"/>
    <w:rsid w:val="00BF08C5"/>
    <w:rsid w:val="00BF1322"/>
    <w:rsid w:val="00BF303A"/>
    <w:rsid w:val="00BF49F7"/>
    <w:rsid w:val="00BF5141"/>
    <w:rsid w:val="00BF5329"/>
    <w:rsid w:val="00BF685A"/>
    <w:rsid w:val="00C01A91"/>
    <w:rsid w:val="00C01CFF"/>
    <w:rsid w:val="00C02C6A"/>
    <w:rsid w:val="00C03153"/>
    <w:rsid w:val="00C04BA9"/>
    <w:rsid w:val="00C06C82"/>
    <w:rsid w:val="00C07281"/>
    <w:rsid w:val="00C07997"/>
    <w:rsid w:val="00C104DA"/>
    <w:rsid w:val="00C105FA"/>
    <w:rsid w:val="00C10966"/>
    <w:rsid w:val="00C11C92"/>
    <w:rsid w:val="00C13500"/>
    <w:rsid w:val="00C151D1"/>
    <w:rsid w:val="00C1573A"/>
    <w:rsid w:val="00C16984"/>
    <w:rsid w:val="00C17EA0"/>
    <w:rsid w:val="00C20650"/>
    <w:rsid w:val="00C209F0"/>
    <w:rsid w:val="00C20F80"/>
    <w:rsid w:val="00C2218B"/>
    <w:rsid w:val="00C2331E"/>
    <w:rsid w:val="00C24A79"/>
    <w:rsid w:val="00C26C4E"/>
    <w:rsid w:val="00C27444"/>
    <w:rsid w:val="00C3348B"/>
    <w:rsid w:val="00C34BF6"/>
    <w:rsid w:val="00C365A1"/>
    <w:rsid w:val="00C36D71"/>
    <w:rsid w:val="00C36E16"/>
    <w:rsid w:val="00C37859"/>
    <w:rsid w:val="00C42226"/>
    <w:rsid w:val="00C457D9"/>
    <w:rsid w:val="00C462CD"/>
    <w:rsid w:val="00C469BA"/>
    <w:rsid w:val="00C47AC5"/>
    <w:rsid w:val="00C50886"/>
    <w:rsid w:val="00C52B84"/>
    <w:rsid w:val="00C534D0"/>
    <w:rsid w:val="00C544F1"/>
    <w:rsid w:val="00C546D8"/>
    <w:rsid w:val="00C6159D"/>
    <w:rsid w:val="00C62F61"/>
    <w:rsid w:val="00C631D3"/>
    <w:rsid w:val="00C63B49"/>
    <w:rsid w:val="00C649FF"/>
    <w:rsid w:val="00C64C83"/>
    <w:rsid w:val="00C672B8"/>
    <w:rsid w:val="00C71326"/>
    <w:rsid w:val="00C73ABC"/>
    <w:rsid w:val="00C73F24"/>
    <w:rsid w:val="00C75DE6"/>
    <w:rsid w:val="00C77C10"/>
    <w:rsid w:val="00C83F69"/>
    <w:rsid w:val="00C84DF9"/>
    <w:rsid w:val="00C87F5D"/>
    <w:rsid w:val="00C90174"/>
    <w:rsid w:val="00C930B4"/>
    <w:rsid w:val="00C944C7"/>
    <w:rsid w:val="00C94729"/>
    <w:rsid w:val="00C9491A"/>
    <w:rsid w:val="00C95A4B"/>
    <w:rsid w:val="00C95AFE"/>
    <w:rsid w:val="00C95C31"/>
    <w:rsid w:val="00CA25BB"/>
    <w:rsid w:val="00CA2762"/>
    <w:rsid w:val="00CA2AC7"/>
    <w:rsid w:val="00CA3E98"/>
    <w:rsid w:val="00CA41F8"/>
    <w:rsid w:val="00CA5111"/>
    <w:rsid w:val="00CA5C61"/>
    <w:rsid w:val="00CA746D"/>
    <w:rsid w:val="00CA7766"/>
    <w:rsid w:val="00CA7CEE"/>
    <w:rsid w:val="00CB0218"/>
    <w:rsid w:val="00CB0483"/>
    <w:rsid w:val="00CB1792"/>
    <w:rsid w:val="00CB30FD"/>
    <w:rsid w:val="00CB6CA6"/>
    <w:rsid w:val="00CB7708"/>
    <w:rsid w:val="00CC394B"/>
    <w:rsid w:val="00CC4E11"/>
    <w:rsid w:val="00CC5FEB"/>
    <w:rsid w:val="00CC6CC4"/>
    <w:rsid w:val="00CD11FB"/>
    <w:rsid w:val="00CD2960"/>
    <w:rsid w:val="00CD29B7"/>
    <w:rsid w:val="00CD2B16"/>
    <w:rsid w:val="00CD38C4"/>
    <w:rsid w:val="00CD4607"/>
    <w:rsid w:val="00CD4E4B"/>
    <w:rsid w:val="00CD4F40"/>
    <w:rsid w:val="00CD6C6C"/>
    <w:rsid w:val="00CD75D4"/>
    <w:rsid w:val="00CE0155"/>
    <w:rsid w:val="00CE034E"/>
    <w:rsid w:val="00CE0796"/>
    <w:rsid w:val="00CE219C"/>
    <w:rsid w:val="00CE401C"/>
    <w:rsid w:val="00CE4E34"/>
    <w:rsid w:val="00CE6965"/>
    <w:rsid w:val="00CE79CD"/>
    <w:rsid w:val="00CE7D8A"/>
    <w:rsid w:val="00CF0006"/>
    <w:rsid w:val="00CF0CE5"/>
    <w:rsid w:val="00CF1C61"/>
    <w:rsid w:val="00CF24E4"/>
    <w:rsid w:val="00CF3649"/>
    <w:rsid w:val="00CF5309"/>
    <w:rsid w:val="00CF6C4E"/>
    <w:rsid w:val="00CF7E91"/>
    <w:rsid w:val="00D04D6B"/>
    <w:rsid w:val="00D06141"/>
    <w:rsid w:val="00D062A2"/>
    <w:rsid w:val="00D069CD"/>
    <w:rsid w:val="00D07117"/>
    <w:rsid w:val="00D1021E"/>
    <w:rsid w:val="00D136D3"/>
    <w:rsid w:val="00D142EF"/>
    <w:rsid w:val="00D15940"/>
    <w:rsid w:val="00D15F64"/>
    <w:rsid w:val="00D1603A"/>
    <w:rsid w:val="00D21064"/>
    <w:rsid w:val="00D24C0D"/>
    <w:rsid w:val="00D26EC3"/>
    <w:rsid w:val="00D27AC3"/>
    <w:rsid w:val="00D30201"/>
    <w:rsid w:val="00D325E6"/>
    <w:rsid w:val="00D35B7E"/>
    <w:rsid w:val="00D36101"/>
    <w:rsid w:val="00D36C4E"/>
    <w:rsid w:val="00D36E56"/>
    <w:rsid w:val="00D372CF"/>
    <w:rsid w:val="00D3759C"/>
    <w:rsid w:val="00D41026"/>
    <w:rsid w:val="00D4158A"/>
    <w:rsid w:val="00D4189D"/>
    <w:rsid w:val="00D42D1D"/>
    <w:rsid w:val="00D43007"/>
    <w:rsid w:val="00D44BCE"/>
    <w:rsid w:val="00D44E27"/>
    <w:rsid w:val="00D4553C"/>
    <w:rsid w:val="00D47209"/>
    <w:rsid w:val="00D5117C"/>
    <w:rsid w:val="00D5140E"/>
    <w:rsid w:val="00D52C5C"/>
    <w:rsid w:val="00D551FB"/>
    <w:rsid w:val="00D552C2"/>
    <w:rsid w:val="00D57264"/>
    <w:rsid w:val="00D573A4"/>
    <w:rsid w:val="00D60FA6"/>
    <w:rsid w:val="00D61F32"/>
    <w:rsid w:val="00D62043"/>
    <w:rsid w:val="00D63418"/>
    <w:rsid w:val="00D65431"/>
    <w:rsid w:val="00D659F9"/>
    <w:rsid w:val="00D65B77"/>
    <w:rsid w:val="00D6681C"/>
    <w:rsid w:val="00D66908"/>
    <w:rsid w:val="00D6794B"/>
    <w:rsid w:val="00D67BBF"/>
    <w:rsid w:val="00D67CD6"/>
    <w:rsid w:val="00D7026C"/>
    <w:rsid w:val="00D70A0E"/>
    <w:rsid w:val="00D713B5"/>
    <w:rsid w:val="00D715E4"/>
    <w:rsid w:val="00D71814"/>
    <w:rsid w:val="00D719AF"/>
    <w:rsid w:val="00D752F9"/>
    <w:rsid w:val="00D754AE"/>
    <w:rsid w:val="00D7743E"/>
    <w:rsid w:val="00D8025A"/>
    <w:rsid w:val="00D80D7D"/>
    <w:rsid w:val="00D80ED7"/>
    <w:rsid w:val="00D813A7"/>
    <w:rsid w:val="00D8229B"/>
    <w:rsid w:val="00D827F6"/>
    <w:rsid w:val="00D83DFE"/>
    <w:rsid w:val="00D84EE3"/>
    <w:rsid w:val="00D85D61"/>
    <w:rsid w:val="00D85E50"/>
    <w:rsid w:val="00D92A0B"/>
    <w:rsid w:val="00D9335D"/>
    <w:rsid w:val="00D9473B"/>
    <w:rsid w:val="00D956F7"/>
    <w:rsid w:val="00D95ABD"/>
    <w:rsid w:val="00D95B6D"/>
    <w:rsid w:val="00DA07EE"/>
    <w:rsid w:val="00DA17DF"/>
    <w:rsid w:val="00DA1A8C"/>
    <w:rsid w:val="00DA2799"/>
    <w:rsid w:val="00DA2F28"/>
    <w:rsid w:val="00DA37DF"/>
    <w:rsid w:val="00DA4328"/>
    <w:rsid w:val="00DA4ADA"/>
    <w:rsid w:val="00DA4CF2"/>
    <w:rsid w:val="00DA62BC"/>
    <w:rsid w:val="00DA697B"/>
    <w:rsid w:val="00DB0AA0"/>
    <w:rsid w:val="00DB1C52"/>
    <w:rsid w:val="00DB2CBA"/>
    <w:rsid w:val="00DB2D23"/>
    <w:rsid w:val="00DB3EE2"/>
    <w:rsid w:val="00DB4F9B"/>
    <w:rsid w:val="00DB5B81"/>
    <w:rsid w:val="00DB5C4E"/>
    <w:rsid w:val="00DB6165"/>
    <w:rsid w:val="00DB7EF2"/>
    <w:rsid w:val="00DC01C5"/>
    <w:rsid w:val="00DC027C"/>
    <w:rsid w:val="00DC1648"/>
    <w:rsid w:val="00DC279A"/>
    <w:rsid w:val="00DC27AD"/>
    <w:rsid w:val="00DC321D"/>
    <w:rsid w:val="00DC456D"/>
    <w:rsid w:val="00DD2D61"/>
    <w:rsid w:val="00DD3520"/>
    <w:rsid w:val="00DD596A"/>
    <w:rsid w:val="00DD5B43"/>
    <w:rsid w:val="00DE1829"/>
    <w:rsid w:val="00DE2109"/>
    <w:rsid w:val="00DE24F9"/>
    <w:rsid w:val="00DE27BC"/>
    <w:rsid w:val="00DE2E8A"/>
    <w:rsid w:val="00DE302C"/>
    <w:rsid w:val="00DE5946"/>
    <w:rsid w:val="00DE5FE1"/>
    <w:rsid w:val="00DE6D78"/>
    <w:rsid w:val="00DE7D75"/>
    <w:rsid w:val="00DF0DD3"/>
    <w:rsid w:val="00DF0F71"/>
    <w:rsid w:val="00DF2292"/>
    <w:rsid w:val="00DF2AA9"/>
    <w:rsid w:val="00DF3B3C"/>
    <w:rsid w:val="00DF4FA9"/>
    <w:rsid w:val="00DF666B"/>
    <w:rsid w:val="00DF7171"/>
    <w:rsid w:val="00DF78C5"/>
    <w:rsid w:val="00E00171"/>
    <w:rsid w:val="00E002A8"/>
    <w:rsid w:val="00E00685"/>
    <w:rsid w:val="00E0221A"/>
    <w:rsid w:val="00E03B49"/>
    <w:rsid w:val="00E04903"/>
    <w:rsid w:val="00E04C77"/>
    <w:rsid w:val="00E04F37"/>
    <w:rsid w:val="00E05795"/>
    <w:rsid w:val="00E05EF0"/>
    <w:rsid w:val="00E06685"/>
    <w:rsid w:val="00E077CA"/>
    <w:rsid w:val="00E12077"/>
    <w:rsid w:val="00E128EF"/>
    <w:rsid w:val="00E1526C"/>
    <w:rsid w:val="00E16925"/>
    <w:rsid w:val="00E17198"/>
    <w:rsid w:val="00E17917"/>
    <w:rsid w:val="00E17A2F"/>
    <w:rsid w:val="00E2001D"/>
    <w:rsid w:val="00E214E9"/>
    <w:rsid w:val="00E215BD"/>
    <w:rsid w:val="00E21935"/>
    <w:rsid w:val="00E2289C"/>
    <w:rsid w:val="00E23EBA"/>
    <w:rsid w:val="00E246EC"/>
    <w:rsid w:val="00E278F1"/>
    <w:rsid w:val="00E3047D"/>
    <w:rsid w:val="00E3294E"/>
    <w:rsid w:val="00E32BC9"/>
    <w:rsid w:val="00E32CD4"/>
    <w:rsid w:val="00E34119"/>
    <w:rsid w:val="00E350A8"/>
    <w:rsid w:val="00E35905"/>
    <w:rsid w:val="00E359B1"/>
    <w:rsid w:val="00E36B69"/>
    <w:rsid w:val="00E36E36"/>
    <w:rsid w:val="00E37830"/>
    <w:rsid w:val="00E4047A"/>
    <w:rsid w:val="00E41CCA"/>
    <w:rsid w:val="00E41D8C"/>
    <w:rsid w:val="00E4244E"/>
    <w:rsid w:val="00E4265A"/>
    <w:rsid w:val="00E45960"/>
    <w:rsid w:val="00E46014"/>
    <w:rsid w:val="00E47248"/>
    <w:rsid w:val="00E51E34"/>
    <w:rsid w:val="00E52010"/>
    <w:rsid w:val="00E525AD"/>
    <w:rsid w:val="00E53A15"/>
    <w:rsid w:val="00E54054"/>
    <w:rsid w:val="00E54127"/>
    <w:rsid w:val="00E57A18"/>
    <w:rsid w:val="00E57DDE"/>
    <w:rsid w:val="00E609D0"/>
    <w:rsid w:val="00E62F80"/>
    <w:rsid w:val="00E6350D"/>
    <w:rsid w:val="00E637B0"/>
    <w:rsid w:val="00E6504A"/>
    <w:rsid w:val="00E65BBC"/>
    <w:rsid w:val="00E677E5"/>
    <w:rsid w:val="00E70245"/>
    <w:rsid w:val="00E70422"/>
    <w:rsid w:val="00E707A9"/>
    <w:rsid w:val="00E70B67"/>
    <w:rsid w:val="00E70DEC"/>
    <w:rsid w:val="00E71856"/>
    <w:rsid w:val="00E71BAA"/>
    <w:rsid w:val="00E726C9"/>
    <w:rsid w:val="00E733DB"/>
    <w:rsid w:val="00E7378A"/>
    <w:rsid w:val="00E73A38"/>
    <w:rsid w:val="00E741EB"/>
    <w:rsid w:val="00E74469"/>
    <w:rsid w:val="00E7641A"/>
    <w:rsid w:val="00E771F2"/>
    <w:rsid w:val="00E777F8"/>
    <w:rsid w:val="00E8148E"/>
    <w:rsid w:val="00E83F01"/>
    <w:rsid w:val="00E856D4"/>
    <w:rsid w:val="00E859FE"/>
    <w:rsid w:val="00E85F1D"/>
    <w:rsid w:val="00E86594"/>
    <w:rsid w:val="00E903D2"/>
    <w:rsid w:val="00E9157A"/>
    <w:rsid w:val="00E920E6"/>
    <w:rsid w:val="00E933D5"/>
    <w:rsid w:val="00E94059"/>
    <w:rsid w:val="00E94249"/>
    <w:rsid w:val="00E97582"/>
    <w:rsid w:val="00EA1707"/>
    <w:rsid w:val="00EA196C"/>
    <w:rsid w:val="00EA28FB"/>
    <w:rsid w:val="00EA2BC4"/>
    <w:rsid w:val="00EA315A"/>
    <w:rsid w:val="00EA3422"/>
    <w:rsid w:val="00EA3AC9"/>
    <w:rsid w:val="00EA3ADE"/>
    <w:rsid w:val="00EA4C1D"/>
    <w:rsid w:val="00EA5B86"/>
    <w:rsid w:val="00EA6331"/>
    <w:rsid w:val="00EA69AA"/>
    <w:rsid w:val="00EB078F"/>
    <w:rsid w:val="00EB3240"/>
    <w:rsid w:val="00EB4DA8"/>
    <w:rsid w:val="00EB69DF"/>
    <w:rsid w:val="00EB7291"/>
    <w:rsid w:val="00EC08A7"/>
    <w:rsid w:val="00EC08F9"/>
    <w:rsid w:val="00EC184D"/>
    <w:rsid w:val="00EC28A9"/>
    <w:rsid w:val="00EC2FFC"/>
    <w:rsid w:val="00EC362E"/>
    <w:rsid w:val="00EC376A"/>
    <w:rsid w:val="00EC40A0"/>
    <w:rsid w:val="00EC50EC"/>
    <w:rsid w:val="00EC58D4"/>
    <w:rsid w:val="00EC5AB6"/>
    <w:rsid w:val="00EC5ABC"/>
    <w:rsid w:val="00EC6FAA"/>
    <w:rsid w:val="00ED14D2"/>
    <w:rsid w:val="00ED217E"/>
    <w:rsid w:val="00ED3996"/>
    <w:rsid w:val="00ED619E"/>
    <w:rsid w:val="00EE1E9F"/>
    <w:rsid w:val="00EE2B8F"/>
    <w:rsid w:val="00EE6B07"/>
    <w:rsid w:val="00EE6B11"/>
    <w:rsid w:val="00EE7D67"/>
    <w:rsid w:val="00EF101B"/>
    <w:rsid w:val="00EF22EB"/>
    <w:rsid w:val="00EF2403"/>
    <w:rsid w:val="00EF3337"/>
    <w:rsid w:val="00EF3FE3"/>
    <w:rsid w:val="00EF4D83"/>
    <w:rsid w:val="00EF4DE9"/>
    <w:rsid w:val="00EF61E1"/>
    <w:rsid w:val="00EF654F"/>
    <w:rsid w:val="00EF6948"/>
    <w:rsid w:val="00EF6F3C"/>
    <w:rsid w:val="00EF74F5"/>
    <w:rsid w:val="00EF7CAE"/>
    <w:rsid w:val="00EF7FC4"/>
    <w:rsid w:val="00F00851"/>
    <w:rsid w:val="00F01442"/>
    <w:rsid w:val="00F02C66"/>
    <w:rsid w:val="00F05320"/>
    <w:rsid w:val="00F07A68"/>
    <w:rsid w:val="00F10DE1"/>
    <w:rsid w:val="00F1295A"/>
    <w:rsid w:val="00F13107"/>
    <w:rsid w:val="00F13F5A"/>
    <w:rsid w:val="00F142FF"/>
    <w:rsid w:val="00F14B27"/>
    <w:rsid w:val="00F14CE3"/>
    <w:rsid w:val="00F15DE3"/>
    <w:rsid w:val="00F15EEF"/>
    <w:rsid w:val="00F16C9E"/>
    <w:rsid w:val="00F20A53"/>
    <w:rsid w:val="00F223E1"/>
    <w:rsid w:val="00F22842"/>
    <w:rsid w:val="00F2625C"/>
    <w:rsid w:val="00F265C9"/>
    <w:rsid w:val="00F26DDA"/>
    <w:rsid w:val="00F26F62"/>
    <w:rsid w:val="00F27F05"/>
    <w:rsid w:val="00F301CC"/>
    <w:rsid w:val="00F310A2"/>
    <w:rsid w:val="00F31694"/>
    <w:rsid w:val="00F329C9"/>
    <w:rsid w:val="00F374C9"/>
    <w:rsid w:val="00F40101"/>
    <w:rsid w:val="00F412D1"/>
    <w:rsid w:val="00F415EB"/>
    <w:rsid w:val="00F41688"/>
    <w:rsid w:val="00F43CAE"/>
    <w:rsid w:val="00F45051"/>
    <w:rsid w:val="00F461A9"/>
    <w:rsid w:val="00F50AED"/>
    <w:rsid w:val="00F50C61"/>
    <w:rsid w:val="00F511A2"/>
    <w:rsid w:val="00F53486"/>
    <w:rsid w:val="00F54156"/>
    <w:rsid w:val="00F55083"/>
    <w:rsid w:val="00F55204"/>
    <w:rsid w:val="00F60D30"/>
    <w:rsid w:val="00F62DA4"/>
    <w:rsid w:val="00F64F07"/>
    <w:rsid w:val="00F66A94"/>
    <w:rsid w:val="00F67238"/>
    <w:rsid w:val="00F679DB"/>
    <w:rsid w:val="00F67EDF"/>
    <w:rsid w:val="00F706DE"/>
    <w:rsid w:val="00F71797"/>
    <w:rsid w:val="00F71A5D"/>
    <w:rsid w:val="00F749D3"/>
    <w:rsid w:val="00F75001"/>
    <w:rsid w:val="00F76E43"/>
    <w:rsid w:val="00F77B4F"/>
    <w:rsid w:val="00F81775"/>
    <w:rsid w:val="00F82EE6"/>
    <w:rsid w:val="00F83157"/>
    <w:rsid w:val="00F8366A"/>
    <w:rsid w:val="00F8391E"/>
    <w:rsid w:val="00F84BAC"/>
    <w:rsid w:val="00F851F7"/>
    <w:rsid w:val="00F85CD1"/>
    <w:rsid w:val="00F86704"/>
    <w:rsid w:val="00F86FC2"/>
    <w:rsid w:val="00F91755"/>
    <w:rsid w:val="00F9477A"/>
    <w:rsid w:val="00F956D1"/>
    <w:rsid w:val="00F96614"/>
    <w:rsid w:val="00F976D8"/>
    <w:rsid w:val="00FA2509"/>
    <w:rsid w:val="00FA335D"/>
    <w:rsid w:val="00FA3D54"/>
    <w:rsid w:val="00FA4480"/>
    <w:rsid w:val="00FA5AB5"/>
    <w:rsid w:val="00FA6781"/>
    <w:rsid w:val="00FA685E"/>
    <w:rsid w:val="00FA7723"/>
    <w:rsid w:val="00FB0115"/>
    <w:rsid w:val="00FB0C89"/>
    <w:rsid w:val="00FB3D6F"/>
    <w:rsid w:val="00FB57F0"/>
    <w:rsid w:val="00FB596F"/>
    <w:rsid w:val="00FB62B6"/>
    <w:rsid w:val="00FB6D98"/>
    <w:rsid w:val="00FC011C"/>
    <w:rsid w:val="00FC020E"/>
    <w:rsid w:val="00FC110F"/>
    <w:rsid w:val="00FC1D74"/>
    <w:rsid w:val="00FC27C0"/>
    <w:rsid w:val="00FC2816"/>
    <w:rsid w:val="00FC38A3"/>
    <w:rsid w:val="00FC3C56"/>
    <w:rsid w:val="00FC41B3"/>
    <w:rsid w:val="00FC4663"/>
    <w:rsid w:val="00FC591D"/>
    <w:rsid w:val="00FC670D"/>
    <w:rsid w:val="00FC7F70"/>
    <w:rsid w:val="00FD0054"/>
    <w:rsid w:val="00FD07E0"/>
    <w:rsid w:val="00FD3649"/>
    <w:rsid w:val="00FD36D4"/>
    <w:rsid w:val="00FD4423"/>
    <w:rsid w:val="00FD4629"/>
    <w:rsid w:val="00FD6138"/>
    <w:rsid w:val="00FD6F74"/>
    <w:rsid w:val="00FD7190"/>
    <w:rsid w:val="00FD76F7"/>
    <w:rsid w:val="00FE1986"/>
    <w:rsid w:val="00FE1E8C"/>
    <w:rsid w:val="00FE1FBC"/>
    <w:rsid w:val="00FE29BC"/>
    <w:rsid w:val="00FE3299"/>
    <w:rsid w:val="00FE3B5C"/>
    <w:rsid w:val="00FE40FE"/>
    <w:rsid w:val="00FE4587"/>
    <w:rsid w:val="00FE53F8"/>
    <w:rsid w:val="00FE63C1"/>
    <w:rsid w:val="00FE640B"/>
    <w:rsid w:val="00FE6DB0"/>
    <w:rsid w:val="00FE7FBC"/>
    <w:rsid w:val="00FF0A09"/>
    <w:rsid w:val="00FF450D"/>
    <w:rsid w:val="00FF4A47"/>
    <w:rsid w:val="00FF528F"/>
    <w:rsid w:val="00FF65A5"/>
    <w:rsid w:val="00FF785A"/>
    <w:rsid w:val="00FF7CB3"/>
    <w:rsid w:val="030F4333"/>
    <w:rsid w:val="081B538D"/>
    <w:rsid w:val="08B634CC"/>
    <w:rsid w:val="2E823FBB"/>
    <w:rsid w:val="316466A0"/>
    <w:rsid w:val="31F11EF6"/>
    <w:rsid w:val="3C5E0493"/>
    <w:rsid w:val="3CE54253"/>
    <w:rsid w:val="3F3271BB"/>
    <w:rsid w:val="42F51E8E"/>
    <w:rsid w:val="48096082"/>
    <w:rsid w:val="482937C0"/>
    <w:rsid w:val="4B4D6E6B"/>
    <w:rsid w:val="4E1129AC"/>
    <w:rsid w:val="4FB44203"/>
    <w:rsid w:val="59E7067E"/>
    <w:rsid w:val="5C061229"/>
    <w:rsid w:val="5CFB620B"/>
    <w:rsid w:val="644A4CB1"/>
    <w:rsid w:val="68046FE2"/>
    <w:rsid w:val="6AC57D25"/>
    <w:rsid w:val="6EBA78E5"/>
    <w:rsid w:val="71C27680"/>
    <w:rsid w:val="735745E8"/>
    <w:rsid w:val="757B70CD"/>
    <w:rsid w:val="75C04CCE"/>
    <w:rsid w:val="76F601A6"/>
    <w:rsid w:val="7CA839AA"/>
    <w:rsid w:val="7D2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color w:val="CC0000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  <w:style w:type="character" w:customStyle="1" w:styleId="20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1">
    <w:name w:val="emailstyle15"/>
    <w:basedOn w:val="11"/>
    <w:qFormat/>
    <w:uiPriority w:val="0"/>
    <w:rPr>
      <w:rFonts w:hint="default" w:ascii="Calibri" w:hAnsi="Calibri" w:cs="Calibri"/>
    </w:rPr>
  </w:style>
  <w:style w:type="table" w:customStyle="1" w:styleId="22">
    <w:name w:val="Table Normal1"/>
    <w:basedOn w:val="9"/>
    <w:semiHidden/>
    <w:qFormat/>
    <w:uiPriority w:val="0"/>
  </w:style>
  <w:style w:type="paragraph" w:customStyle="1" w:styleId="23">
    <w:name w:val="正文1"/>
    <w:qFormat/>
    <w:uiPriority w:val="0"/>
    <w:pPr>
      <w:spacing w:before="100" w:beforeAutospacing="1" w:after="160" w:line="256" w:lineRule="auto"/>
    </w:pPr>
    <w:rPr>
      <w:rFonts w:ascii="Calibri" w:hAnsi="Calibri" w:eastAsia="等线" w:cs="Times New Roman"/>
      <w:sz w:val="22"/>
      <w:szCs w:val="22"/>
      <w:lang w:val="en-US" w:eastAsia="zh-CN" w:bidi="ar-SA"/>
    </w:rPr>
  </w:style>
  <w:style w:type="table" w:customStyle="1" w:styleId="24">
    <w:name w:val="Table Normal2"/>
    <w:basedOn w:val="9"/>
    <w:semiHidden/>
    <w:qFormat/>
    <w:uiPriority w:val="0"/>
  </w:style>
  <w:style w:type="paragraph" w:customStyle="1" w:styleId="25">
    <w:name w:val="列出段落1"/>
    <w:basedOn w:val="1"/>
    <w:qFormat/>
    <w:uiPriority w:val="0"/>
    <w:pPr>
      <w:spacing w:before="100" w:beforeAutospacing="1" w:line="256" w:lineRule="auto"/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6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二级正文"/>
    <w:basedOn w:val="1"/>
    <w:qFormat/>
    <w:uiPriority w:val="0"/>
    <w:pPr>
      <w:spacing w:after="0" w:line="360" w:lineRule="auto"/>
    </w:pPr>
    <w:rPr>
      <w:b/>
      <w:color w:val="404040" w:themeColor="text1" w:themeTint="BF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2B1AA-34FE-47D3-B060-8E84A485F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2062</Words>
  <Characters>2210</Characters>
  <Lines>19</Lines>
  <Paragraphs>5</Paragraphs>
  <TotalTime>0</TotalTime>
  <ScaleCrop>false</ScaleCrop>
  <LinksUpToDate>false</LinksUpToDate>
  <CharactersWithSpaces>2397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2025-05-06T02:58:00Z</dcterms:created>
  <dc:creator>衷佳妮</dc:creator>
  <cp:lastModifiedBy>程龙</cp:lastModifiedBy>
  <dcterms:modified xsi:type="dcterms:W3CDTF">2026-04-27T03:22:41Z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eyJoZGlkIjoiYzYyYTgwZmI4MDYzZmExODU1NDFhMjAwYjgzMGM4MmQiLCJ1c2VySWQiOiIxNjEwNzM4NDMzIn0=</vt:lpwstr>
  </property>
  <property fmtid="{D5CDD505-2E9C-101B-9397-08002B2CF9AE}" pid="4" name="ICV">
    <vt:lpwstr>A2A423042E884A15AB07336FCF5CB9C3_12</vt:lpwstr>
  </property>
</Properties>
</file>