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GWM06BV7RYA0TBGQPR8ML0Y7N80OSYREE06NJDWXFM8TDWT6DBJIC0EFSVHPB8RAXMXNOLHZHKD8IJJRXFT6FF78RFMWILBBJODQHB3D63934050310B12344785E669AD388D8" Type="http://schemas.microsoft.com/office/2006/relationships/officeDocumentMain" Target="docProps/core.xml"/><Relationship Id="CKWFY6BW7R9Q0VHGQZR8QL007NM0OXVREJ0XLJDWXGPRTGLTZMBJICJVFYSTPBRRXFMXLOLSZHKD8PNJQXFA0F8Q8RZMWIWB8EOOQHB3F9192EB23940D9F87503A099702FCE92"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FA5" w14:textId="77777777" w:rsidR="00BE3855" w:rsidRPr="00602296" w:rsidRDefault="00BE3855" w:rsidP="009B4A01">
      <w:pPr>
        <w:spacing w:beforeLines="50" w:before="156" w:line="360" w:lineRule="auto"/>
        <w:ind w:firstLineChars="0" w:firstLine="0"/>
        <w:rPr>
          <w:rFonts w:ascii="宋体" w:eastAsia="宋体" w:hAnsi="宋体" w:cs="宋体"/>
          <w:sz w:val="21"/>
          <w:szCs w:val="21"/>
        </w:rPr>
      </w:pPr>
      <w:r w:rsidRPr="00602296">
        <w:rPr>
          <w:rFonts w:ascii="宋体" w:eastAsia="宋体" w:hAnsi="宋体" w:cs="宋体" w:hint="eastAsia"/>
          <w:b/>
          <w:bCs/>
          <w:sz w:val="21"/>
          <w:szCs w:val="21"/>
        </w:rPr>
        <w:t>证券代码：</w:t>
      </w:r>
      <w:r w:rsidRPr="00602296">
        <w:rPr>
          <w:rFonts w:ascii="宋体" w:eastAsia="宋体" w:hAnsi="宋体" w:cs="宋体"/>
          <w:sz w:val="21"/>
          <w:szCs w:val="21"/>
        </w:rPr>
        <w:t xml:space="preserve">603600                                          </w:t>
      </w:r>
      <w:r w:rsidRPr="00602296">
        <w:rPr>
          <w:rFonts w:ascii="宋体" w:eastAsia="宋体" w:hAnsi="宋体" w:cs="宋体" w:hint="eastAsia"/>
          <w:b/>
          <w:bCs/>
          <w:sz w:val="21"/>
          <w:szCs w:val="21"/>
        </w:rPr>
        <w:t>证券简称：</w:t>
      </w:r>
      <w:proofErr w:type="gramStart"/>
      <w:r w:rsidRPr="00602296">
        <w:rPr>
          <w:rFonts w:ascii="宋体" w:eastAsia="宋体" w:hAnsi="宋体" w:cs="宋体" w:hint="eastAsia"/>
          <w:sz w:val="21"/>
          <w:szCs w:val="21"/>
        </w:rPr>
        <w:t>永艺股份</w:t>
      </w:r>
      <w:proofErr w:type="gramEnd"/>
    </w:p>
    <w:p w14:paraId="0B47A553" w14:textId="77777777" w:rsidR="00BE3855" w:rsidRPr="00602296" w:rsidRDefault="00BE3855" w:rsidP="009B4A01">
      <w:pPr>
        <w:spacing w:beforeLines="150" w:before="468" w:line="360" w:lineRule="auto"/>
        <w:ind w:firstLineChars="0" w:firstLine="0"/>
        <w:jc w:val="center"/>
        <w:rPr>
          <w:rFonts w:ascii="宋体" w:eastAsia="宋体" w:hAnsi="宋体" w:cs="宋体"/>
          <w:b/>
          <w:iCs/>
          <w:sz w:val="28"/>
          <w:szCs w:val="28"/>
        </w:rPr>
      </w:pPr>
      <w:proofErr w:type="gramStart"/>
      <w:r w:rsidRPr="00602296">
        <w:rPr>
          <w:rFonts w:ascii="宋体" w:eastAsia="宋体" w:hAnsi="宋体" w:cs="宋体" w:hint="eastAsia"/>
          <w:b/>
          <w:iCs/>
          <w:sz w:val="28"/>
          <w:szCs w:val="28"/>
        </w:rPr>
        <w:t>永艺家具</w:t>
      </w:r>
      <w:proofErr w:type="gramEnd"/>
      <w:r w:rsidRPr="00602296">
        <w:rPr>
          <w:rFonts w:ascii="宋体" w:eastAsia="宋体" w:hAnsi="宋体" w:cs="宋体" w:hint="eastAsia"/>
          <w:b/>
          <w:iCs/>
          <w:sz w:val="28"/>
          <w:szCs w:val="28"/>
        </w:rPr>
        <w:t>股份有限公司</w:t>
      </w:r>
    </w:p>
    <w:p w14:paraId="569E2676" w14:textId="12F24DA4" w:rsidR="00BE3855" w:rsidRPr="00602296" w:rsidRDefault="00BE3855" w:rsidP="00BE3855">
      <w:pPr>
        <w:spacing w:line="360" w:lineRule="auto"/>
        <w:ind w:firstLineChars="0" w:firstLine="0"/>
        <w:jc w:val="center"/>
        <w:rPr>
          <w:rFonts w:ascii="宋体" w:eastAsia="宋体" w:hAnsi="宋体" w:cs="宋体"/>
          <w:b/>
          <w:iCs/>
          <w:sz w:val="28"/>
          <w:szCs w:val="28"/>
        </w:rPr>
      </w:pPr>
      <w:r w:rsidRPr="00602296">
        <w:rPr>
          <w:rFonts w:ascii="宋体" w:eastAsia="宋体" w:hAnsi="宋体" w:cs="宋体" w:hint="eastAsia"/>
          <w:b/>
          <w:iCs/>
          <w:sz w:val="28"/>
          <w:szCs w:val="28"/>
        </w:rPr>
        <w:t>投资者关系活动记录表</w:t>
      </w:r>
    </w:p>
    <w:p w14:paraId="27C88E49" w14:textId="65915E9D" w:rsidR="00BE3855" w:rsidRDefault="00BE3855">
      <w:pPr>
        <w:ind w:firstLine="420"/>
      </w:pPr>
      <w:r w:rsidRPr="00602296">
        <w:rPr>
          <w:rFonts w:ascii="宋体" w:eastAsia="宋体" w:hAnsi="宋体" w:cs="宋体" w:hint="eastAsia"/>
          <w:bCs/>
          <w:iCs/>
          <w:sz w:val="21"/>
          <w:szCs w:val="21"/>
        </w:rPr>
        <w:t xml:space="preserve">                                             </w:t>
      </w:r>
      <w:r w:rsidRPr="00602296">
        <w:rPr>
          <w:rFonts w:ascii="宋体" w:eastAsia="宋体" w:hAnsi="宋体" w:cs="宋体"/>
          <w:bCs/>
          <w:iCs/>
          <w:sz w:val="21"/>
          <w:szCs w:val="21"/>
        </w:rPr>
        <w:t xml:space="preserve">                 </w:t>
      </w:r>
      <w:r w:rsidRPr="00602296">
        <w:rPr>
          <w:rFonts w:ascii="宋体" w:eastAsia="宋体" w:hAnsi="宋体" w:cs="宋体" w:hint="eastAsia"/>
          <w:bCs/>
          <w:iCs/>
          <w:sz w:val="21"/>
          <w:szCs w:val="21"/>
        </w:rPr>
        <w:t>编号：</w:t>
      </w:r>
      <w:r w:rsidRPr="00602296">
        <w:rPr>
          <w:rFonts w:ascii="宋体" w:eastAsia="宋体" w:hAnsi="宋体" w:cs="宋体"/>
          <w:bCs/>
          <w:iCs/>
          <w:sz w:val="21"/>
          <w:szCs w:val="21"/>
        </w:rPr>
        <w:t>202</w:t>
      </w:r>
      <w:r w:rsidR="00105B4F">
        <w:rPr>
          <w:rFonts w:ascii="宋体" w:eastAsia="宋体" w:hAnsi="宋体" w:cs="宋体"/>
          <w:bCs/>
          <w:iCs/>
          <w:sz w:val="21"/>
          <w:szCs w:val="21"/>
        </w:rPr>
        <w:t>6</w:t>
      </w:r>
      <w:r w:rsidRPr="00602296">
        <w:rPr>
          <w:rFonts w:ascii="宋体" w:eastAsia="宋体" w:hAnsi="宋体" w:cs="宋体" w:hint="eastAsia"/>
          <w:bCs/>
          <w:iCs/>
          <w:sz w:val="21"/>
          <w:szCs w:val="21"/>
        </w:rPr>
        <w:t>-0</w:t>
      </w:r>
      <w:r w:rsidRPr="00602296">
        <w:rPr>
          <w:rFonts w:ascii="宋体" w:eastAsia="宋体" w:hAnsi="宋体" w:cs="宋体"/>
          <w:bCs/>
          <w:iCs/>
          <w:sz w:val="21"/>
          <w:szCs w:val="21"/>
        </w:rPr>
        <w:t>0</w:t>
      </w:r>
      <w:r w:rsidR="00791294">
        <w:rPr>
          <w:rFonts w:ascii="宋体" w:eastAsia="宋体" w:hAnsi="宋体" w:cs="宋体"/>
          <w:bCs/>
          <w:iCs/>
          <w:sz w:val="21"/>
          <w:szCs w:val="21"/>
        </w:rPr>
        <w:t>1</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662"/>
      </w:tblGrid>
      <w:tr w:rsidR="00BE3855" w:rsidRPr="00105B4F" w14:paraId="54097C57"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7D9FD09A" w14:textId="77777777"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t>投资者关系活动类别</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771293A9" w14:textId="77777777"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□特定对象调研        □分析师会议</w:t>
            </w:r>
          </w:p>
          <w:p w14:paraId="1EB7B401" w14:textId="77777777"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□媒体采访            □业绩说明会</w:t>
            </w:r>
          </w:p>
          <w:p w14:paraId="08815CB7" w14:textId="77777777"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□新闻发布会          □路演活动</w:t>
            </w:r>
          </w:p>
          <w:p w14:paraId="65CE7D7E" w14:textId="77777777"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 xml:space="preserve">□现场参观 </w:t>
            </w:r>
            <w:r w:rsidRPr="00105B4F">
              <w:rPr>
                <w:rFonts w:ascii="宋体" w:eastAsia="宋体" w:hAnsi="宋体" w:cs="宋体"/>
                <w:bCs/>
                <w:iCs/>
                <w:sz w:val="21"/>
                <w:szCs w:val="21"/>
              </w:rPr>
              <w:t xml:space="preserve"> </w:t>
            </w:r>
            <w:r w:rsidRPr="00105B4F">
              <w:rPr>
                <w:rFonts w:ascii="宋体" w:eastAsia="宋体" w:hAnsi="宋体" w:cs="宋体" w:hint="eastAsia"/>
                <w:bCs/>
                <w:iCs/>
                <w:sz w:val="21"/>
                <w:szCs w:val="21"/>
              </w:rPr>
              <w:t xml:space="preserve">          √电话会议</w:t>
            </w:r>
          </w:p>
          <w:p w14:paraId="3DB140A3" w14:textId="77777777"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 xml:space="preserve">□网络会议 </w:t>
            </w:r>
            <w:r w:rsidRPr="00105B4F">
              <w:rPr>
                <w:rFonts w:ascii="宋体" w:eastAsia="宋体" w:hAnsi="宋体" w:cs="宋体"/>
                <w:bCs/>
                <w:iCs/>
                <w:sz w:val="21"/>
                <w:szCs w:val="21"/>
              </w:rPr>
              <w:t xml:space="preserve">           </w:t>
            </w:r>
            <w:r w:rsidRPr="00105B4F">
              <w:rPr>
                <w:rFonts w:ascii="宋体" w:eastAsia="宋体" w:hAnsi="宋体" w:cs="宋体" w:hint="eastAsia"/>
                <w:bCs/>
                <w:iCs/>
                <w:sz w:val="21"/>
                <w:szCs w:val="21"/>
              </w:rPr>
              <w:t>□其他</w:t>
            </w:r>
          </w:p>
        </w:tc>
      </w:tr>
      <w:tr w:rsidR="00BE3855" w:rsidRPr="00105B4F" w14:paraId="1659E55D"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AF3E841" w14:textId="77777777"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t>参与机构</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3E7FDD84" w14:textId="77777777" w:rsidR="00A93314" w:rsidRDefault="00105B4F" w:rsidP="0008301E">
            <w:pPr>
              <w:spacing w:line="360" w:lineRule="auto"/>
              <w:ind w:firstLineChars="0" w:firstLine="0"/>
              <w:rPr>
                <w:rFonts w:ascii="宋体" w:eastAsia="宋体" w:hAnsi="宋体"/>
                <w:sz w:val="21"/>
                <w:szCs w:val="21"/>
              </w:rPr>
            </w:pPr>
            <w:r w:rsidRPr="00105B4F">
              <w:rPr>
                <w:rFonts w:ascii="宋体" w:eastAsia="宋体" w:hAnsi="宋体"/>
                <w:sz w:val="21"/>
                <w:szCs w:val="21"/>
              </w:rPr>
              <w:t>申万宏源、信达证券、长江证券、东方证券、广发证券、国海证券、国金证券、国信证券、华福证券、开源证券、天风证券、兴业证券、中信建投</w:t>
            </w:r>
            <w:r w:rsidRPr="00105B4F">
              <w:rPr>
                <w:rFonts w:ascii="宋体" w:eastAsia="宋体" w:hAnsi="宋体" w:hint="eastAsia"/>
                <w:sz w:val="21"/>
                <w:szCs w:val="21"/>
              </w:rPr>
              <w:t>、</w:t>
            </w:r>
            <w:proofErr w:type="gramStart"/>
            <w:r w:rsidRPr="00105B4F">
              <w:rPr>
                <w:rFonts w:ascii="宋体" w:eastAsia="宋体" w:hAnsi="宋体"/>
                <w:sz w:val="21"/>
                <w:szCs w:val="21"/>
              </w:rPr>
              <w:t>创金合</w:t>
            </w:r>
            <w:proofErr w:type="gramEnd"/>
            <w:r w:rsidRPr="00105B4F">
              <w:rPr>
                <w:rFonts w:ascii="宋体" w:eastAsia="宋体" w:hAnsi="宋体"/>
                <w:sz w:val="21"/>
                <w:szCs w:val="21"/>
              </w:rPr>
              <w:t>信、度势投资、国金基金、华泰柏瑞、金鹰基金、巨杉资本、</w:t>
            </w:r>
            <w:proofErr w:type="gramStart"/>
            <w:r w:rsidRPr="00105B4F">
              <w:rPr>
                <w:rFonts w:ascii="宋体" w:eastAsia="宋体" w:hAnsi="宋体"/>
                <w:sz w:val="21"/>
                <w:szCs w:val="21"/>
              </w:rPr>
              <w:t>鹏扬基金</w:t>
            </w:r>
            <w:proofErr w:type="gramEnd"/>
            <w:r w:rsidRPr="00105B4F">
              <w:rPr>
                <w:rFonts w:ascii="宋体" w:eastAsia="宋体" w:hAnsi="宋体"/>
                <w:sz w:val="21"/>
                <w:szCs w:val="21"/>
              </w:rPr>
              <w:t>、平安养老、</w:t>
            </w:r>
            <w:proofErr w:type="gramStart"/>
            <w:r w:rsidRPr="00105B4F">
              <w:rPr>
                <w:rFonts w:ascii="宋体" w:eastAsia="宋体" w:hAnsi="宋体"/>
                <w:sz w:val="21"/>
                <w:szCs w:val="21"/>
              </w:rPr>
              <w:t>浦银安</w:t>
            </w:r>
            <w:proofErr w:type="gramEnd"/>
            <w:r w:rsidRPr="00105B4F">
              <w:rPr>
                <w:rFonts w:ascii="宋体" w:eastAsia="宋体" w:hAnsi="宋体"/>
                <w:sz w:val="21"/>
                <w:szCs w:val="21"/>
              </w:rPr>
              <w:t>盛、前海开源、</w:t>
            </w:r>
            <w:proofErr w:type="gramStart"/>
            <w:r w:rsidRPr="00105B4F">
              <w:rPr>
                <w:rFonts w:ascii="宋体" w:eastAsia="宋体" w:hAnsi="宋体"/>
                <w:sz w:val="21"/>
                <w:szCs w:val="21"/>
              </w:rPr>
              <w:t>前海宜涛资产</w:t>
            </w:r>
            <w:proofErr w:type="gramEnd"/>
            <w:r w:rsidRPr="00105B4F">
              <w:rPr>
                <w:rFonts w:ascii="宋体" w:eastAsia="宋体" w:hAnsi="宋体"/>
                <w:sz w:val="21"/>
                <w:szCs w:val="21"/>
              </w:rPr>
              <w:t>、仁桥资产、天治基金、相聚资本、兴业自营、阳光资产、原点资产</w:t>
            </w:r>
          </w:p>
          <w:p w14:paraId="0CC901E2" w14:textId="34DDDD4F" w:rsidR="00BE3855" w:rsidRPr="00105B4F" w:rsidRDefault="00BE3855" w:rsidP="0008301E">
            <w:pPr>
              <w:spacing w:line="360" w:lineRule="auto"/>
              <w:ind w:firstLineChars="0" w:firstLine="0"/>
              <w:rPr>
                <w:rFonts w:ascii="宋体" w:eastAsia="宋体" w:hAnsi="宋体" w:cs="宋体"/>
                <w:bCs/>
                <w:iCs/>
                <w:color w:val="FF0000"/>
                <w:sz w:val="21"/>
                <w:szCs w:val="21"/>
              </w:rPr>
            </w:pPr>
            <w:r w:rsidRPr="00105B4F">
              <w:rPr>
                <w:rFonts w:ascii="宋体" w:eastAsia="宋体" w:hAnsi="宋体" w:cs="宋体" w:hint="eastAsia"/>
                <w:bCs/>
                <w:iCs/>
                <w:sz w:val="21"/>
                <w:szCs w:val="21"/>
              </w:rPr>
              <w:t>（排名不分先后）</w:t>
            </w:r>
          </w:p>
        </w:tc>
      </w:tr>
      <w:tr w:rsidR="00BE3855" w:rsidRPr="00105B4F" w14:paraId="06A3FB8E" w14:textId="77777777" w:rsidTr="009E0F58">
        <w:trPr>
          <w:trHeight w:val="622"/>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1C0E559" w14:textId="77777777"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t>时间</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302B4287" w14:textId="51372C43"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2</w:t>
            </w:r>
            <w:r w:rsidRPr="00105B4F">
              <w:rPr>
                <w:rFonts w:ascii="宋体" w:eastAsia="宋体" w:hAnsi="宋体" w:cs="宋体"/>
                <w:bCs/>
                <w:iCs/>
                <w:sz w:val="21"/>
                <w:szCs w:val="21"/>
              </w:rPr>
              <w:t>02</w:t>
            </w:r>
            <w:r w:rsidR="00105B4F" w:rsidRPr="00105B4F">
              <w:rPr>
                <w:rFonts w:ascii="宋体" w:eastAsia="宋体" w:hAnsi="宋体" w:cs="宋体"/>
                <w:bCs/>
                <w:iCs/>
                <w:sz w:val="21"/>
                <w:szCs w:val="21"/>
              </w:rPr>
              <w:t>6</w:t>
            </w:r>
            <w:r w:rsidRPr="00105B4F">
              <w:rPr>
                <w:rFonts w:ascii="宋体" w:eastAsia="宋体" w:hAnsi="宋体" w:cs="宋体" w:hint="eastAsia"/>
                <w:bCs/>
                <w:iCs/>
                <w:sz w:val="21"/>
                <w:szCs w:val="21"/>
              </w:rPr>
              <w:t>年</w:t>
            </w:r>
            <w:r w:rsidR="0008301E" w:rsidRPr="00105B4F">
              <w:rPr>
                <w:rFonts w:ascii="宋体" w:eastAsia="宋体" w:hAnsi="宋体" w:cs="宋体"/>
                <w:bCs/>
                <w:iCs/>
                <w:sz w:val="21"/>
                <w:szCs w:val="21"/>
              </w:rPr>
              <w:t>4</w:t>
            </w:r>
            <w:r w:rsidRPr="00105B4F">
              <w:rPr>
                <w:rFonts w:ascii="宋体" w:eastAsia="宋体" w:hAnsi="宋体" w:cs="宋体" w:hint="eastAsia"/>
                <w:bCs/>
                <w:iCs/>
                <w:sz w:val="21"/>
                <w:szCs w:val="21"/>
              </w:rPr>
              <w:t>月</w:t>
            </w:r>
            <w:r w:rsidR="0008301E" w:rsidRPr="00105B4F">
              <w:rPr>
                <w:rFonts w:ascii="宋体" w:eastAsia="宋体" w:hAnsi="宋体" w:cs="宋体"/>
                <w:bCs/>
                <w:iCs/>
                <w:sz w:val="21"/>
                <w:szCs w:val="21"/>
              </w:rPr>
              <w:t>2</w:t>
            </w:r>
            <w:r w:rsidR="00105B4F" w:rsidRPr="00105B4F">
              <w:rPr>
                <w:rFonts w:ascii="宋体" w:eastAsia="宋体" w:hAnsi="宋体" w:cs="宋体"/>
                <w:bCs/>
                <w:iCs/>
                <w:sz w:val="21"/>
                <w:szCs w:val="21"/>
              </w:rPr>
              <w:t>5</w:t>
            </w:r>
            <w:r w:rsidRPr="00105B4F">
              <w:rPr>
                <w:rFonts w:ascii="宋体" w:eastAsia="宋体" w:hAnsi="宋体" w:cs="宋体" w:hint="eastAsia"/>
                <w:bCs/>
                <w:iCs/>
                <w:sz w:val="21"/>
                <w:szCs w:val="21"/>
              </w:rPr>
              <w:t>日（星期</w:t>
            </w:r>
            <w:r w:rsidR="00105B4F" w:rsidRPr="00105B4F">
              <w:rPr>
                <w:rFonts w:ascii="宋体" w:eastAsia="宋体" w:hAnsi="宋体" w:cs="宋体" w:hint="eastAsia"/>
                <w:bCs/>
                <w:iCs/>
                <w:sz w:val="21"/>
                <w:szCs w:val="21"/>
              </w:rPr>
              <w:t>六</w:t>
            </w:r>
            <w:r w:rsidRPr="00105B4F">
              <w:rPr>
                <w:rFonts w:ascii="宋体" w:eastAsia="宋体" w:hAnsi="宋体" w:cs="宋体" w:hint="eastAsia"/>
                <w:bCs/>
                <w:iCs/>
                <w:sz w:val="21"/>
                <w:szCs w:val="21"/>
              </w:rPr>
              <w:t>）</w:t>
            </w:r>
            <w:r w:rsidR="00105B4F" w:rsidRPr="00105B4F">
              <w:rPr>
                <w:rFonts w:ascii="宋体" w:eastAsia="宋体" w:hAnsi="宋体" w:cs="宋体"/>
                <w:bCs/>
                <w:iCs/>
                <w:sz w:val="21"/>
                <w:szCs w:val="21"/>
              </w:rPr>
              <w:t>10</w:t>
            </w:r>
            <w:r w:rsidRPr="00105B4F">
              <w:rPr>
                <w:rFonts w:ascii="宋体" w:eastAsia="宋体" w:hAnsi="宋体" w:cs="宋体" w:hint="eastAsia"/>
                <w:bCs/>
                <w:iCs/>
                <w:sz w:val="21"/>
                <w:szCs w:val="21"/>
              </w:rPr>
              <w:t>:</w:t>
            </w:r>
            <w:r w:rsidRPr="00105B4F">
              <w:rPr>
                <w:rFonts w:ascii="宋体" w:eastAsia="宋体" w:hAnsi="宋体" w:cs="宋体"/>
                <w:bCs/>
                <w:iCs/>
                <w:sz w:val="21"/>
                <w:szCs w:val="21"/>
              </w:rPr>
              <w:t>00</w:t>
            </w:r>
            <w:r w:rsidRPr="00105B4F">
              <w:rPr>
                <w:rFonts w:ascii="宋体" w:eastAsia="宋体" w:hAnsi="宋体" w:cs="宋体" w:hint="eastAsia"/>
                <w:bCs/>
                <w:iCs/>
                <w:sz w:val="21"/>
                <w:szCs w:val="21"/>
              </w:rPr>
              <w:t>-</w:t>
            </w:r>
            <w:r w:rsidR="00105B4F" w:rsidRPr="00105B4F">
              <w:rPr>
                <w:rFonts w:ascii="宋体" w:eastAsia="宋体" w:hAnsi="宋体" w:cs="宋体"/>
                <w:bCs/>
                <w:iCs/>
                <w:sz w:val="21"/>
                <w:szCs w:val="21"/>
              </w:rPr>
              <w:t>11</w:t>
            </w:r>
            <w:r w:rsidRPr="00105B4F">
              <w:rPr>
                <w:rFonts w:ascii="宋体" w:eastAsia="宋体" w:hAnsi="宋体" w:cs="宋体" w:hint="eastAsia"/>
                <w:bCs/>
                <w:iCs/>
                <w:sz w:val="21"/>
                <w:szCs w:val="21"/>
              </w:rPr>
              <w:t>:</w:t>
            </w:r>
            <w:r w:rsidRPr="00105B4F">
              <w:rPr>
                <w:rFonts w:ascii="宋体" w:eastAsia="宋体" w:hAnsi="宋体" w:cs="宋体"/>
                <w:bCs/>
                <w:iCs/>
                <w:sz w:val="21"/>
                <w:szCs w:val="21"/>
              </w:rPr>
              <w:t>00</w:t>
            </w:r>
          </w:p>
        </w:tc>
      </w:tr>
      <w:tr w:rsidR="00BE3855" w:rsidRPr="00105B4F" w14:paraId="2C5F41B4" w14:textId="77777777" w:rsidTr="009E0F58">
        <w:trPr>
          <w:trHeight w:val="560"/>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5BF62723" w14:textId="77777777"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t>地点</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0D485E88" w14:textId="77777777"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线上会议</w:t>
            </w:r>
          </w:p>
        </w:tc>
      </w:tr>
      <w:tr w:rsidR="00BE3855" w:rsidRPr="00105B4F" w14:paraId="66707477"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5D685601" w14:textId="77777777"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t>上市公司接待人员</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06B84660" w14:textId="77777777" w:rsidR="00BE3855" w:rsidRPr="00105B4F" w:rsidRDefault="00BE3855" w:rsidP="009E0F58">
            <w:pPr>
              <w:spacing w:line="360" w:lineRule="auto"/>
              <w:ind w:firstLineChars="0" w:firstLine="0"/>
              <w:rPr>
                <w:rFonts w:ascii="宋体" w:eastAsia="宋体" w:hAnsi="宋体"/>
                <w:sz w:val="21"/>
                <w:szCs w:val="21"/>
              </w:rPr>
            </w:pPr>
            <w:r w:rsidRPr="00105B4F">
              <w:rPr>
                <w:rFonts w:ascii="宋体" w:eastAsia="宋体" w:hAnsi="宋体" w:hint="eastAsia"/>
                <w:sz w:val="21"/>
                <w:szCs w:val="21"/>
              </w:rPr>
              <w:t>董事会秘书顾钦杭先生</w:t>
            </w:r>
          </w:p>
        </w:tc>
      </w:tr>
      <w:tr w:rsidR="00BE3855" w:rsidRPr="00105B4F" w14:paraId="2F92E874"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330DDCA" w14:textId="0F33DEEA"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t>投资者关系活动主要内容介绍</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0C0D15D7" w14:textId="7688815B" w:rsidR="00B2687D" w:rsidRPr="00105B4F" w:rsidRDefault="00B2687D" w:rsidP="00B2687D">
            <w:pPr>
              <w:spacing w:line="440" w:lineRule="exact"/>
              <w:ind w:firstLine="422"/>
              <w:rPr>
                <w:rFonts w:ascii="宋体" w:eastAsia="宋体" w:hAnsi="宋体"/>
                <w:b/>
                <w:bCs/>
                <w:sz w:val="21"/>
                <w:szCs w:val="21"/>
              </w:rPr>
            </w:pPr>
            <w:r w:rsidRPr="00105B4F">
              <w:rPr>
                <w:rFonts w:ascii="宋体" w:eastAsia="宋体" w:hAnsi="宋体" w:hint="eastAsia"/>
                <w:b/>
                <w:bCs/>
                <w:sz w:val="21"/>
                <w:szCs w:val="21"/>
              </w:rPr>
              <w:t>一、介绍公司2</w:t>
            </w:r>
            <w:r w:rsidRPr="00105B4F">
              <w:rPr>
                <w:rFonts w:ascii="宋体" w:eastAsia="宋体" w:hAnsi="宋体"/>
                <w:b/>
                <w:bCs/>
                <w:sz w:val="21"/>
                <w:szCs w:val="21"/>
              </w:rPr>
              <w:t>02</w:t>
            </w:r>
            <w:r w:rsidR="00105B4F" w:rsidRPr="00105B4F">
              <w:rPr>
                <w:rFonts w:ascii="宋体" w:eastAsia="宋体" w:hAnsi="宋体"/>
                <w:b/>
                <w:bCs/>
                <w:sz w:val="21"/>
                <w:szCs w:val="21"/>
              </w:rPr>
              <w:t>5</w:t>
            </w:r>
            <w:r w:rsidRPr="00105B4F">
              <w:rPr>
                <w:rFonts w:ascii="宋体" w:eastAsia="宋体" w:hAnsi="宋体" w:hint="eastAsia"/>
                <w:b/>
                <w:bCs/>
                <w:sz w:val="21"/>
                <w:szCs w:val="21"/>
              </w:rPr>
              <w:t>年度及2</w:t>
            </w:r>
            <w:r w:rsidRPr="00105B4F">
              <w:rPr>
                <w:rFonts w:ascii="宋体" w:eastAsia="宋体" w:hAnsi="宋体"/>
                <w:b/>
                <w:bCs/>
                <w:sz w:val="21"/>
                <w:szCs w:val="21"/>
              </w:rPr>
              <w:t>02</w:t>
            </w:r>
            <w:r w:rsidR="00105B4F" w:rsidRPr="00105B4F">
              <w:rPr>
                <w:rFonts w:ascii="宋体" w:eastAsia="宋体" w:hAnsi="宋体"/>
                <w:b/>
                <w:bCs/>
                <w:sz w:val="21"/>
                <w:szCs w:val="21"/>
              </w:rPr>
              <w:t>6</w:t>
            </w:r>
            <w:r w:rsidRPr="00105B4F">
              <w:rPr>
                <w:rFonts w:ascii="宋体" w:eastAsia="宋体" w:hAnsi="宋体" w:hint="eastAsia"/>
                <w:b/>
                <w:bCs/>
                <w:sz w:val="21"/>
                <w:szCs w:val="21"/>
              </w:rPr>
              <w:t>年一季度总体经营情况</w:t>
            </w:r>
          </w:p>
          <w:p w14:paraId="6D0B969F" w14:textId="237EEFE7" w:rsidR="00B2687D" w:rsidRPr="00105B4F" w:rsidRDefault="00105B4F" w:rsidP="00B2687D">
            <w:pPr>
              <w:spacing w:line="440" w:lineRule="exact"/>
              <w:ind w:firstLine="420"/>
              <w:rPr>
                <w:rFonts w:ascii="宋体" w:eastAsia="宋体" w:hAnsi="宋体"/>
                <w:sz w:val="21"/>
                <w:szCs w:val="21"/>
              </w:rPr>
            </w:pPr>
            <w:r w:rsidRPr="00105B4F">
              <w:rPr>
                <w:rFonts w:ascii="宋体" w:eastAsia="宋体" w:hAnsi="宋体" w:hint="eastAsia"/>
                <w:sz w:val="21"/>
                <w:szCs w:val="21"/>
              </w:rPr>
              <w:t>2</w:t>
            </w:r>
            <w:r w:rsidRPr="00105B4F">
              <w:rPr>
                <w:rFonts w:ascii="宋体" w:eastAsia="宋体" w:hAnsi="宋体"/>
                <w:sz w:val="21"/>
                <w:szCs w:val="21"/>
              </w:rPr>
              <w:t>025</w:t>
            </w:r>
            <w:r w:rsidRPr="00105B4F">
              <w:rPr>
                <w:rFonts w:ascii="宋体" w:eastAsia="宋体" w:hAnsi="宋体" w:hint="eastAsia"/>
                <w:sz w:val="21"/>
                <w:szCs w:val="21"/>
              </w:rPr>
              <w:t>年，全球贸易紧张局势加剧和政策不确定性上升，全球经济增长动能偏弱，国内经济</w:t>
            </w:r>
            <w:proofErr w:type="gramStart"/>
            <w:r w:rsidRPr="00105B4F">
              <w:rPr>
                <w:rFonts w:ascii="宋体" w:eastAsia="宋体" w:hAnsi="宋体" w:hint="eastAsia"/>
                <w:sz w:val="21"/>
                <w:szCs w:val="21"/>
              </w:rPr>
              <w:t>供强需弱矛盾</w:t>
            </w:r>
            <w:proofErr w:type="gramEnd"/>
            <w:r w:rsidRPr="00105B4F">
              <w:rPr>
                <w:rFonts w:ascii="宋体" w:eastAsia="宋体" w:hAnsi="宋体" w:hint="eastAsia"/>
                <w:sz w:val="21"/>
                <w:szCs w:val="21"/>
              </w:rPr>
              <w:t>突出，国内外有效需求不足。公司继续以高质量发展为主线，贯彻落实“安静下来、聚焦专注、向内沉淀、持续进化”的经营方针，围绕“产品领先、品牌致胜、数一数二、全球经营、智能制造、管理变革”统筹推进各项工作，合力克服多重挑战，持续提升竞争优势，经营业绩总体保持平稳健康发展。关于</w:t>
            </w:r>
            <w:r w:rsidRPr="00105B4F">
              <w:rPr>
                <w:rFonts w:ascii="宋体" w:eastAsia="宋体" w:hAnsi="宋体"/>
                <w:sz w:val="21"/>
                <w:szCs w:val="21"/>
              </w:rPr>
              <w:t>2025年</w:t>
            </w:r>
            <w:r w:rsidR="00D652F6">
              <w:rPr>
                <w:rFonts w:ascii="宋体" w:eastAsia="宋体" w:hAnsi="宋体" w:hint="eastAsia"/>
                <w:sz w:val="21"/>
                <w:szCs w:val="21"/>
              </w:rPr>
              <w:t>度</w:t>
            </w:r>
            <w:r w:rsidRPr="00105B4F">
              <w:rPr>
                <w:rFonts w:ascii="宋体" w:eastAsia="宋体" w:hAnsi="宋体"/>
                <w:sz w:val="21"/>
                <w:szCs w:val="21"/>
              </w:rPr>
              <w:t>公司开展的主要工作，具体可参见</w:t>
            </w:r>
            <w:r w:rsidRPr="00105B4F">
              <w:rPr>
                <w:rFonts w:ascii="宋体" w:eastAsia="宋体" w:hAnsi="宋体" w:hint="eastAsia"/>
                <w:sz w:val="21"/>
                <w:szCs w:val="21"/>
              </w:rPr>
              <w:t>公司《</w:t>
            </w:r>
            <w:r w:rsidRPr="00105B4F">
              <w:rPr>
                <w:rFonts w:ascii="宋体" w:eastAsia="宋体" w:hAnsi="宋体"/>
                <w:sz w:val="21"/>
                <w:szCs w:val="21"/>
              </w:rPr>
              <w:t>2025年年度报告》</w:t>
            </w:r>
            <w:r w:rsidR="00B2687D" w:rsidRPr="00105B4F">
              <w:rPr>
                <w:rFonts w:ascii="宋体" w:eastAsia="宋体" w:hAnsi="宋体"/>
                <w:sz w:val="21"/>
                <w:szCs w:val="21"/>
              </w:rPr>
              <w:t>。</w:t>
            </w:r>
          </w:p>
          <w:p w14:paraId="397DB514" w14:textId="77777777" w:rsidR="00105B4F" w:rsidRPr="00105B4F" w:rsidRDefault="00105B4F" w:rsidP="00105B4F">
            <w:pPr>
              <w:spacing w:line="360" w:lineRule="auto"/>
              <w:ind w:firstLine="422"/>
              <w:rPr>
                <w:rFonts w:ascii="宋体" w:eastAsia="宋体" w:hAnsi="宋体"/>
                <w:b/>
                <w:bCs/>
                <w:sz w:val="21"/>
                <w:szCs w:val="21"/>
              </w:rPr>
            </w:pPr>
            <w:bookmarkStart w:id="0" w:name="OLE_LINK25"/>
            <w:r w:rsidRPr="00105B4F">
              <w:rPr>
                <w:rFonts w:ascii="宋体" w:eastAsia="宋体" w:hAnsi="宋体" w:hint="eastAsia"/>
                <w:b/>
                <w:bCs/>
                <w:sz w:val="21"/>
                <w:szCs w:val="21"/>
              </w:rPr>
              <w:lastRenderedPageBreak/>
              <w:t>（一）2</w:t>
            </w:r>
            <w:r w:rsidRPr="00105B4F">
              <w:rPr>
                <w:rFonts w:ascii="宋体" w:eastAsia="宋体" w:hAnsi="宋体"/>
                <w:b/>
                <w:bCs/>
                <w:sz w:val="21"/>
                <w:szCs w:val="21"/>
              </w:rPr>
              <w:t>025</w:t>
            </w:r>
            <w:r w:rsidRPr="00105B4F">
              <w:rPr>
                <w:rFonts w:ascii="宋体" w:eastAsia="宋体" w:hAnsi="宋体" w:hint="eastAsia"/>
                <w:b/>
                <w:bCs/>
                <w:sz w:val="21"/>
                <w:szCs w:val="21"/>
              </w:rPr>
              <w:t>年度业绩情况</w:t>
            </w:r>
          </w:p>
          <w:p w14:paraId="26989A2E" w14:textId="77777777" w:rsidR="00105B4F" w:rsidRPr="00105B4F" w:rsidRDefault="00105B4F" w:rsidP="00105B4F">
            <w:pPr>
              <w:spacing w:line="360" w:lineRule="auto"/>
              <w:ind w:firstLine="422"/>
              <w:rPr>
                <w:rFonts w:ascii="宋体" w:eastAsia="宋体" w:hAnsi="宋体"/>
                <w:sz w:val="21"/>
                <w:szCs w:val="21"/>
              </w:rPr>
            </w:pPr>
            <w:bookmarkStart w:id="1" w:name="OLE_LINK2"/>
            <w:bookmarkEnd w:id="0"/>
            <w:r w:rsidRPr="00105B4F">
              <w:rPr>
                <w:rFonts w:ascii="宋体" w:eastAsia="宋体" w:hAnsi="宋体" w:hint="eastAsia"/>
                <w:b/>
                <w:bCs/>
                <w:sz w:val="21"/>
                <w:szCs w:val="21"/>
              </w:rPr>
              <w:t>1、主要财务数据：</w:t>
            </w:r>
            <w:bookmarkEnd w:id="1"/>
            <w:r w:rsidRPr="00105B4F">
              <w:rPr>
                <w:rFonts w:ascii="宋体" w:eastAsia="宋体" w:hAnsi="宋体"/>
                <w:sz w:val="21"/>
                <w:szCs w:val="21"/>
              </w:rPr>
              <w:t>2025年，公司实现销售</w:t>
            </w:r>
            <w:r w:rsidRPr="00105B4F">
              <w:rPr>
                <w:rFonts w:ascii="宋体" w:eastAsia="宋体" w:hAnsi="宋体" w:hint="eastAsia"/>
                <w:sz w:val="21"/>
                <w:szCs w:val="21"/>
              </w:rPr>
              <w:t>收入</w:t>
            </w:r>
            <w:r w:rsidRPr="00105B4F">
              <w:rPr>
                <w:rFonts w:ascii="宋体" w:eastAsia="宋体" w:hAnsi="宋体"/>
                <w:sz w:val="21"/>
                <w:szCs w:val="21"/>
              </w:rPr>
              <w:t>48.82亿元、同比增长2.79%，实现</w:t>
            </w:r>
            <w:proofErr w:type="gramStart"/>
            <w:r w:rsidRPr="00105B4F">
              <w:rPr>
                <w:rFonts w:ascii="宋体" w:eastAsia="宋体" w:hAnsi="宋体"/>
                <w:sz w:val="21"/>
                <w:szCs w:val="21"/>
              </w:rPr>
              <w:t>归母净利润</w:t>
            </w:r>
            <w:proofErr w:type="gramEnd"/>
            <w:r w:rsidRPr="00105B4F">
              <w:rPr>
                <w:rFonts w:ascii="宋体" w:eastAsia="宋体" w:hAnsi="宋体"/>
                <w:sz w:val="21"/>
                <w:szCs w:val="21"/>
              </w:rPr>
              <w:t>2.33亿元、同比下降21.41%，</w:t>
            </w:r>
            <w:proofErr w:type="gramStart"/>
            <w:r w:rsidRPr="00105B4F">
              <w:rPr>
                <w:rFonts w:ascii="宋体" w:eastAsia="宋体" w:hAnsi="宋体"/>
                <w:sz w:val="21"/>
                <w:szCs w:val="21"/>
              </w:rPr>
              <w:t>扣非后归母净利润</w:t>
            </w:r>
            <w:proofErr w:type="gramEnd"/>
            <w:r w:rsidRPr="00105B4F">
              <w:rPr>
                <w:rFonts w:ascii="宋体" w:eastAsia="宋体" w:hAnsi="宋体"/>
                <w:sz w:val="21"/>
                <w:szCs w:val="21"/>
              </w:rPr>
              <w:t>2.14亿元、同比下降26.80%。</w:t>
            </w:r>
          </w:p>
          <w:p w14:paraId="475FAF5A" w14:textId="31EB263A" w:rsidR="00105B4F" w:rsidRPr="00105B4F" w:rsidRDefault="00105B4F" w:rsidP="00105B4F">
            <w:pPr>
              <w:spacing w:line="360" w:lineRule="auto"/>
              <w:ind w:firstLine="422"/>
              <w:rPr>
                <w:rFonts w:ascii="宋体" w:eastAsia="宋体" w:hAnsi="宋体"/>
                <w:sz w:val="21"/>
                <w:szCs w:val="21"/>
              </w:rPr>
            </w:pPr>
            <w:r w:rsidRPr="00105B4F">
              <w:rPr>
                <w:rFonts w:ascii="宋体" w:eastAsia="宋体" w:hAnsi="宋体" w:hint="eastAsia"/>
                <w:b/>
                <w:bCs/>
                <w:sz w:val="21"/>
                <w:szCs w:val="21"/>
              </w:rPr>
              <w:t>2、</w:t>
            </w:r>
            <w:r w:rsidRPr="00105B4F">
              <w:rPr>
                <w:rFonts w:ascii="宋体" w:eastAsia="宋体" w:hAnsi="宋体"/>
                <w:b/>
                <w:bCs/>
                <w:sz w:val="21"/>
                <w:szCs w:val="21"/>
              </w:rPr>
              <w:t>销售收入：</w:t>
            </w:r>
            <w:r w:rsidRPr="00105B4F">
              <w:rPr>
                <w:rFonts w:ascii="宋体" w:eastAsia="宋体" w:hAnsi="宋体" w:hint="eastAsia"/>
                <w:sz w:val="21"/>
                <w:szCs w:val="21"/>
              </w:rPr>
              <w:t>2</w:t>
            </w:r>
            <w:r w:rsidRPr="00105B4F">
              <w:rPr>
                <w:rFonts w:ascii="宋体" w:eastAsia="宋体" w:hAnsi="宋体"/>
                <w:sz w:val="21"/>
                <w:szCs w:val="21"/>
              </w:rPr>
              <w:t>025</w:t>
            </w:r>
            <w:r w:rsidRPr="00105B4F">
              <w:rPr>
                <w:rFonts w:ascii="宋体" w:eastAsia="宋体" w:hAnsi="宋体" w:hint="eastAsia"/>
                <w:sz w:val="21"/>
                <w:szCs w:val="21"/>
              </w:rPr>
              <w:t>年公司收入增长整体承压，主要</w:t>
            </w:r>
            <w:proofErr w:type="gramStart"/>
            <w:r w:rsidRPr="00105B4F">
              <w:rPr>
                <w:rFonts w:ascii="宋体" w:eastAsia="宋体" w:hAnsi="宋体" w:hint="eastAsia"/>
                <w:sz w:val="21"/>
                <w:szCs w:val="21"/>
              </w:rPr>
              <w:t>受贸易</w:t>
            </w:r>
            <w:proofErr w:type="gramEnd"/>
            <w:r w:rsidRPr="00105B4F">
              <w:rPr>
                <w:rFonts w:ascii="宋体" w:eastAsia="宋体" w:hAnsi="宋体" w:hint="eastAsia"/>
                <w:sz w:val="21"/>
                <w:szCs w:val="21"/>
              </w:rPr>
              <w:t>战及欧美通胀影响，美国市场收入有所下滑；但得益于近年来公司加快开拓国内市场及非美市场，2</w:t>
            </w:r>
            <w:r w:rsidRPr="00105B4F">
              <w:rPr>
                <w:rFonts w:ascii="宋体" w:eastAsia="宋体" w:hAnsi="宋体"/>
                <w:sz w:val="21"/>
                <w:szCs w:val="21"/>
              </w:rPr>
              <w:t>025</w:t>
            </w:r>
            <w:r w:rsidRPr="00105B4F">
              <w:rPr>
                <w:rFonts w:ascii="宋体" w:eastAsia="宋体" w:hAnsi="宋体" w:hint="eastAsia"/>
                <w:sz w:val="21"/>
                <w:szCs w:val="21"/>
              </w:rPr>
              <w:t>年国内市场以及亚洲其他区域、欧洲、南美等非美市场增速较快。</w:t>
            </w:r>
          </w:p>
          <w:p w14:paraId="3CD6E4F7" w14:textId="77777777" w:rsidR="00105B4F" w:rsidRPr="00105B4F" w:rsidRDefault="00105B4F" w:rsidP="00105B4F">
            <w:pPr>
              <w:spacing w:line="360" w:lineRule="auto"/>
              <w:ind w:firstLine="422"/>
              <w:rPr>
                <w:rFonts w:ascii="宋体" w:eastAsia="宋体" w:hAnsi="宋体"/>
                <w:sz w:val="21"/>
                <w:szCs w:val="21"/>
              </w:rPr>
            </w:pPr>
            <w:r w:rsidRPr="00105B4F">
              <w:rPr>
                <w:rFonts w:ascii="宋体" w:eastAsia="宋体" w:hAnsi="宋体" w:hint="eastAsia"/>
                <w:b/>
                <w:bCs/>
                <w:sz w:val="21"/>
                <w:szCs w:val="21"/>
              </w:rPr>
              <w:t>（1）外销方面：</w:t>
            </w:r>
            <w:r w:rsidRPr="00105B4F">
              <w:rPr>
                <w:rFonts w:ascii="宋体" w:eastAsia="宋体" w:hAnsi="宋体" w:hint="eastAsia"/>
                <w:sz w:val="21"/>
                <w:szCs w:val="21"/>
              </w:rPr>
              <w:t>2</w:t>
            </w:r>
            <w:r w:rsidRPr="00105B4F">
              <w:rPr>
                <w:rFonts w:ascii="宋体" w:eastAsia="宋体" w:hAnsi="宋体"/>
                <w:sz w:val="21"/>
                <w:szCs w:val="21"/>
              </w:rPr>
              <w:t>025</w:t>
            </w:r>
            <w:r w:rsidRPr="00105B4F">
              <w:rPr>
                <w:rFonts w:ascii="宋体" w:eastAsia="宋体" w:hAnsi="宋体" w:hint="eastAsia"/>
                <w:sz w:val="21"/>
                <w:szCs w:val="21"/>
              </w:rPr>
              <w:t>年</w:t>
            </w:r>
            <w:r w:rsidRPr="00105B4F">
              <w:rPr>
                <w:rFonts w:ascii="宋体" w:eastAsia="宋体" w:hAnsi="宋体"/>
                <w:sz w:val="21"/>
                <w:szCs w:val="21"/>
              </w:rPr>
              <w:t>，受新一轮关税战影响，美国市场家具类产品终端需求走弱，叠加关税政策不确定性使渠道商</w:t>
            </w:r>
            <w:proofErr w:type="gramStart"/>
            <w:r w:rsidRPr="00105B4F">
              <w:rPr>
                <w:rFonts w:ascii="宋体" w:eastAsia="宋体" w:hAnsi="宋体"/>
                <w:sz w:val="21"/>
                <w:szCs w:val="21"/>
              </w:rPr>
              <w:t>采购备库趋于</w:t>
            </w:r>
            <w:proofErr w:type="gramEnd"/>
            <w:r w:rsidRPr="00105B4F">
              <w:rPr>
                <w:rFonts w:ascii="宋体" w:eastAsia="宋体" w:hAnsi="宋体"/>
                <w:sz w:val="21"/>
                <w:szCs w:val="21"/>
              </w:rPr>
              <w:t>谨慎，同时订单加快从中国向外转移，中国办公</w:t>
            </w:r>
            <w:proofErr w:type="gramStart"/>
            <w:r w:rsidRPr="00105B4F">
              <w:rPr>
                <w:rFonts w:ascii="宋体" w:eastAsia="宋体" w:hAnsi="宋体"/>
                <w:sz w:val="21"/>
                <w:szCs w:val="21"/>
              </w:rPr>
              <w:t>椅</w:t>
            </w:r>
            <w:proofErr w:type="gramEnd"/>
            <w:r w:rsidRPr="00105B4F">
              <w:rPr>
                <w:rFonts w:ascii="宋体" w:eastAsia="宋体" w:hAnsi="宋体"/>
                <w:sz w:val="21"/>
                <w:szCs w:val="21"/>
              </w:rPr>
              <w:t>出口额同比下降8.9%，其中对美国出口额同比下降21.6%。</w:t>
            </w:r>
            <w:r w:rsidRPr="00105B4F">
              <w:rPr>
                <w:rFonts w:ascii="宋体" w:eastAsia="宋体" w:hAnsi="宋体" w:hint="eastAsia"/>
                <w:sz w:val="21"/>
                <w:szCs w:val="21"/>
              </w:rPr>
              <w:t>面对复杂严峻的外部环境，公司</w:t>
            </w:r>
            <w:r w:rsidRPr="00105B4F">
              <w:rPr>
                <w:rFonts w:ascii="宋体" w:eastAsia="宋体" w:hAnsi="宋体"/>
                <w:sz w:val="21"/>
                <w:szCs w:val="21"/>
              </w:rPr>
              <w:t>充分发挥海外基地优势，合理规避贸易摩擦风险</w:t>
            </w:r>
            <w:r w:rsidRPr="00105B4F">
              <w:rPr>
                <w:rFonts w:ascii="宋体" w:eastAsia="宋体" w:hAnsi="宋体" w:hint="eastAsia"/>
                <w:sz w:val="21"/>
                <w:szCs w:val="21"/>
              </w:rPr>
              <w:t>，</w:t>
            </w:r>
            <w:r w:rsidRPr="00105B4F">
              <w:rPr>
                <w:rFonts w:ascii="宋体" w:eastAsia="宋体" w:hAnsi="宋体"/>
                <w:sz w:val="21"/>
                <w:szCs w:val="21"/>
              </w:rPr>
              <w:t>同时</w:t>
            </w:r>
            <w:r w:rsidRPr="00105B4F">
              <w:rPr>
                <w:rFonts w:ascii="宋体" w:eastAsia="宋体" w:hAnsi="宋体" w:hint="eastAsia"/>
                <w:sz w:val="21"/>
                <w:szCs w:val="21"/>
              </w:rPr>
              <w:t>进一步加强对</w:t>
            </w:r>
            <w:r w:rsidRPr="00105B4F">
              <w:rPr>
                <w:rFonts w:ascii="宋体" w:eastAsia="宋体" w:hAnsi="宋体"/>
                <w:sz w:val="21"/>
                <w:szCs w:val="21"/>
              </w:rPr>
              <w:t>TOP国家TOP客户的洞察和开拓力度</w:t>
            </w:r>
            <w:r w:rsidRPr="00105B4F">
              <w:rPr>
                <w:rFonts w:ascii="宋体" w:eastAsia="宋体" w:hAnsi="宋体" w:hint="eastAsia"/>
                <w:sz w:val="21"/>
                <w:szCs w:val="21"/>
              </w:rPr>
              <w:t>，</w:t>
            </w:r>
            <w:r w:rsidRPr="00105B4F">
              <w:rPr>
                <w:rFonts w:ascii="宋体" w:eastAsia="宋体" w:hAnsi="宋体"/>
                <w:sz w:val="21"/>
                <w:szCs w:val="21"/>
              </w:rPr>
              <w:t>大力开拓非美市场</w:t>
            </w:r>
            <w:r w:rsidRPr="00105B4F">
              <w:rPr>
                <w:rFonts w:ascii="宋体" w:eastAsia="宋体" w:hAnsi="宋体" w:hint="eastAsia"/>
                <w:sz w:val="21"/>
                <w:szCs w:val="21"/>
              </w:rPr>
              <w:t>，收入增速快于行业面上。</w:t>
            </w:r>
          </w:p>
          <w:p w14:paraId="1B1AA655" w14:textId="77777777" w:rsidR="00105B4F" w:rsidRPr="00105B4F" w:rsidRDefault="00105B4F" w:rsidP="00105B4F">
            <w:pPr>
              <w:pStyle w:val="a3"/>
              <w:spacing w:line="360" w:lineRule="auto"/>
              <w:rPr>
                <w:rFonts w:ascii="宋体" w:hAnsi="宋体"/>
                <w:szCs w:val="21"/>
              </w:rPr>
            </w:pPr>
            <w:r w:rsidRPr="00105B4F">
              <w:rPr>
                <w:rFonts w:ascii="宋体" w:hAnsi="宋体" w:hint="eastAsia"/>
                <w:szCs w:val="21"/>
              </w:rPr>
              <w:t>就美国市场而言，2</w:t>
            </w:r>
            <w:r w:rsidRPr="00105B4F">
              <w:rPr>
                <w:rFonts w:ascii="宋体" w:hAnsi="宋体"/>
                <w:szCs w:val="21"/>
              </w:rPr>
              <w:t>025</w:t>
            </w:r>
            <w:r w:rsidRPr="00105B4F">
              <w:rPr>
                <w:rFonts w:ascii="宋体" w:hAnsi="宋体" w:hint="eastAsia"/>
                <w:szCs w:val="21"/>
              </w:rPr>
              <w:t>年4</w:t>
            </w:r>
            <w:r w:rsidRPr="00105B4F">
              <w:rPr>
                <w:rFonts w:ascii="宋体" w:hAnsi="宋体"/>
                <w:szCs w:val="21"/>
              </w:rPr>
              <w:t>-8</w:t>
            </w:r>
            <w:r w:rsidRPr="00105B4F">
              <w:rPr>
                <w:rFonts w:ascii="宋体" w:hAnsi="宋体" w:hint="eastAsia"/>
                <w:szCs w:val="21"/>
              </w:rPr>
              <w:t>月，受关税政策不确定性及下游需求疲软影响，美国大客户大幅减少订单，对收入增长造成较大压力；2</w:t>
            </w:r>
            <w:r w:rsidRPr="00105B4F">
              <w:rPr>
                <w:rFonts w:ascii="宋体" w:hAnsi="宋体"/>
                <w:szCs w:val="21"/>
              </w:rPr>
              <w:t>025</w:t>
            </w:r>
            <w:r w:rsidRPr="00105B4F">
              <w:rPr>
                <w:rFonts w:ascii="宋体" w:hAnsi="宋体" w:hint="eastAsia"/>
                <w:szCs w:val="21"/>
              </w:rPr>
              <w:t>年8月以后，关税政策的不确定性总体上有所降低，美国渠道商采购逐渐趋于正常化，前期暂停或延迟的订单开始回补，三季度销售收入已有所反映、环比增长</w:t>
            </w:r>
            <w:r w:rsidRPr="00105B4F">
              <w:rPr>
                <w:rFonts w:ascii="宋体" w:hAnsi="宋体"/>
                <w:szCs w:val="21"/>
              </w:rPr>
              <w:t>9.82%</w:t>
            </w:r>
            <w:r w:rsidRPr="00105B4F">
              <w:rPr>
                <w:rFonts w:ascii="宋体" w:hAnsi="宋体" w:hint="eastAsia"/>
                <w:szCs w:val="21"/>
              </w:rPr>
              <w:t>；四季度随着订单继续回升及产能有效提升，单季度销售收入达到1</w:t>
            </w:r>
            <w:r w:rsidRPr="00105B4F">
              <w:rPr>
                <w:rFonts w:ascii="宋体" w:hAnsi="宋体"/>
                <w:szCs w:val="21"/>
              </w:rPr>
              <w:t>3.99</w:t>
            </w:r>
            <w:r w:rsidRPr="00105B4F">
              <w:rPr>
                <w:rFonts w:ascii="宋体" w:hAnsi="宋体" w:hint="eastAsia"/>
                <w:szCs w:val="21"/>
              </w:rPr>
              <w:t>亿元，</w:t>
            </w:r>
            <w:proofErr w:type="gramStart"/>
            <w:r w:rsidRPr="00105B4F">
              <w:rPr>
                <w:rFonts w:ascii="宋体" w:hAnsi="宋体" w:hint="eastAsia"/>
                <w:szCs w:val="21"/>
              </w:rPr>
              <w:t>创单季度</w:t>
            </w:r>
            <w:proofErr w:type="gramEnd"/>
            <w:r w:rsidRPr="00105B4F">
              <w:rPr>
                <w:rFonts w:ascii="宋体" w:hAnsi="宋体" w:hint="eastAsia"/>
                <w:szCs w:val="21"/>
              </w:rPr>
              <w:t>销售收入的历史新高。</w:t>
            </w:r>
          </w:p>
          <w:p w14:paraId="686BD31C" w14:textId="77777777" w:rsidR="00105B4F" w:rsidRPr="00105B4F" w:rsidRDefault="00105B4F" w:rsidP="00105B4F">
            <w:pPr>
              <w:spacing w:line="360" w:lineRule="auto"/>
              <w:ind w:firstLine="422"/>
              <w:rPr>
                <w:rFonts w:ascii="宋体" w:eastAsia="宋体" w:hAnsi="宋体"/>
                <w:b/>
                <w:bCs/>
                <w:sz w:val="21"/>
                <w:szCs w:val="21"/>
              </w:rPr>
            </w:pPr>
            <w:r w:rsidRPr="00105B4F">
              <w:rPr>
                <w:rFonts w:ascii="宋体" w:eastAsia="宋体" w:hAnsi="宋体" w:hint="eastAsia"/>
                <w:b/>
                <w:bCs/>
                <w:sz w:val="21"/>
                <w:szCs w:val="21"/>
              </w:rPr>
              <w:t>（2）内销方面：</w:t>
            </w:r>
            <w:r w:rsidRPr="00105B4F">
              <w:rPr>
                <w:rFonts w:ascii="宋体" w:eastAsia="宋体" w:hAnsi="宋体" w:hint="eastAsia"/>
                <w:sz w:val="21"/>
                <w:szCs w:val="21"/>
              </w:rPr>
              <w:t>2</w:t>
            </w:r>
            <w:r w:rsidRPr="00105B4F">
              <w:rPr>
                <w:rFonts w:ascii="宋体" w:eastAsia="宋体" w:hAnsi="宋体"/>
                <w:sz w:val="21"/>
                <w:szCs w:val="21"/>
              </w:rPr>
              <w:t>025</w:t>
            </w:r>
            <w:r w:rsidRPr="00105B4F">
              <w:rPr>
                <w:rFonts w:ascii="宋体" w:eastAsia="宋体" w:hAnsi="宋体" w:hint="eastAsia"/>
                <w:sz w:val="21"/>
                <w:szCs w:val="21"/>
              </w:rPr>
              <w:t>年，公司继续大力推进国内市场开拓和自主品牌建设，内销自主品牌业务实现收入增长、盈利改善、品牌提升。全年内销自主品牌业务同比增长较快，盈利能力明显改善。</w:t>
            </w:r>
            <w:r w:rsidRPr="00105B4F">
              <w:rPr>
                <w:rFonts w:ascii="宋体" w:eastAsia="宋体" w:hAnsi="宋体"/>
                <w:sz w:val="21"/>
                <w:szCs w:val="21"/>
              </w:rPr>
              <w:t>Flow系列高端产品市场影响力不断提升</w:t>
            </w:r>
            <w:r w:rsidRPr="00105B4F">
              <w:rPr>
                <w:rFonts w:ascii="宋体" w:eastAsia="宋体" w:hAnsi="宋体" w:hint="eastAsia"/>
                <w:sz w:val="21"/>
                <w:szCs w:val="21"/>
              </w:rPr>
              <w:t>，在自主品牌业务中的销售占比明显提升，有效助</w:t>
            </w:r>
            <w:proofErr w:type="gramStart"/>
            <w:r w:rsidRPr="00105B4F">
              <w:rPr>
                <w:rFonts w:ascii="宋体" w:eastAsia="宋体" w:hAnsi="宋体" w:hint="eastAsia"/>
                <w:sz w:val="21"/>
                <w:szCs w:val="21"/>
              </w:rPr>
              <w:t>推品牌</w:t>
            </w:r>
            <w:proofErr w:type="gramEnd"/>
            <w:r w:rsidRPr="00105B4F">
              <w:rPr>
                <w:rFonts w:ascii="宋体" w:eastAsia="宋体" w:hAnsi="宋体" w:hint="eastAsia"/>
                <w:sz w:val="21"/>
                <w:szCs w:val="21"/>
              </w:rPr>
              <w:t>打造；线</w:t>
            </w:r>
            <w:proofErr w:type="gramStart"/>
            <w:r w:rsidRPr="00105B4F">
              <w:rPr>
                <w:rFonts w:ascii="宋体" w:eastAsia="宋体" w:hAnsi="宋体" w:hint="eastAsia"/>
                <w:sz w:val="21"/>
                <w:szCs w:val="21"/>
              </w:rPr>
              <w:t>上渠道</w:t>
            </w:r>
            <w:proofErr w:type="gramEnd"/>
            <w:r w:rsidRPr="00105B4F">
              <w:rPr>
                <w:rFonts w:ascii="宋体" w:eastAsia="宋体" w:hAnsi="宋体" w:hint="eastAsia"/>
                <w:sz w:val="21"/>
                <w:szCs w:val="21"/>
              </w:rPr>
              <w:t>围绕核心</w:t>
            </w:r>
            <w:proofErr w:type="gramStart"/>
            <w:r w:rsidRPr="00105B4F">
              <w:rPr>
                <w:rFonts w:ascii="宋体" w:eastAsia="宋体" w:hAnsi="宋体" w:hint="eastAsia"/>
                <w:sz w:val="21"/>
                <w:szCs w:val="21"/>
              </w:rPr>
              <w:t>爆品做好</w:t>
            </w:r>
            <w:proofErr w:type="gramEnd"/>
            <w:r w:rsidRPr="00105B4F">
              <w:rPr>
                <w:rFonts w:ascii="宋体" w:eastAsia="宋体" w:hAnsi="宋体" w:hint="eastAsia"/>
                <w:sz w:val="21"/>
                <w:szCs w:val="21"/>
              </w:rPr>
              <w:t>流量入口管理和精细化运营，运营质量明显提升；线下加快自主渠道建设，在进一步加快推进2</w:t>
            </w:r>
            <w:r w:rsidRPr="00105B4F">
              <w:rPr>
                <w:rFonts w:ascii="宋体" w:eastAsia="宋体" w:hAnsi="宋体"/>
                <w:sz w:val="21"/>
                <w:szCs w:val="21"/>
              </w:rPr>
              <w:t>B</w:t>
            </w:r>
            <w:r w:rsidRPr="00105B4F">
              <w:rPr>
                <w:rFonts w:ascii="宋体" w:eastAsia="宋体" w:hAnsi="宋体" w:hint="eastAsia"/>
                <w:sz w:val="21"/>
                <w:szCs w:val="21"/>
              </w:rPr>
              <w:t>渠道建设的同时，加快2</w:t>
            </w:r>
            <w:r w:rsidRPr="00105B4F">
              <w:rPr>
                <w:rFonts w:ascii="宋体" w:eastAsia="宋体" w:hAnsi="宋体"/>
                <w:sz w:val="21"/>
                <w:szCs w:val="21"/>
              </w:rPr>
              <w:t>C</w:t>
            </w:r>
            <w:r w:rsidRPr="00105B4F">
              <w:rPr>
                <w:rFonts w:ascii="宋体" w:eastAsia="宋体" w:hAnsi="宋体" w:hint="eastAsia"/>
                <w:sz w:val="21"/>
                <w:szCs w:val="21"/>
              </w:rPr>
              <w:t>零售渠道建设，渠道网点稳步增加，同时推进终端标准化建设，打造标杆门店，助力提升</w:t>
            </w:r>
            <w:proofErr w:type="gramStart"/>
            <w:r w:rsidRPr="00105B4F">
              <w:rPr>
                <w:rFonts w:ascii="宋体" w:eastAsia="宋体" w:hAnsi="宋体" w:hint="eastAsia"/>
                <w:sz w:val="21"/>
                <w:szCs w:val="21"/>
              </w:rPr>
              <w:t>永艺撑腰椅</w:t>
            </w:r>
            <w:proofErr w:type="gramEnd"/>
            <w:r w:rsidRPr="00105B4F">
              <w:rPr>
                <w:rFonts w:ascii="宋体" w:eastAsia="宋体" w:hAnsi="宋体" w:hint="eastAsia"/>
                <w:sz w:val="21"/>
                <w:szCs w:val="21"/>
              </w:rPr>
              <w:t>品牌声量。</w:t>
            </w:r>
          </w:p>
          <w:p w14:paraId="0B8EB6E9" w14:textId="77777777" w:rsidR="00105B4F" w:rsidRPr="00105B4F" w:rsidRDefault="00105B4F" w:rsidP="00105B4F">
            <w:pPr>
              <w:spacing w:line="360" w:lineRule="auto"/>
              <w:ind w:firstLine="422"/>
              <w:rPr>
                <w:rFonts w:ascii="宋体" w:eastAsia="宋体" w:hAnsi="宋体"/>
                <w:sz w:val="21"/>
                <w:szCs w:val="21"/>
              </w:rPr>
            </w:pPr>
            <w:r w:rsidRPr="00105B4F">
              <w:rPr>
                <w:rFonts w:ascii="宋体" w:eastAsia="宋体" w:hAnsi="宋体" w:hint="eastAsia"/>
                <w:b/>
                <w:bCs/>
                <w:sz w:val="21"/>
                <w:szCs w:val="21"/>
              </w:rPr>
              <w:lastRenderedPageBreak/>
              <w:t>3、净利率：</w:t>
            </w:r>
            <w:r w:rsidRPr="00105B4F">
              <w:rPr>
                <w:rFonts w:ascii="宋体" w:eastAsia="宋体" w:hAnsi="宋体" w:hint="eastAsia"/>
                <w:sz w:val="21"/>
                <w:szCs w:val="21"/>
              </w:rPr>
              <w:t>2</w:t>
            </w:r>
            <w:r w:rsidRPr="00105B4F">
              <w:rPr>
                <w:rFonts w:ascii="宋体" w:eastAsia="宋体" w:hAnsi="宋体"/>
                <w:sz w:val="21"/>
                <w:szCs w:val="21"/>
              </w:rPr>
              <w:t>025</w:t>
            </w:r>
            <w:r w:rsidRPr="00105B4F">
              <w:rPr>
                <w:rFonts w:ascii="宋体" w:eastAsia="宋体" w:hAnsi="宋体" w:hint="eastAsia"/>
                <w:sz w:val="21"/>
                <w:szCs w:val="21"/>
              </w:rPr>
              <w:t>年归母净利率4</w:t>
            </w:r>
            <w:r w:rsidRPr="00105B4F">
              <w:rPr>
                <w:rFonts w:ascii="宋体" w:eastAsia="宋体" w:hAnsi="宋体"/>
                <w:sz w:val="21"/>
                <w:szCs w:val="21"/>
              </w:rPr>
              <w:t>.77%</w:t>
            </w:r>
            <w:r w:rsidRPr="00105B4F">
              <w:rPr>
                <w:rFonts w:ascii="宋体" w:eastAsia="宋体" w:hAnsi="宋体" w:hint="eastAsia"/>
                <w:sz w:val="21"/>
                <w:szCs w:val="21"/>
              </w:rPr>
              <w:t>，同比下降1</w:t>
            </w:r>
            <w:r w:rsidRPr="00105B4F">
              <w:rPr>
                <w:rFonts w:ascii="宋体" w:eastAsia="宋体" w:hAnsi="宋体"/>
                <w:sz w:val="21"/>
                <w:szCs w:val="21"/>
              </w:rPr>
              <w:t>.47</w:t>
            </w:r>
            <w:r w:rsidRPr="00105B4F">
              <w:rPr>
                <w:rFonts w:ascii="宋体" w:eastAsia="宋体" w:hAnsi="宋体" w:hint="eastAsia"/>
                <w:sz w:val="21"/>
                <w:szCs w:val="21"/>
              </w:rPr>
              <w:t>个百分点。</w:t>
            </w:r>
            <w:bookmarkStart w:id="2" w:name="OLE_LINK1"/>
            <w:r w:rsidRPr="00105B4F">
              <w:rPr>
                <w:rFonts w:ascii="宋体" w:eastAsia="宋体" w:hAnsi="宋体" w:hint="eastAsia"/>
                <w:sz w:val="21"/>
                <w:szCs w:val="21"/>
              </w:rPr>
              <w:t>主要原因包括：（</w:t>
            </w:r>
            <w:r w:rsidRPr="00105B4F">
              <w:rPr>
                <w:rFonts w:ascii="宋体" w:eastAsia="宋体" w:hAnsi="宋体"/>
                <w:sz w:val="21"/>
                <w:szCs w:val="21"/>
              </w:rPr>
              <w:t>1）订单波动对产能端造成较大扰动，导致生产经营成本上升；（2）客户需求和产品结构出现阶段性变化，部分高毛利产品客户谨慎下单并延期；（3）下半年以来人民币升值较快，造成较大汇兑损失；（4）</w:t>
            </w:r>
            <w:r w:rsidRPr="00105B4F">
              <w:rPr>
                <w:rFonts w:ascii="宋体" w:eastAsia="宋体" w:hAnsi="宋体" w:hint="eastAsia"/>
                <w:sz w:val="21"/>
                <w:szCs w:val="21"/>
              </w:rPr>
              <w:t>部分新业务尚未实现扭亏，形成一定拖累</w:t>
            </w:r>
            <w:r w:rsidRPr="00105B4F">
              <w:rPr>
                <w:rFonts w:ascii="宋体" w:eastAsia="宋体" w:hAnsi="宋体"/>
                <w:sz w:val="21"/>
                <w:szCs w:val="21"/>
              </w:rPr>
              <w:t>。</w:t>
            </w:r>
            <w:bookmarkEnd w:id="2"/>
          </w:p>
          <w:p w14:paraId="7D0BC509" w14:textId="74E9FDC5" w:rsidR="00105B4F" w:rsidRPr="00105B4F" w:rsidRDefault="00105B4F" w:rsidP="00105B4F">
            <w:pPr>
              <w:spacing w:line="360" w:lineRule="auto"/>
              <w:ind w:firstLine="420"/>
              <w:rPr>
                <w:rFonts w:ascii="宋体" w:eastAsia="宋体" w:hAnsi="宋体"/>
                <w:sz w:val="21"/>
                <w:szCs w:val="21"/>
              </w:rPr>
            </w:pPr>
            <w:r w:rsidRPr="00105B4F">
              <w:rPr>
                <w:rFonts w:ascii="宋体" w:eastAsia="宋体" w:hAnsi="宋体" w:hint="eastAsia"/>
                <w:sz w:val="21"/>
                <w:szCs w:val="21"/>
              </w:rPr>
              <w:t>需要说明的是，过去几年公司</w:t>
            </w:r>
            <w:r w:rsidRPr="00105B4F">
              <w:rPr>
                <w:rFonts w:ascii="宋体" w:eastAsia="宋体" w:hAnsi="宋体"/>
                <w:sz w:val="21"/>
                <w:szCs w:val="21"/>
              </w:rPr>
              <w:t>着眼于长远考虑</w:t>
            </w:r>
            <w:r w:rsidRPr="00105B4F">
              <w:rPr>
                <w:rFonts w:ascii="宋体" w:eastAsia="宋体" w:hAnsi="宋体" w:hint="eastAsia"/>
                <w:sz w:val="21"/>
                <w:szCs w:val="21"/>
              </w:rPr>
              <w:t>，战略性投入自主品牌建设，发展新基地、新品类，在短期内对净利率有一定影响</w:t>
            </w:r>
            <w:r w:rsidRPr="00105B4F">
              <w:rPr>
                <w:rFonts w:ascii="宋体" w:eastAsia="宋体" w:hAnsi="宋体"/>
                <w:sz w:val="21"/>
                <w:szCs w:val="21"/>
              </w:rPr>
              <w:t>。经过前面几年的培育，这些新业务正在逐步</w:t>
            </w:r>
            <w:r w:rsidRPr="00105B4F">
              <w:rPr>
                <w:rFonts w:ascii="宋体" w:eastAsia="宋体" w:hAnsi="宋体" w:hint="eastAsia"/>
                <w:sz w:val="21"/>
                <w:szCs w:val="21"/>
              </w:rPr>
              <w:t>迈过盈亏平衡点</w:t>
            </w:r>
            <w:r w:rsidRPr="00105B4F">
              <w:rPr>
                <w:rFonts w:ascii="宋体" w:eastAsia="宋体" w:hAnsi="宋体"/>
                <w:sz w:val="21"/>
                <w:szCs w:val="21"/>
              </w:rPr>
              <w:t>，盈利情况</w:t>
            </w:r>
            <w:r w:rsidRPr="00105B4F">
              <w:rPr>
                <w:rFonts w:ascii="宋体" w:eastAsia="宋体" w:hAnsi="宋体" w:hint="eastAsia"/>
                <w:sz w:val="21"/>
                <w:szCs w:val="21"/>
              </w:rPr>
              <w:t>呈现积极改善趋势，力争在今年全部实现扭亏为盈。</w:t>
            </w:r>
          </w:p>
          <w:p w14:paraId="4792D38B" w14:textId="77777777" w:rsidR="00105B4F" w:rsidRPr="00105B4F" w:rsidRDefault="00105B4F" w:rsidP="00105B4F">
            <w:pPr>
              <w:spacing w:line="360" w:lineRule="auto"/>
              <w:ind w:firstLine="422"/>
              <w:rPr>
                <w:rFonts w:ascii="宋体" w:eastAsia="宋体" w:hAnsi="宋体"/>
                <w:b/>
                <w:bCs/>
                <w:sz w:val="21"/>
                <w:szCs w:val="21"/>
              </w:rPr>
            </w:pPr>
            <w:r w:rsidRPr="00105B4F">
              <w:rPr>
                <w:rFonts w:ascii="宋体" w:eastAsia="宋体" w:hAnsi="宋体" w:hint="eastAsia"/>
                <w:b/>
                <w:bCs/>
                <w:sz w:val="21"/>
                <w:szCs w:val="21"/>
              </w:rPr>
              <w:t>（二）2</w:t>
            </w:r>
            <w:r w:rsidRPr="00105B4F">
              <w:rPr>
                <w:rFonts w:ascii="宋体" w:eastAsia="宋体" w:hAnsi="宋体"/>
                <w:b/>
                <w:bCs/>
                <w:sz w:val="21"/>
                <w:szCs w:val="21"/>
              </w:rPr>
              <w:t>026</w:t>
            </w:r>
            <w:r w:rsidRPr="00105B4F">
              <w:rPr>
                <w:rFonts w:ascii="宋体" w:eastAsia="宋体" w:hAnsi="宋体" w:hint="eastAsia"/>
                <w:b/>
                <w:bCs/>
                <w:sz w:val="21"/>
                <w:szCs w:val="21"/>
              </w:rPr>
              <w:t>年一季度业绩情况</w:t>
            </w:r>
          </w:p>
          <w:p w14:paraId="66CA5D47" w14:textId="77777777" w:rsidR="00105B4F" w:rsidRPr="00105B4F" w:rsidRDefault="00105B4F" w:rsidP="00105B4F">
            <w:pPr>
              <w:pStyle w:val="a3"/>
              <w:spacing w:line="360" w:lineRule="auto"/>
              <w:rPr>
                <w:rFonts w:ascii="宋体" w:hAnsi="宋体"/>
                <w:szCs w:val="21"/>
              </w:rPr>
            </w:pPr>
            <w:r w:rsidRPr="00105B4F">
              <w:rPr>
                <w:rFonts w:ascii="宋体" w:hAnsi="宋体"/>
                <w:szCs w:val="21"/>
              </w:rPr>
              <w:t>2026</w:t>
            </w:r>
            <w:r w:rsidRPr="00105B4F">
              <w:rPr>
                <w:rFonts w:ascii="宋体" w:hAnsi="宋体" w:hint="eastAsia"/>
                <w:szCs w:val="21"/>
              </w:rPr>
              <w:t>年一季度实现</w:t>
            </w:r>
            <w:r w:rsidRPr="00105B4F">
              <w:rPr>
                <w:rFonts w:ascii="宋体" w:hAnsi="宋体"/>
                <w:szCs w:val="21"/>
              </w:rPr>
              <w:t>销售收入11.42亿元，同比增长</w:t>
            </w:r>
            <w:r w:rsidRPr="00105B4F">
              <w:rPr>
                <w:rFonts w:ascii="宋体" w:hAnsi="宋体" w:hint="eastAsia"/>
                <w:szCs w:val="21"/>
              </w:rPr>
              <w:t>1</w:t>
            </w:r>
            <w:r w:rsidRPr="00105B4F">
              <w:rPr>
                <w:rFonts w:ascii="宋体" w:hAnsi="宋体"/>
                <w:szCs w:val="21"/>
              </w:rPr>
              <w:t>3.01%；实现</w:t>
            </w:r>
            <w:proofErr w:type="gramStart"/>
            <w:r w:rsidRPr="00105B4F">
              <w:rPr>
                <w:rFonts w:ascii="宋体" w:hAnsi="宋体"/>
                <w:szCs w:val="21"/>
              </w:rPr>
              <w:t>归母净利润</w:t>
            </w:r>
            <w:proofErr w:type="gramEnd"/>
            <w:r w:rsidRPr="00105B4F">
              <w:rPr>
                <w:rFonts w:ascii="宋体" w:hAnsi="宋体"/>
                <w:szCs w:val="21"/>
              </w:rPr>
              <w:t>7,204万元，</w:t>
            </w:r>
            <w:r w:rsidRPr="00105B4F">
              <w:rPr>
                <w:rFonts w:ascii="宋体" w:hAnsi="宋体" w:hint="eastAsia"/>
                <w:szCs w:val="21"/>
              </w:rPr>
              <w:t>同比增长</w:t>
            </w:r>
            <w:r w:rsidRPr="00105B4F">
              <w:rPr>
                <w:rFonts w:ascii="宋体" w:hAnsi="宋体"/>
                <w:szCs w:val="21"/>
              </w:rPr>
              <w:t>25.18%，</w:t>
            </w:r>
            <w:proofErr w:type="gramStart"/>
            <w:r w:rsidRPr="00105B4F">
              <w:rPr>
                <w:rFonts w:ascii="宋体" w:hAnsi="宋体"/>
                <w:szCs w:val="21"/>
              </w:rPr>
              <w:t>扣非后归母净利润</w:t>
            </w:r>
            <w:proofErr w:type="gramEnd"/>
            <w:r w:rsidRPr="00105B4F">
              <w:rPr>
                <w:rFonts w:ascii="宋体" w:hAnsi="宋体"/>
                <w:szCs w:val="21"/>
              </w:rPr>
              <w:t>6,954万元，</w:t>
            </w:r>
            <w:r w:rsidRPr="00105B4F">
              <w:rPr>
                <w:rFonts w:ascii="宋体" w:hAnsi="宋体" w:hint="eastAsia"/>
                <w:szCs w:val="21"/>
              </w:rPr>
              <w:t>同比增长</w:t>
            </w:r>
            <w:r w:rsidRPr="00105B4F">
              <w:rPr>
                <w:rFonts w:ascii="宋体" w:hAnsi="宋体"/>
                <w:szCs w:val="21"/>
              </w:rPr>
              <w:t>28.75%。</w:t>
            </w:r>
          </w:p>
          <w:p w14:paraId="7C694834" w14:textId="77777777" w:rsidR="00105B4F" w:rsidRPr="00105B4F" w:rsidRDefault="00105B4F" w:rsidP="00105B4F">
            <w:pPr>
              <w:pStyle w:val="a3"/>
              <w:spacing w:line="360" w:lineRule="auto"/>
              <w:rPr>
                <w:rFonts w:ascii="宋体" w:hAnsi="宋体"/>
                <w:szCs w:val="21"/>
              </w:rPr>
            </w:pPr>
            <w:r w:rsidRPr="00105B4F">
              <w:rPr>
                <w:rFonts w:ascii="宋体" w:hAnsi="宋体" w:hint="eastAsia"/>
                <w:szCs w:val="21"/>
              </w:rPr>
              <w:t>2</w:t>
            </w:r>
            <w:r w:rsidRPr="00105B4F">
              <w:rPr>
                <w:rFonts w:ascii="宋体" w:hAnsi="宋体"/>
                <w:szCs w:val="21"/>
              </w:rPr>
              <w:t>026</w:t>
            </w:r>
            <w:r w:rsidRPr="00105B4F">
              <w:rPr>
                <w:rFonts w:ascii="宋体" w:hAnsi="宋体" w:hint="eastAsia"/>
                <w:szCs w:val="21"/>
              </w:rPr>
              <w:t>年</w:t>
            </w:r>
            <w:r w:rsidRPr="00105B4F">
              <w:rPr>
                <w:rFonts w:ascii="宋体" w:hAnsi="宋体"/>
                <w:szCs w:val="21"/>
              </w:rPr>
              <w:t>一季度销售收入创公司第一季度销售收入的历史新高，主要原因</w:t>
            </w:r>
            <w:proofErr w:type="gramStart"/>
            <w:r w:rsidRPr="00105B4F">
              <w:rPr>
                <w:rFonts w:ascii="宋体" w:hAnsi="宋体"/>
                <w:szCs w:val="21"/>
              </w:rPr>
              <w:t>系海外</w:t>
            </w:r>
            <w:proofErr w:type="gramEnd"/>
            <w:r w:rsidRPr="00105B4F">
              <w:rPr>
                <w:rFonts w:ascii="宋体" w:hAnsi="宋体"/>
                <w:szCs w:val="21"/>
              </w:rPr>
              <w:t>市场需求回暖，同时公司进一步加大Top国家Top客户开拓力度，市场份额持续提升。归母净利率同比提升0.61个百分点，主要</w:t>
            </w:r>
            <w:r w:rsidRPr="00105B4F">
              <w:rPr>
                <w:rFonts w:ascii="宋体" w:hAnsi="宋体" w:hint="eastAsia"/>
                <w:szCs w:val="21"/>
              </w:rPr>
              <w:t>得益于：</w:t>
            </w:r>
            <w:r w:rsidRPr="00105B4F">
              <w:rPr>
                <w:rFonts w:ascii="宋体" w:hAnsi="宋体"/>
                <w:szCs w:val="21"/>
              </w:rPr>
              <w:t>（1）销售收入增长，规模效应提升；（2）产品结构改善，高毛利产品销售占比提高；（3）公司持续推进采购体系变革、极致成本等精益管理变革，逐步贡献效益。</w:t>
            </w:r>
          </w:p>
          <w:p w14:paraId="6E03E3CE" w14:textId="77777777" w:rsidR="00105B4F" w:rsidRPr="00105B4F" w:rsidRDefault="00105B4F" w:rsidP="00105B4F">
            <w:pPr>
              <w:spacing w:line="360" w:lineRule="auto"/>
              <w:ind w:firstLine="422"/>
              <w:rPr>
                <w:rFonts w:ascii="宋体" w:eastAsia="宋体" w:hAnsi="宋体"/>
                <w:b/>
                <w:bCs/>
                <w:sz w:val="21"/>
                <w:szCs w:val="21"/>
              </w:rPr>
            </w:pPr>
            <w:r w:rsidRPr="00105B4F">
              <w:rPr>
                <w:rFonts w:ascii="宋体" w:eastAsia="宋体" w:hAnsi="宋体" w:hint="eastAsia"/>
                <w:b/>
                <w:bCs/>
                <w:sz w:val="21"/>
                <w:szCs w:val="21"/>
              </w:rPr>
              <w:t>（三）</w:t>
            </w:r>
            <w:r w:rsidRPr="00105B4F">
              <w:rPr>
                <w:rFonts w:ascii="宋体" w:eastAsia="宋体" w:hAnsi="宋体"/>
                <w:b/>
                <w:bCs/>
                <w:sz w:val="21"/>
                <w:szCs w:val="21"/>
              </w:rPr>
              <w:t>关于现金分红</w:t>
            </w:r>
          </w:p>
          <w:p w14:paraId="7D9F1BC0" w14:textId="26474BDA" w:rsidR="00B2687D" w:rsidRPr="00105B4F" w:rsidRDefault="00105B4F" w:rsidP="00105B4F">
            <w:pPr>
              <w:spacing w:line="440" w:lineRule="exact"/>
              <w:ind w:firstLine="420"/>
              <w:rPr>
                <w:rFonts w:ascii="宋体" w:eastAsia="宋体" w:hAnsi="宋体"/>
                <w:sz w:val="21"/>
                <w:szCs w:val="21"/>
              </w:rPr>
            </w:pPr>
            <w:r w:rsidRPr="00105B4F">
              <w:rPr>
                <w:rFonts w:ascii="宋体" w:eastAsia="宋体" w:hAnsi="宋体"/>
                <w:sz w:val="21"/>
                <w:szCs w:val="21"/>
              </w:rPr>
              <w:t>为积极加强现金分红、增强投资者回报、增加分红频次，进一步增强投资者获得感，公司结合实际情况，拟定2025</w:t>
            </w:r>
            <w:r w:rsidRPr="00105B4F">
              <w:rPr>
                <w:rFonts w:ascii="宋体" w:eastAsia="宋体" w:hAnsi="宋体" w:hint="eastAsia"/>
                <w:sz w:val="21"/>
                <w:szCs w:val="21"/>
              </w:rPr>
              <w:t>年</w:t>
            </w:r>
            <w:r w:rsidRPr="00105B4F">
              <w:rPr>
                <w:rFonts w:ascii="宋体" w:eastAsia="宋体" w:hAnsi="宋体"/>
                <w:sz w:val="21"/>
                <w:szCs w:val="21"/>
              </w:rPr>
              <w:t>年度分红方案为每股派发现金红利</w:t>
            </w:r>
            <w:r w:rsidRPr="00105B4F">
              <w:rPr>
                <w:rFonts w:ascii="宋体" w:eastAsia="宋体" w:hAnsi="宋体" w:hint="eastAsia"/>
                <w:sz w:val="21"/>
                <w:szCs w:val="21"/>
              </w:rPr>
              <w:t>0</w:t>
            </w:r>
            <w:r w:rsidRPr="00105B4F">
              <w:rPr>
                <w:rFonts w:ascii="宋体" w:eastAsia="宋体" w:hAnsi="宋体"/>
                <w:sz w:val="21"/>
                <w:szCs w:val="21"/>
              </w:rPr>
              <w:t>.30元（含税）；合并2025年半年度公司已派发的现金红利</w:t>
            </w:r>
            <w:r w:rsidRPr="00105B4F">
              <w:rPr>
                <w:rFonts w:ascii="宋体" w:eastAsia="宋体" w:hAnsi="宋体" w:hint="eastAsia"/>
                <w:sz w:val="21"/>
                <w:szCs w:val="21"/>
              </w:rPr>
              <w:t>每股0</w:t>
            </w:r>
            <w:r w:rsidRPr="00105B4F">
              <w:rPr>
                <w:rFonts w:ascii="宋体" w:eastAsia="宋体" w:hAnsi="宋体"/>
                <w:sz w:val="21"/>
                <w:szCs w:val="21"/>
              </w:rPr>
              <w:t>.16元（含税），2025年度公司派发的现金</w:t>
            </w:r>
            <w:r w:rsidRPr="00105B4F">
              <w:rPr>
                <w:rFonts w:ascii="宋体" w:eastAsia="宋体" w:hAnsi="宋体" w:hint="eastAsia"/>
                <w:sz w:val="21"/>
                <w:szCs w:val="21"/>
              </w:rPr>
              <w:t>红利合计为每股0</w:t>
            </w:r>
            <w:r w:rsidRPr="00105B4F">
              <w:rPr>
                <w:rFonts w:ascii="宋体" w:eastAsia="宋体" w:hAnsi="宋体"/>
                <w:sz w:val="21"/>
                <w:szCs w:val="21"/>
              </w:rPr>
              <w:t>.46</w:t>
            </w:r>
            <w:r w:rsidRPr="00105B4F">
              <w:rPr>
                <w:rFonts w:ascii="宋体" w:eastAsia="宋体" w:hAnsi="宋体" w:hint="eastAsia"/>
                <w:sz w:val="21"/>
                <w:szCs w:val="21"/>
              </w:rPr>
              <w:t>元（含税），现金分红</w:t>
            </w:r>
            <w:r w:rsidRPr="00105B4F">
              <w:rPr>
                <w:rFonts w:ascii="宋体" w:eastAsia="宋体" w:hAnsi="宋体"/>
                <w:sz w:val="21"/>
                <w:szCs w:val="21"/>
              </w:rPr>
              <w:t>总额为1.52</w:t>
            </w:r>
            <w:r w:rsidRPr="00105B4F">
              <w:rPr>
                <w:rFonts w:ascii="宋体" w:eastAsia="宋体" w:hAnsi="宋体" w:hint="eastAsia"/>
                <w:sz w:val="21"/>
                <w:szCs w:val="21"/>
              </w:rPr>
              <w:t>亿</w:t>
            </w:r>
            <w:r w:rsidRPr="00105B4F">
              <w:rPr>
                <w:rFonts w:ascii="宋体" w:eastAsia="宋体" w:hAnsi="宋体"/>
                <w:sz w:val="21"/>
                <w:szCs w:val="21"/>
              </w:rPr>
              <w:t>元，占2025年度归属于上市公司股东净利润的比例为65.30%。同时制定了2026年中期利润分配计划，2026年中期现金分红上限为不超过当期合并报表归属于上市公司股东净利润的50%。</w:t>
            </w:r>
            <w:r w:rsidRPr="00105B4F">
              <w:rPr>
                <w:rFonts w:ascii="宋体" w:eastAsia="宋体" w:hAnsi="宋体" w:hint="eastAsia"/>
                <w:sz w:val="21"/>
                <w:szCs w:val="21"/>
              </w:rPr>
              <w:t>以上</w:t>
            </w:r>
            <w:r w:rsidRPr="00105B4F">
              <w:rPr>
                <w:rFonts w:ascii="宋体" w:eastAsia="宋体" w:hAnsi="宋体"/>
                <w:sz w:val="21"/>
                <w:szCs w:val="21"/>
              </w:rPr>
              <w:t>利润分配方案尚需提交公司2025年年度股东会审议通过。</w:t>
            </w:r>
          </w:p>
          <w:p w14:paraId="5BF881B2" w14:textId="77777777" w:rsidR="00B2687D" w:rsidRPr="00105B4F" w:rsidRDefault="00B2687D" w:rsidP="00B2687D">
            <w:pPr>
              <w:spacing w:line="440" w:lineRule="exact"/>
              <w:ind w:firstLine="422"/>
              <w:rPr>
                <w:rFonts w:ascii="宋体" w:eastAsia="宋体" w:hAnsi="宋体"/>
                <w:b/>
                <w:bCs/>
                <w:sz w:val="21"/>
                <w:szCs w:val="21"/>
              </w:rPr>
            </w:pPr>
          </w:p>
          <w:p w14:paraId="52DA273D" w14:textId="77777777" w:rsidR="00B2687D" w:rsidRPr="00105B4F" w:rsidRDefault="00B2687D" w:rsidP="00B2687D">
            <w:pPr>
              <w:spacing w:line="440" w:lineRule="exact"/>
              <w:ind w:firstLine="422"/>
              <w:rPr>
                <w:rFonts w:ascii="宋体" w:eastAsia="宋体" w:hAnsi="宋体"/>
                <w:b/>
                <w:bCs/>
                <w:sz w:val="21"/>
                <w:szCs w:val="21"/>
              </w:rPr>
            </w:pPr>
            <w:r w:rsidRPr="00105B4F">
              <w:rPr>
                <w:rFonts w:ascii="宋体" w:eastAsia="宋体" w:hAnsi="宋体" w:hint="eastAsia"/>
                <w:b/>
                <w:bCs/>
                <w:sz w:val="21"/>
                <w:szCs w:val="21"/>
              </w:rPr>
              <w:lastRenderedPageBreak/>
              <w:t>二、问答</w:t>
            </w:r>
          </w:p>
          <w:p w14:paraId="07D2FD05" w14:textId="7DA8E15A" w:rsidR="00B2687D" w:rsidRPr="00105B4F" w:rsidRDefault="00B2687D" w:rsidP="00B34545">
            <w:pPr>
              <w:spacing w:line="440" w:lineRule="exact"/>
              <w:ind w:firstLine="420"/>
              <w:rPr>
                <w:rFonts w:ascii="宋体" w:eastAsia="宋体" w:hAnsi="宋体"/>
                <w:b/>
                <w:bCs/>
                <w:sz w:val="21"/>
                <w:szCs w:val="21"/>
              </w:rPr>
            </w:pPr>
            <w:r w:rsidRPr="00105B4F">
              <w:rPr>
                <w:rFonts w:ascii="宋体" w:eastAsia="宋体" w:hAnsi="宋体" w:hint="eastAsia"/>
                <w:sz w:val="21"/>
                <w:szCs w:val="21"/>
              </w:rPr>
              <w:t>公司对相关问题进行了梳理，主要问题及答复如下：</w:t>
            </w:r>
          </w:p>
          <w:p w14:paraId="1F4326B8" w14:textId="77777777" w:rsidR="00105B4F" w:rsidRPr="00105B4F" w:rsidRDefault="00105B4F" w:rsidP="00105B4F">
            <w:pPr>
              <w:spacing w:line="360" w:lineRule="auto"/>
              <w:ind w:firstLine="422"/>
              <w:rPr>
                <w:rFonts w:ascii="宋体" w:eastAsia="宋体" w:hAnsi="宋体"/>
                <w:b/>
                <w:bCs/>
                <w:sz w:val="21"/>
                <w:szCs w:val="21"/>
              </w:rPr>
            </w:pPr>
            <w:r w:rsidRPr="00105B4F">
              <w:rPr>
                <w:rFonts w:ascii="宋体" w:eastAsia="宋体" w:hAnsi="宋体" w:hint="eastAsia"/>
                <w:b/>
                <w:bCs/>
                <w:sz w:val="21"/>
                <w:szCs w:val="21"/>
              </w:rPr>
              <w:t>Q：如何展望2</w:t>
            </w:r>
            <w:r w:rsidRPr="00105B4F">
              <w:rPr>
                <w:rFonts w:ascii="宋体" w:eastAsia="宋体" w:hAnsi="宋体"/>
                <w:b/>
                <w:bCs/>
                <w:sz w:val="21"/>
                <w:szCs w:val="21"/>
              </w:rPr>
              <w:t>026</w:t>
            </w:r>
            <w:r w:rsidRPr="00105B4F">
              <w:rPr>
                <w:rFonts w:ascii="宋体" w:eastAsia="宋体" w:hAnsi="宋体" w:hint="eastAsia"/>
                <w:b/>
                <w:bCs/>
                <w:sz w:val="21"/>
                <w:szCs w:val="21"/>
              </w:rPr>
              <w:t>年收入增长？</w:t>
            </w:r>
          </w:p>
          <w:p w14:paraId="6E31197D" w14:textId="77777777" w:rsidR="00105B4F" w:rsidRPr="00105B4F" w:rsidRDefault="00105B4F" w:rsidP="00105B4F">
            <w:pPr>
              <w:spacing w:line="360" w:lineRule="auto"/>
              <w:ind w:firstLine="422"/>
              <w:rPr>
                <w:rFonts w:ascii="宋体" w:eastAsia="宋体" w:hAnsi="宋体"/>
                <w:sz w:val="21"/>
                <w:szCs w:val="21"/>
              </w:rPr>
            </w:pPr>
            <w:r w:rsidRPr="00105B4F">
              <w:rPr>
                <w:rFonts w:ascii="宋体" w:eastAsia="宋体" w:hAnsi="宋体"/>
                <w:b/>
                <w:bCs/>
                <w:sz w:val="21"/>
                <w:szCs w:val="21"/>
              </w:rPr>
              <w:t>A：</w:t>
            </w:r>
            <w:r w:rsidRPr="00105B4F">
              <w:rPr>
                <w:rFonts w:ascii="宋体" w:eastAsia="宋体" w:hAnsi="宋体"/>
                <w:sz w:val="21"/>
                <w:szCs w:val="21"/>
              </w:rPr>
              <w:t>公司持续加大Top国家Top客户开拓力度，市场份额不断提升，但受美以伊冲突影响全球经济存在不确定性，我们对</w:t>
            </w:r>
            <w:proofErr w:type="gramStart"/>
            <w:r w:rsidRPr="00105B4F">
              <w:rPr>
                <w:rFonts w:ascii="宋体" w:eastAsia="宋体" w:hAnsi="宋体"/>
                <w:sz w:val="21"/>
                <w:szCs w:val="21"/>
              </w:rPr>
              <w:t>需求端持谨慎</w:t>
            </w:r>
            <w:proofErr w:type="gramEnd"/>
            <w:r w:rsidRPr="00105B4F">
              <w:rPr>
                <w:rFonts w:ascii="宋体" w:eastAsia="宋体" w:hAnsi="宋体"/>
                <w:sz w:val="21"/>
                <w:szCs w:val="21"/>
              </w:rPr>
              <w:t>乐观态度。公司将积极发挥自身优势，持续加大市场开拓力度，努力以份额提升的核心逻辑对冲市场需求不确定性的影响。</w:t>
            </w:r>
          </w:p>
          <w:p w14:paraId="6CABB689" w14:textId="77777777" w:rsidR="00105B4F" w:rsidRPr="00105B4F" w:rsidRDefault="00105B4F" w:rsidP="00105B4F">
            <w:pPr>
              <w:spacing w:line="360" w:lineRule="auto"/>
              <w:ind w:firstLine="422"/>
              <w:rPr>
                <w:rFonts w:ascii="宋体" w:eastAsia="宋体" w:hAnsi="宋体"/>
                <w:b/>
                <w:bCs/>
                <w:sz w:val="21"/>
                <w:szCs w:val="21"/>
              </w:rPr>
            </w:pPr>
          </w:p>
          <w:p w14:paraId="128695CA" w14:textId="77777777" w:rsidR="00105B4F" w:rsidRPr="00105B4F" w:rsidRDefault="00105B4F" w:rsidP="00105B4F">
            <w:pPr>
              <w:pStyle w:val="a8"/>
              <w:spacing w:before="0" w:after="0" w:line="360" w:lineRule="auto"/>
              <w:ind w:firstLineChars="200" w:firstLine="422"/>
              <w:rPr>
                <w:rFonts w:ascii="宋体" w:eastAsia="宋体" w:hAnsi="宋体"/>
                <w:b/>
                <w:bCs/>
                <w:sz w:val="21"/>
                <w:szCs w:val="21"/>
                <w:lang w:eastAsia="zh-CN"/>
              </w:rPr>
            </w:pPr>
            <w:r w:rsidRPr="00105B4F">
              <w:rPr>
                <w:rFonts w:ascii="宋体" w:eastAsia="宋体" w:hAnsi="宋体"/>
                <w:b/>
                <w:bCs/>
                <w:sz w:val="21"/>
                <w:szCs w:val="21"/>
                <w:lang w:eastAsia="zh-CN"/>
              </w:rPr>
              <w:t>Q：</w:t>
            </w:r>
            <w:r w:rsidRPr="00105B4F">
              <w:rPr>
                <w:rFonts w:ascii="宋体" w:eastAsia="宋体" w:hAnsi="宋体" w:hint="eastAsia"/>
                <w:b/>
                <w:bCs/>
                <w:sz w:val="21"/>
                <w:szCs w:val="21"/>
                <w:lang w:eastAsia="zh-CN"/>
              </w:rPr>
              <w:t>2</w:t>
            </w:r>
            <w:r w:rsidRPr="00105B4F">
              <w:rPr>
                <w:rFonts w:ascii="宋体" w:eastAsia="宋体" w:hAnsi="宋体"/>
                <w:b/>
                <w:bCs/>
                <w:sz w:val="21"/>
                <w:szCs w:val="21"/>
                <w:lang w:eastAsia="zh-CN"/>
              </w:rPr>
              <w:t>025</w:t>
            </w:r>
            <w:r w:rsidRPr="00105B4F">
              <w:rPr>
                <w:rFonts w:ascii="宋体" w:eastAsia="宋体" w:hAnsi="宋体" w:hint="eastAsia"/>
                <w:b/>
                <w:bCs/>
                <w:sz w:val="21"/>
                <w:szCs w:val="21"/>
                <w:lang w:eastAsia="zh-CN"/>
              </w:rPr>
              <w:t>年公司内销自主品牌业务在产品端和营销端有哪些变化？</w:t>
            </w:r>
          </w:p>
          <w:p w14:paraId="502D2F23" w14:textId="77777777" w:rsidR="00105B4F" w:rsidRPr="00105B4F" w:rsidRDefault="00105B4F" w:rsidP="00105B4F">
            <w:pPr>
              <w:pStyle w:val="a8"/>
              <w:spacing w:before="0" w:after="0" w:line="360" w:lineRule="auto"/>
              <w:ind w:firstLineChars="200" w:firstLine="422"/>
              <w:rPr>
                <w:rFonts w:ascii="宋体" w:eastAsia="宋体" w:hAnsi="宋体"/>
                <w:sz w:val="21"/>
                <w:szCs w:val="21"/>
                <w:lang w:eastAsia="zh-CN"/>
              </w:rPr>
            </w:pPr>
            <w:r w:rsidRPr="00105B4F">
              <w:rPr>
                <w:rFonts w:ascii="宋体" w:eastAsia="宋体" w:hAnsi="宋体"/>
                <w:b/>
                <w:bCs/>
                <w:sz w:val="21"/>
                <w:szCs w:val="21"/>
                <w:lang w:eastAsia="zh-CN"/>
              </w:rPr>
              <w:t>A</w:t>
            </w:r>
            <w:r w:rsidRPr="00105B4F">
              <w:rPr>
                <w:rFonts w:ascii="宋体" w:eastAsia="宋体" w:hAnsi="宋体" w:hint="eastAsia"/>
                <w:b/>
                <w:bCs/>
                <w:sz w:val="21"/>
                <w:szCs w:val="21"/>
                <w:lang w:eastAsia="zh-CN"/>
              </w:rPr>
              <w:t>：</w:t>
            </w:r>
            <w:r w:rsidRPr="00105B4F">
              <w:rPr>
                <w:rFonts w:ascii="宋体" w:eastAsia="宋体" w:hAnsi="宋体" w:hint="eastAsia"/>
                <w:sz w:val="21"/>
                <w:szCs w:val="21"/>
                <w:lang w:eastAsia="zh-CN"/>
              </w:rPr>
              <w:t>2</w:t>
            </w:r>
            <w:r w:rsidRPr="00105B4F">
              <w:rPr>
                <w:rFonts w:ascii="宋体" w:eastAsia="宋体" w:hAnsi="宋体"/>
                <w:sz w:val="21"/>
                <w:szCs w:val="21"/>
                <w:lang w:eastAsia="zh-CN"/>
              </w:rPr>
              <w:t>025</w:t>
            </w:r>
            <w:r w:rsidRPr="00105B4F">
              <w:rPr>
                <w:rFonts w:ascii="宋体" w:eastAsia="宋体" w:hAnsi="宋体" w:hint="eastAsia"/>
                <w:sz w:val="21"/>
                <w:szCs w:val="21"/>
                <w:lang w:eastAsia="zh-CN"/>
              </w:rPr>
              <w:t>年，公司内销自主品牌业务实现收入增长、盈利改善、品牌提升。在产品端，进一步提升旗舰操盘能力，运用</w:t>
            </w:r>
            <w:r w:rsidRPr="00105B4F">
              <w:rPr>
                <w:rFonts w:ascii="宋体" w:eastAsia="宋体" w:hAnsi="宋体"/>
                <w:sz w:val="21"/>
                <w:szCs w:val="21"/>
                <w:lang w:eastAsia="zh-CN"/>
              </w:rPr>
              <w:t>IPMS（集成产品营销与销售）系统方法论，持续打造和迭代Flow 旗舰系列和</w:t>
            </w:r>
            <w:proofErr w:type="gramStart"/>
            <w:r w:rsidRPr="00105B4F">
              <w:rPr>
                <w:rFonts w:ascii="宋体" w:eastAsia="宋体" w:hAnsi="宋体"/>
                <w:sz w:val="21"/>
                <w:szCs w:val="21"/>
                <w:lang w:eastAsia="zh-CN"/>
              </w:rPr>
              <w:t>沃克</w:t>
            </w:r>
            <w:proofErr w:type="gramEnd"/>
            <w:r w:rsidRPr="00105B4F">
              <w:rPr>
                <w:rFonts w:ascii="宋体" w:eastAsia="宋体" w:hAnsi="宋体"/>
                <w:sz w:val="21"/>
                <w:szCs w:val="21"/>
                <w:lang w:eastAsia="zh-CN"/>
              </w:rPr>
              <w:t>等主销系列产品，同时加强用户VOC（用户之声）管理，不断优化产品体验，推动产品NPS（净推荐值）稳步提升。在品牌端，通过旗舰产品心智打造、新媒体全域内容营销、高铁户外广告投放以及与专业健康机构合作推广等方式持续打造“永艺撑腰椅，更撑腰的人体工学椅”的品牌心智；优化市场营销费用投放结构、提高投放效率，</w:t>
            </w:r>
            <w:r w:rsidRPr="00105B4F">
              <w:rPr>
                <w:rFonts w:ascii="宋体" w:eastAsia="宋体" w:hAnsi="宋体" w:hint="eastAsia"/>
                <w:sz w:val="21"/>
                <w:szCs w:val="21"/>
                <w:lang w:eastAsia="zh-CN"/>
              </w:rPr>
              <w:t>不断积累品牌人群资产，品牌知名度进一步提升。</w:t>
            </w:r>
          </w:p>
          <w:p w14:paraId="707639DD" w14:textId="77777777" w:rsidR="00105B4F" w:rsidRPr="00105B4F" w:rsidRDefault="00105B4F" w:rsidP="00105B4F">
            <w:pPr>
              <w:spacing w:line="360" w:lineRule="auto"/>
              <w:ind w:firstLine="422"/>
              <w:rPr>
                <w:rFonts w:ascii="宋体" w:eastAsia="宋体" w:hAnsi="宋体"/>
                <w:b/>
                <w:bCs/>
                <w:sz w:val="21"/>
                <w:szCs w:val="21"/>
              </w:rPr>
            </w:pPr>
          </w:p>
          <w:p w14:paraId="0296BF90" w14:textId="77777777" w:rsidR="00105B4F" w:rsidRPr="00105B4F" w:rsidRDefault="00105B4F" w:rsidP="00105B4F">
            <w:pPr>
              <w:pStyle w:val="a8"/>
              <w:spacing w:before="0" w:after="0" w:line="360" w:lineRule="auto"/>
              <w:ind w:firstLineChars="200" w:firstLine="422"/>
              <w:rPr>
                <w:rFonts w:ascii="宋体" w:eastAsia="宋体" w:hAnsi="宋体"/>
                <w:sz w:val="21"/>
                <w:szCs w:val="21"/>
                <w:lang w:eastAsia="zh-CN"/>
              </w:rPr>
            </w:pPr>
            <w:r w:rsidRPr="00105B4F">
              <w:rPr>
                <w:rFonts w:ascii="宋体" w:eastAsia="宋体" w:hAnsi="宋体"/>
                <w:b/>
                <w:bCs/>
                <w:sz w:val="21"/>
                <w:szCs w:val="21"/>
                <w:lang w:eastAsia="zh-CN"/>
              </w:rPr>
              <w:t>Q：</w:t>
            </w:r>
            <w:r w:rsidRPr="00105B4F">
              <w:rPr>
                <w:rFonts w:ascii="宋体" w:eastAsia="宋体" w:hAnsi="宋体" w:hint="eastAsia"/>
                <w:b/>
                <w:bCs/>
                <w:sz w:val="21"/>
                <w:szCs w:val="21"/>
                <w:lang w:eastAsia="zh-CN"/>
              </w:rPr>
              <w:t>请介绍公司非美市场的开拓情况？</w:t>
            </w:r>
          </w:p>
          <w:p w14:paraId="6C3F968E" w14:textId="3D1C0D79" w:rsidR="00105B4F" w:rsidRPr="00105B4F" w:rsidRDefault="00105B4F" w:rsidP="00105B4F">
            <w:pPr>
              <w:pStyle w:val="a8"/>
              <w:spacing w:before="0" w:after="0" w:line="360" w:lineRule="auto"/>
              <w:ind w:firstLineChars="200" w:firstLine="422"/>
              <w:rPr>
                <w:rFonts w:ascii="宋体" w:eastAsia="宋体" w:hAnsi="宋体" w:cs="Arial"/>
                <w:sz w:val="21"/>
                <w:szCs w:val="21"/>
                <w:lang w:eastAsia="zh-CN"/>
              </w:rPr>
            </w:pPr>
            <w:r w:rsidRPr="00105B4F">
              <w:rPr>
                <w:rFonts w:ascii="宋体" w:eastAsia="宋体" w:hAnsi="宋体"/>
                <w:b/>
                <w:bCs/>
                <w:sz w:val="21"/>
                <w:szCs w:val="21"/>
                <w:lang w:eastAsia="zh-CN"/>
              </w:rPr>
              <w:t xml:space="preserve">A: </w:t>
            </w:r>
            <w:r w:rsidRPr="00105B4F">
              <w:rPr>
                <w:rFonts w:ascii="宋体" w:eastAsia="宋体" w:hAnsi="宋体"/>
                <w:color w:val="00040D"/>
                <w:sz w:val="21"/>
                <w:szCs w:val="21"/>
                <w:lang w:eastAsia="zh-CN"/>
              </w:rPr>
              <w:t>近年来公司高度重视非美市场开拓，建立了相应的销售组织及激励政策，并开展深度的市场洞察和客户拜访，</w:t>
            </w:r>
            <w:r w:rsidRPr="00105B4F">
              <w:rPr>
                <w:rFonts w:ascii="宋体" w:eastAsia="宋体" w:hAnsi="宋体" w:hint="eastAsia"/>
                <w:color w:val="00040D"/>
                <w:sz w:val="21"/>
                <w:szCs w:val="21"/>
                <w:lang w:eastAsia="zh-CN"/>
              </w:rPr>
              <w:t>自上而下系统性地</w:t>
            </w:r>
            <w:r w:rsidR="005C6BAE">
              <w:rPr>
                <w:rFonts w:ascii="宋体" w:eastAsia="宋体" w:hAnsi="宋体" w:hint="eastAsia"/>
                <w:color w:val="00040D"/>
                <w:sz w:val="21"/>
                <w:szCs w:val="21"/>
                <w:lang w:eastAsia="zh-CN"/>
              </w:rPr>
              <w:t>掌握</w:t>
            </w:r>
            <w:r w:rsidRPr="00105B4F">
              <w:rPr>
                <w:rFonts w:ascii="宋体" w:eastAsia="宋体" w:hAnsi="宋体"/>
                <w:color w:val="00040D"/>
                <w:sz w:val="21"/>
                <w:szCs w:val="21"/>
                <w:lang w:eastAsia="zh-CN"/>
              </w:rPr>
              <w:t>了TOP国家TOP客户的基本情况，针对性的产品推荐方案也赢得了部分客户的信任和合作，占有了一定先机。</w:t>
            </w:r>
            <w:r w:rsidRPr="00105B4F">
              <w:rPr>
                <w:rFonts w:ascii="宋体" w:eastAsia="宋体" w:hAnsi="宋体" w:hint="eastAsia"/>
                <w:color w:val="00040D"/>
                <w:sz w:val="21"/>
                <w:szCs w:val="21"/>
                <w:lang w:eastAsia="zh-CN"/>
              </w:rPr>
              <w:t>2</w:t>
            </w:r>
            <w:r w:rsidRPr="00105B4F">
              <w:rPr>
                <w:rFonts w:ascii="宋体" w:eastAsia="宋体" w:hAnsi="宋体"/>
                <w:color w:val="00040D"/>
                <w:sz w:val="21"/>
                <w:szCs w:val="21"/>
                <w:lang w:eastAsia="zh-CN"/>
              </w:rPr>
              <w:t>025</w:t>
            </w:r>
            <w:r w:rsidRPr="00105B4F">
              <w:rPr>
                <w:rFonts w:ascii="宋体" w:eastAsia="宋体" w:hAnsi="宋体" w:hint="eastAsia"/>
                <w:color w:val="00040D"/>
                <w:sz w:val="21"/>
                <w:szCs w:val="21"/>
                <w:lang w:eastAsia="zh-CN"/>
              </w:rPr>
              <w:t>年，</w:t>
            </w:r>
            <w:r w:rsidRPr="00105B4F">
              <w:rPr>
                <w:rFonts w:ascii="宋体" w:eastAsia="宋体" w:hAnsi="宋体"/>
                <w:color w:val="00040D"/>
                <w:sz w:val="21"/>
                <w:szCs w:val="21"/>
                <w:lang w:eastAsia="zh-CN"/>
              </w:rPr>
              <w:t>公司在</w:t>
            </w:r>
            <w:r w:rsidRPr="00105B4F">
              <w:rPr>
                <w:rFonts w:ascii="宋体" w:eastAsia="宋体" w:hAnsi="宋体" w:hint="eastAsia"/>
                <w:color w:val="00040D"/>
                <w:sz w:val="21"/>
                <w:szCs w:val="21"/>
                <w:lang w:eastAsia="zh-CN"/>
              </w:rPr>
              <w:t>亚洲、欧洲、南美等非美市场增速较快</w:t>
            </w:r>
            <w:r w:rsidRPr="00105B4F">
              <w:rPr>
                <w:rFonts w:ascii="宋体" w:eastAsia="宋体" w:hAnsi="宋体"/>
                <w:color w:val="00040D"/>
                <w:sz w:val="21"/>
                <w:szCs w:val="21"/>
                <w:lang w:eastAsia="zh-CN"/>
              </w:rPr>
              <w:t>，也反映出近年来公司非美市场开拓的积极成效。</w:t>
            </w:r>
            <w:r w:rsidRPr="00105B4F">
              <w:rPr>
                <w:rFonts w:ascii="宋体" w:eastAsia="宋体" w:hAnsi="宋体" w:hint="eastAsia"/>
                <w:color w:val="00040D"/>
                <w:sz w:val="21"/>
                <w:szCs w:val="21"/>
                <w:lang w:eastAsia="zh-CN"/>
              </w:rPr>
              <w:t>后续</w:t>
            </w:r>
            <w:r w:rsidRPr="00105B4F">
              <w:rPr>
                <w:rFonts w:ascii="宋体" w:eastAsia="宋体" w:hAnsi="宋体"/>
                <w:color w:val="00040D"/>
                <w:sz w:val="21"/>
                <w:szCs w:val="21"/>
                <w:lang w:eastAsia="zh-CN"/>
              </w:rPr>
              <w:t>，</w:t>
            </w:r>
            <w:r w:rsidRPr="00105B4F">
              <w:rPr>
                <w:rFonts w:ascii="宋体" w:eastAsia="宋体" w:hAnsi="宋体" w:hint="eastAsia"/>
                <w:color w:val="00040D"/>
                <w:sz w:val="21"/>
                <w:szCs w:val="21"/>
                <w:lang w:eastAsia="zh-CN"/>
              </w:rPr>
              <w:t>公司</w:t>
            </w:r>
            <w:r w:rsidRPr="00105B4F">
              <w:rPr>
                <w:rFonts w:ascii="宋体" w:eastAsia="宋体" w:hAnsi="宋体"/>
                <w:color w:val="00040D"/>
                <w:sz w:val="21"/>
                <w:szCs w:val="21"/>
                <w:lang w:eastAsia="zh-CN"/>
              </w:rPr>
              <w:t>将进一步加大市场开拓力度，积极利用已有渠道和客户优势，同时聚焦中高价位段和拥有自主技术特色的产品，走差异化竞争策略，不断提升市场覆盖面和占有率</w:t>
            </w:r>
            <w:r w:rsidRPr="00105B4F">
              <w:rPr>
                <w:rFonts w:ascii="宋体" w:eastAsia="宋体" w:hAnsi="宋体" w:cs="Arial" w:hint="eastAsia"/>
                <w:sz w:val="21"/>
                <w:szCs w:val="21"/>
                <w:lang w:eastAsia="zh-CN"/>
              </w:rPr>
              <w:t>。</w:t>
            </w:r>
          </w:p>
          <w:p w14:paraId="5E7FBBF9" w14:textId="77777777" w:rsidR="00105B4F" w:rsidRPr="00105B4F" w:rsidRDefault="00105B4F" w:rsidP="00105B4F">
            <w:pPr>
              <w:spacing w:line="360" w:lineRule="auto"/>
              <w:ind w:firstLine="422"/>
              <w:rPr>
                <w:rFonts w:ascii="宋体" w:eastAsia="宋体" w:hAnsi="宋体"/>
                <w:b/>
                <w:bCs/>
                <w:sz w:val="21"/>
                <w:szCs w:val="21"/>
              </w:rPr>
            </w:pPr>
          </w:p>
          <w:p w14:paraId="655B3013" w14:textId="77777777" w:rsidR="00105B4F" w:rsidRPr="00105B4F" w:rsidRDefault="00105B4F" w:rsidP="00105B4F">
            <w:pPr>
              <w:pStyle w:val="a8"/>
              <w:spacing w:before="0" w:after="0" w:line="360" w:lineRule="auto"/>
              <w:ind w:firstLineChars="200" w:firstLine="422"/>
              <w:rPr>
                <w:rFonts w:ascii="宋体" w:eastAsia="宋体" w:hAnsi="宋体"/>
                <w:sz w:val="21"/>
                <w:szCs w:val="21"/>
                <w:lang w:eastAsia="zh-CN"/>
              </w:rPr>
            </w:pPr>
            <w:r w:rsidRPr="00105B4F">
              <w:rPr>
                <w:rFonts w:ascii="宋体" w:eastAsia="宋体" w:hAnsi="宋体"/>
                <w:b/>
                <w:bCs/>
                <w:sz w:val="21"/>
                <w:szCs w:val="21"/>
                <w:lang w:eastAsia="zh-CN"/>
              </w:rPr>
              <w:t xml:space="preserve">Q： </w:t>
            </w:r>
            <w:r w:rsidRPr="00105B4F">
              <w:rPr>
                <w:rFonts w:ascii="宋体" w:eastAsia="宋体" w:hAnsi="宋体" w:hint="eastAsia"/>
                <w:b/>
                <w:bCs/>
                <w:sz w:val="21"/>
                <w:szCs w:val="21"/>
                <w:lang w:eastAsia="zh-CN"/>
              </w:rPr>
              <w:t>2</w:t>
            </w:r>
            <w:r w:rsidRPr="00105B4F">
              <w:rPr>
                <w:rFonts w:ascii="宋体" w:eastAsia="宋体" w:hAnsi="宋体"/>
                <w:b/>
                <w:bCs/>
                <w:sz w:val="21"/>
                <w:szCs w:val="21"/>
                <w:lang w:eastAsia="zh-CN"/>
              </w:rPr>
              <w:t>025</w:t>
            </w:r>
            <w:r w:rsidRPr="00105B4F">
              <w:rPr>
                <w:rFonts w:ascii="宋体" w:eastAsia="宋体" w:hAnsi="宋体" w:hint="eastAsia"/>
                <w:b/>
                <w:bCs/>
                <w:sz w:val="21"/>
                <w:szCs w:val="21"/>
                <w:lang w:eastAsia="zh-CN"/>
              </w:rPr>
              <w:t>年</w:t>
            </w:r>
            <w:r w:rsidRPr="00105B4F">
              <w:rPr>
                <w:rFonts w:ascii="宋体" w:eastAsia="宋体" w:hAnsi="宋体"/>
                <w:b/>
                <w:bCs/>
                <w:sz w:val="21"/>
                <w:szCs w:val="21"/>
                <w:lang w:eastAsia="zh-CN"/>
              </w:rPr>
              <w:t>升降</w:t>
            </w:r>
            <w:proofErr w:type="gramStart"/>
            <w:r w:rsidRPr="00105B4F">
              <w:rPr>
                <w:rFonts w:ascii="宋体" w:eastAsia="宋体" w:hAnsi="宋体"/>
                <w:b/>
                <w:bCs/>
                <w:sz w:val="21"/>
                <w:szCs w:val="21"/>
                <w:lang w:eastAsia="zh-CN"/>
              </w:rPr>
              <w:t>桌</w:t>
            </w:r>
            <w:r w:rsidRPr="00105B4F">
              <w:rPr>
                <w:rFonts w:ascii="宋体" w:eastAsia="宋体" w:hAnsi="宋体" w:hint="eastAsia"/>
                <w:b/>
                <w:bCs/>
                <w:sz w:val="21"/>
                <w:szCs w:val="21"/>
                <w:lang w:eastAsia="zh-CN"/>
              </w:rPr>
              <w:t>业务</w:t>
            </w:r>
            <w:proofErr w:type="gramEnd"/>
            <w:r w:rsidRPr="00105B4F">
              <w:rPr>
                <w:rFonts w:ascii="宋体" w:eastAsia="宋体" w:hAnsi="宋体" w:hint="eastAsia"/>
                <w:b/>
                <w:bCs/>
                <w:sz w:val="21"/>
                <w:szCs w:val="21"/>
                <w:lang w:eastAsia="zh-CN"/>
              </w:rPr>
              <w:t>表现较好的原因</w:t>
            </w:r>
            <w:r w:rsidRPr="00105B4F">
              <w:rPr>
                <w:rFonts w:ascii="宋体" w:eastAsia="宋体" w:hAnsi="宋体"/>
                <w:b/>
                <w:bCs/>
                <w:sz w:val="21"/>
                <w:szCs w:val="21"/>
                <w:lang w:eastAsia="zh-CN"/>
              </w:rPr>
              <w:t>？</w:t>
            </w:r>
          </w:p>
          <w:p w14:paraId="765022F7" w14:textId="512756EE" w:rsidR="00105B4F" w:rsidRPr="00105B4F" w:rsidRDefault="00105B4F" w:rsidP="00105B4F">
            <w:pPr>
              <w:pStyle w:val="a8"/>
              <w:spacing w:before="0" w:after="0" w:line="360" w:lineRule="auto"/>
              <w:ind w:firstLineChars="200" w:firstLine="422"/>
              <w:rPr>
                <w:rFonts w:ascii="宋体" w:eastAsia="宋体" w:hAnsi="宋体"/>
                <w:sz w:val="21"/>
                <w:szCs w:val="21"/>
                <w:lang w:eastAsia="zh-CN"/>
              </w:rPr>
            </w:pPr>
            <w:r w:rsidRPr="00105B4F">
              <w:rPr>
                <w:rFonts w:ascii="宋体" w:eastAsia="宋体" w:hAnsi="宋体"/>
                <w:b/>
                <w:bCs/>
                <w:sz w:val="21"/>
                <w:szCs w:val="21"/>
                <w:lang w:eastAsia="zh-CN"/>
              </w:rPr>
              <w:t xml:space="preserve">A: </w:t>
            </w:r>
            <w:r w:rsidRPr="00105B4F">
              <w:rPr>
                <w:rFonts w:ascii="宋体" w:eastAsia="宋体" w:hAnsi="宋体" w:hint="eastAsia"/>
                <w:sz w:val="21"/>
                <w:szCs w:val="21"/>
                <w:lang w:eastAsia="zh-CN"/>
              </w:rPr>
              <w:t>2</w:t>
            </w:r>
            <w:r w:rsidRPr="00105B4F">
              <w:rPr>
                <w:rFonts w:ascii="宋体" w:eastAsia="宋体" w:hAnsi="宋体"/>
                <w:sz w:val="21"/>
                <w:szCs w:val="21"/>
                <w:lang w:eastAsia="zh-CN"/>
              </w:rPr>
              <w:t>025</w:t>
            </w:r>
            <w:r w:rsidRPr="00105B4F">
              <w:rPr>
                <w:rFonts w:ascii="宋体" w:eastAsia="宋体" w:hAnsi="宋体" w:hint="eastAsia"/>
                <w:sz w:val="21"/>
                <w:szCs w:val="21"/>
                <w:lang w:eastAsia="zh-CN"/>
              </w:rPr>
              <w:t>年公司升降</w:t>
            </w:r>
            <w:proofErr w:type="gramStart"/>
            <w:r w:rsidRPr="00105B4F">
              <w:rPr>
                <w:rFonts w:ascii="宋体" w:eastAsia="宋体" w:hAnsi="宋体" w:hint="eastAsia"/>
                <w:sz w:val="21"/>
                <w:szCs w:val="21"/>
                <w:lang w:eastAsia="zh-CN"/>
              </w:rPr>
              <w:t>桌业务</w:t>
            </w:r>
            <w:proofErr w:type="gramEnd"/>
            <w:r w:rsidRPr="00105B4F">
              <w:rPr>
                <w:rFonts w:ascii="宋体" w:eastAsia="宋体" w:hAnsi="宋体" w:hint="eastAsia"/>
                <w:sz w:val="21"/>
                <w:szCs w:val="21"/>
                <w:lang w:eastAsia="zh-CN"/>
              </w:rPr>
              <w:t>经营质量明显提升，主要得益于：（1）</w:t>
            </w:r>
            <w:r w:rsidRPr="00105B4F">
              <w:rPr>
                <w:rFonts w:ascii="宋体" w:eastAsia="宋体" w:hAnsi="宋体"/>
                <w:sz w:val="21"/>
                <w:szCs w:val="21"/>
                <w:lang w:eastAsia="zh-CN"/>
              </w:rPr>
              <w:t>收入</w:t>
            </w:r>
            <w:r w:rsidRPr="00105B4F">
              <w:rPr>
                <w:rFonts w:ascii="宋体" w:eastAsia="宋体" w:hAnsi="宋体" w:hint="eastAsia"/>
                <w:sz w:val="21"/>
                <w:szCs w:val="21"/>
                <w:lang w:eastAsia="zh-CN"/>
              </w:rPr>
              <w:t>增长较快（同比增长7</w:t>
            </w:r>
            <w:r w:rsidRPr="00105B4F">
              <w:rPr>
                <w:rFonts w:ascii="宋体" w:eastAsia="宋体" w:hAnsi="宋体"/>
                <w:sz w:val="21"/>
                <w:szCs w:val="21"/>
                <w:lang w:eastAsia="zh-CN"/>
              </w:rPr>
              <w:t>1.49%</w:t>
            </w:r>
            <w:r w:rsidRPr="00105B4F">
              <w:rPr>
                <w:rFonts w:ascii="宋体" w:eastAsia="宋体" w:hAnsi="宋体" w:hint="eastAsia"/>
                <w:sz w:val="21"/>
                <w:szCs w:val="21"/>
                <w:lang w:eastAsia="zh-CN"/>
              </w:rPr>
              <w:t>），</w:t>
            </w:r>
            <w:r w:rsidRPr="00105B4F">
              <w:rPr>
                <w:rFonts w:ascii="宋体" w:eastAsia="宋体" w:hAnsi="宋体"/>
                <w:sz w:val="21"/>
                <w:szCs w:val="21"/>
                <w:lang w:eastAsia="zh-CN"/>
              </w:rPr>
              <w:t>规模效应显现；</w:t>
            </w:r>
            <w:r w:rsidRPr="00105B4F">
              <w:rPr>
                <w:rFonts w:ascii="宋体" w:eastAsia="宋体" w:hAnsi="宋体" w:hint="eastAsia"/>
                <w:sz w:val="21"/>
                <w:szCs w:val="21"/>
                <w:lang w:eastAsia="zh-CN"/>
              </w:rPr>
              <w:t>（2）业务与研发高效协同，顺利导入高价值客户；（3）</w:t>
            </w:r>
            <w:r w:rsidRPr="00105B4F">
              <w:rPr>
                <w:rFonts w:ascii="宋体" w:eastAsia="宋体" w:hAnsi="宋体"/>
                <w:sz w:val="21"/>
                <w:szCs w:val="21"/>
                <w:lang w:eastAsia="zh-CN"/>
              </w:rPr>
              <w:t>全链条降本增效，精益管理落地见效</w:t>
            </w:r>
            <w:r w:rsidRPr="00105B4F">
              <w:rPr>
                <w:rFonts w:ascii="宋体" w:eastAsia="宋体" w:hAnsi="宋体" w:hint="eastAsia"/>
                <w:sz w:val="21"/>
                <w:szCs w:val="21"/>
                <w:lang w:eastAsia="zh-CN"/>
              </w:rPr>
              <w:t>。</w:t>
            </w:r>
            <w:r w:rsidR="00EE6C52">
              <w:rPr>
                <w:rFonts w:ascii="宋体" w:eastAsia="宋体" w:hAnsi="宋体" w:hint="eastAsia"/>
                <w:sz w:val="21"/>
                <w:szCs w:val="21"/>
                <w:lang w:eastAsia="zh-CN"/>
              </w:rPr>
              <w:t>公司将</w:t>
            </w:r>
            <w:r w:rsidR="0026766E">
              <w:rPr>
                <w:rFonts w:ascii="宋体" w:eastAsia="宋体" w:hAnsi="宋体" w:hint="eastAsia"/>
                <w:sz w:val="21"/>
                <w:szCs w:val="21"/>
                <w:lang w:eastAsia="zh-CN"/>
              </w:rPr>
              <w:t>持续</w:t>
            </w:r>
            <w:r w:rsidR="00EE6C52">
              <w:rPr>
                <w:rFonts w:ascii="宋体" w:eastAsia="宋体" w:hAnsi="宋体" w:hint="eastAsia"/>
                <w:sz w:val="21"/>
                <w:szCs w:val="21"/>
                <w:lang w:eastAsia="zh-CN"/>
              </w:rPr>
              <w:t>推动</w:t>
            </w:r>
            <w:r w:rsidRPr="00105B4F">
              <w:rPr>
                <w:rFonts w:ascii="宋体" w:eastAsia="宋体" w:hAnsi="宋体" w:hint="eastAsia"/>
                <w:sz w:val="21"/>
                <w:szCs w:val="21"/>
                <w:lang w:eastAsia="zh-CN"/>
              </w:rPr>
              <w:t>升降</w:t>
            </w:r>
            <w:proofErr w:type="gramStart"/>
            <w:r w:rsidRPr="00105B4F">
              <w:rPr>
                <w:rFonts w:ascii="宋体" w:eastAsia="宋体" w:hAnsi="宋体" w:hint="eastAsia"/>
                <w:sz w:val="21"/>
                <w:szCs w:val="21"/>
                <w:lang w:eastAsia="zh-CN"/>
              </w:rPr>
              <w:t>桌业务</w:t>
            </w:r>
            <w:proofErr w:type="gramEnd"/>
            <w:r w:rsidRPr="00105B4F">
              <w:rPr>
                <w:rFonts w:ascii="宋体" w:eastAsia="宋体" w:hAnsi="宋体" w:hint="eastAsia"/>
                <w:sz w:val="21"/>
                <w:szCs w:val="21"/>
                <w:lang w:eastAsia="zh-CN"/>
              </w:rPr>
              <w:t>高质量增长，</w:t>
            </w:r>
            <w:r w:rsidR="0026766E">
              <w:rPr>
                <w:rFonts w:ascii="宋体" w:eastAsia="宋体" w:hAnsi="宋体" w:hint="eastAsia"/>
                <w:sz w:val="21"/>
                <w:szCs w:val="21"/>
                <w:lang w:eastAsia="zh-CN"/>
              </w:rPr>
              <w:t>不断</w:t>
            </w:r>
            <w:r w:rsidRPr="00105B4F">
              <w:rPr>
                <w:rFonts w:ascii="宋体" w:eastAsia="宋体" w:hAnsi="宋体" w:hint="eastAsia"/>
                <w:sz w:val="21"/>
                <w:szCs w:val="21"/>
                <w:lang w:eastAsia="zh-CN"/>
              </w:rPr>
              <w:t>提升业务规模和盈利水平。</w:t>
            </w:r>
          </w:p>
          <w:p w14:paraId="7B5A444E" w14:textId="77777777" w:rsidR="00105B4F" w:rsidRPr="00105B4F" w:rsidRDefault="00105B4F" w:rsidP="00105B4F">
            <w:pPr>
              <w:pStyle w:val="a8"/>
              <w:spacing w:before="0" w:after="0" w:line="360" w:lineRule="auto"/>
              <w:ind w:firstLine="360"/>
              <w:rPr>
                <w:rFonts w:ascii="宋体" w:eastAsia="宋体" w:hAnsi="宋体"/>
                <w:sz w:val="21"/>
                <w:szCs w:val="21"/>
                <w:lang w:eastAsia="zh-CN"/>
              </w:rPr>
            </w:pPr>
          </w:p>
          <w:p w14:paraId="50FB57CD" w14:textId="783DB551" w:rsidR="00105B4F" w:rsidRPr="00105B4F" w:rsidRDefault="00105B4F" w:rsidP="00105B4F">
            <w:pPr>
              <w:spacing w:line="360" w:lineRule="auto"/>
              <w:ind w:firstLine="422"/>
              <w:rPr>
                <w:rFonts w:ascii="宋体" w:eastAsia="宋体" w:hAnsi="宋体"/>
                <w:b/>
                <w:bCs/>
                <w:sz w:val="21"/>
                <w:szCs w:val="21"/>
              </w:rPr>
            </w:pPr>
            <w:r w:rsidRPr="00105B4F">
              <w:rPr>
                <w:rFonts w:ascii="宋体" w:eastAsia="宋体" w:hAnsi="宋体"/>
                <w:b/>
                <w:bCs/>
                <w:sz w:val="21"/>
                <w:szCs w:val="21"/>
              </w:rPr>
              <w:t>Q：</w:t>
            </w:r>
            <w:r w:rsidRPr="00105B4F">
              <w:rPr>
                <w:rFonts w:ascii="宋体" w:eastAsia="宋体" w:hAnsi="宋体" w:hint="eastAsia"/>
                <w:b/>
                <w:bCs/>
                <w:sz w:val="21"/>
                <w:szCs w:val="21"/>
              </w:rPr>
              <w:t>目前越南办公</w:t>
            </w:r>
            <w:proofErr w:type="gramStart"/>
            <w:r w:rsidRPr="00105B4F">
              <w:rPr>
                <w:rFonts w:ascii="宋体" w:eastAsia="宋体" w:hAnsi="宋体" w:hint="eastAsia"/>
                <w:b/>
                <w:bCs/>
                <w:sz w:val="21"/>
                <w:szCs w:val="21"/>
              </w:rPr>
              <w:t>椅</w:t>
            </w:r>
            <w:proofErr w:type="gramEnd"/>
            <w:r w:rsidRPr="00105B4F">
              <w:rPr>
                <w:rFonts w:ascii="宋体" w:eastAsia="宋体" w:hAnsi="宋体" w:hint="eastAsia"/>
                <w:b/>
                <w:bCs/>
                <w:sz w:val="21"/>
                <w:szCs w:val="21"/>
              </w:rPr>
              <w:t>行业生产</w:t>
            </w:r>
            <w:r w:rsidRPr="00105B4F">
              <w:rPr>
                <w:rFonts w:ascii="宋体" w:eastAsia="宋体" w:hAnsi="宋体"/>
                <w:b/>
                <w:bCs/>
                <w:sz w:val="21"/>
                <w:szCs w:val="21"/>
              </w:rPr>
              <w:t>成本与国内相比处于什么水平？</w:t>
            </w:r>
            <w:r w:rsidRPr="00105B4F">
              <w:rPr>
                <w:rFonts w:ascii="宋体" w:eastAsia="宋体" w:hAnsi="宋体" w:hint="eastAsia"/>
                <w:b/>
                <w:bCs/>
                <w:sz w:val="21"/>
                <w:szCs w:val="21"/>
              </w:rPr>
              <w:t>公司</w:t>
            </w:r>
            <w:r w:rsidRPr="00105B4F">
              <w:rPr>
                <w:rFonts w:ascii="宋体" w:eastAsia="宋体" w:hAnsi="宋体"/>
                <w:b/>
                <w:bCs/>
                <w:sz w:val="21"/>
                <w:szCs w:val="21"/>
              </w:rPr>
              <w:t>越南基地</w:t>
            </w:r>
            <w:r w:rsidRPr="00105B4F">
              <w:rPr>
                <w:rFonts w:ascii="宋体" w:eastAsia="宋体" w:hAnsi="宋体" w:hint="eastAsia"/>
                <w:b/>
                <w:bCs/>
                <w:sz w:val="21"/>
                <w:szCs w:val="21"/>
              </w:rPr>
              <w:t>后续</w:t>
            </w:r>
            <w:r w:rsidR="005C6BAE">
              <w:rPr>
                <w:rFonts w:ascii="宋体" w:eastAsia="宋体" w:hAnsi="宋体" w:hint="eastAsia"/>
                <w:b/>
                <w:bCs/>
                <w:sz w:val="21"/>
                <w:szCs w:val="21"/>
              </w:rPr>
              <w:t>还</w:t>
            </w:r>
            <w:r w:rsidRPr="00105B4F">
              <w:rPr>
                <w:rFonts w:ascii="宋体" w:eastAsia="宋体" w:hAnsi="宋体"/>
                <w:b/>
                <w:bCs/>
                <w:sz w:val="21"/>
                <w:szCs w:val="21"/>
              </w:rPr>
              <w:t>有哪些可优化的空间？</w:t>
            </w:r>
          </w:p>
          <w:p w14:paraId="556429DD" w14:textId="30E3025B" w:rsidR="00105B4F" w:rsidRPr="00105B4F" w:rsidRDefault="00105B4F" w:rsidP="00105B4F">
            <w:pPr>
              <w:spacing w:line="360" w:lineRule="auto"/>
              <w:ind w:firstLine="422"/>
              <w:rPr>
                <w:rFonts w:ascii="宋体" w:eastAsia="宋体" w:hAnsi="宋体"/>
                <w:sz w:val="21"/>
                <w:szCs w:val="21"/>
              </w:rPr>
            </w:pPr>
            <w:r w:rsidRPr="00105B4F">
              <w:rPr>
                <w:rFonts w:ascii="宋体" w:eastAsia="宋体" w:hAnsi="宋体"/>
                <w:b/>
                <w:bCs/>
                <w:sz w:val="21"/>
                <w:szCs w:val="21"/>
              </w:rPr>
              <w:t xml:space="preserve">A: </w:t>
            </w:r>
            <w:r w:rsidRPr="00105B4F">
              <w:rPr>
                <w:rFonts w:ascii="宋体" w:eastAsia="宋体" w:hAnsi="宋体" w:hint="eastAsia"/>
                <w:sz w:val="21"/>
                <w:szCs w:val="21"/>
              </w:rPr>
              <w:t>受产业</w:t>
            </w:r>
            <w:proofErr w:type="gramStart"/>
            <w:r w:rsidRPr="00105B4F">
              <w:rPr>
                <w:rFonts w:ascii="宋体" w:eastAsia="宋体" w:hAnsi="宋体" w:hint="eastAsia"/>
                <w:sz w:val="21"/>
                <w:szCs w:val="21"/>
              </w:rPr>
              <w:t>链配套</w:t>
            </w:r>
            <w:proofErr w:type="gramEnd"/>
            <w:r w:rsidRPr="00105B4F">
              <w:rPr>
                <w:rFonts w:ascii="宋体" w:eastAsia="宋体" w:hAnsi="宋体" w:hint="eastAsia"/>
                <w:sz w:val="21"/>
                <w:szCs w:val="21"/>
              </w:rPr>
              <w:t>程度影响，目前越南办公</w:t>
            </w:r>
            <w:proofErr w:type="gramStart"/>
            <w:r w:rsidRPr="00105B4F">
              <w:rPr>
                <w:rFonts w:ascii="宋体" w:eastAsia="宋体" w:hAnsi="宋体" w:hint="eastAsia"/>
                <w:sz w:val="21"/>
                <w:szCs w:val="21"/>
              </w:rPr>
              <w:t>椅</w:t>
            </w:r>
            <w:proofErr w:type="gramEnd"/>
            <w:r w:rsidRPr="00105B4F">
              <w:rPr>
                <w:rFonts w:ascii="宋体" w:eastAsia="宋体" w:hAnsi="宋体" w:hint="eastAsia"/>
                <w:sz w:val="21"/>
                <w:szCs w:val="21"/>
              </w:rPr>
              <w:t>行业的生产成本整体高于国内，</w:t>
            </w:r>
            <w:r w:rsidRPr="00105B4F">
              <w:rPr>
                <w:rFonts w:ascii="宋体" w:eastAsia="宋体" w:hAnsi="宋体"/>
                <w:sz w:val="21"/>
                <w:szCs w:val="21"/>
              </w:rPr>
              <w:t>但售价也高于国内。</w:t>
            </w:r>
            <w:r w:rsidRPr="00105B4F">
              <w:rPr>
                <w:rFonts w:ascii="宋体" w:eastAsia="宋体" w:hAnsi="宋体" w:hint="eastAsia"/>
                <w:sz w:val="21"/>
                <w:szCs w:val="21"/>
              </w:rPr>
              <w:t>公司于</w:t>
            </w:r>
            <w:r w:rsidRPr="00105B4F">
              <w:rPr>
                <w:rFonts w:ascii="宋体" w:eastAsia="宋体" w:hAnsi="宋体"/>
                <w:sz w:val="21"/>
                <w:szCs w:val="21"/>
              </w:rPr>
              <w:t>2018 年在行业内率先“走出去”投资建设越南生产基地，经过数年建</w:t>
            </w:r>
            <w:r w:rsidRPr="00105B4F">
              <w:rPr>
                <w:rFonts w:ascii="宋体" w:eastAsia="宋体" w:hAnsi="宋体" w:hint="eastAsia"/>
                <w:sz w:val="21"/>
                <w:szCs w:val="21"/>
              </w:rPr>
              <w:t>设已在客户资源、产能规模、本地化供应链、人员素质、技术工艺等方面奠定了坚实基础，先发优势明显。</w:t>
            </w:r>
            <w:r w:rsidR="005C6BAE">
              <w:rPr>
                <w:rFonts w:ascii="宋体" w:eastAsia="宋体" w:hAnsi="宋体" w:hint="eastAsia"/>
                <w:sz w:val="21"/>
                <w:szCs w:val="21"/>
              </w:rPr>
              <w:t>后续，</w:t>
            </w:r>
            <w:r w:rsidRPr="00105B4F">
              <w:rPr>
                <w:rFonts w:ascii="宋体" w:eastAsia="宋体" w:hAnsi="宋体" w:hint="eastAsia"/>
                <w:sz w:val="21"/>
                <w:szCs w:val="21"/>
              </w:rPr>
              <w:t>公司将基于国内制造优势及运营经验，持续向海外生产基地输出采购体系变革、极致成本管理、</w:t>
            </w:r>
            <w:r w:rsidRPr="00105B4F">
              <w:rPr>
                <w:rFonts w:ascii="宋体" w:eastAsia="宋体" w:hAnsi="宋体"/>
                <w:sz w:val="21"/>
                <w:szCs w:val="21"/>
              </w:rPr>
              <w:t>UBS和T+3精益管理体系</w:t>
            </w:r>
            <w:r w:rsidRPr="00105B4F">
              <w:rPr>
                <w:rFonts w:ascii="宋体" w:eastAsia="宋体" w:hAnsi="宋体" w:hint="eastAsia"/>
                <w:sz w:val="21"/>
                <w:szCs w:val="21"/>
              </w:rPr>
              <w:t>等先进管理方法论，赋能其持续推进精益运营、效率提升，不断提升竞争优势。</w:t>
            </w:r>
          </w:p>
          <w:p w14:paraId="7EA6EDAE" w14:textId="77777777" w:rsidR="00105B4F" w:rsidRPr="00105B4F" w:rsidRDefault="00105B4F" w:rsidP="00105B4F">
            <w:pPr>
              <w:spacing w:line="360" w:lineRule="auto"/>
              <w:ind w:firstLine="422"/>
              <w:rPr>
                <w:rFonts w:ascii="宋体" w:eastAsia="宋体" w:hAnsi="宋体"/>
                <w:b/>
                <w:bCs/>
                <w:sz w:val="21"/>
                <w:szCs w:val="21"/>
              </w:rPr>
            </w:pPr>
          </w:p>
          <w:p w14:paraId="64F929B7" w14:textId="77777777" w:rsidR="00105B4F" w:rsidRPr="00105B4F" w:rsidRDefault="00105B4F" w:rsidP="00105B4F">
            <w:pPr>
              <w:spacing w:line="360" w:lineRule="auto"/>
              <w:ind w:firstLine="422"/>
              <w:rPr>
                <w:rFonts w:ascii="宋体" w:eastAsia="宋体" w:hAnsi="宋体"/>
                <w:b/>
                <w:bCs/>
                <w:sz w:val="21"/>
                <w:szCs w:val="21"/>
              </w:rPr>
            </w:pPr>
            <w:r w:rsidRPr="00105B4F">
              <w:rPr>
                <w:rFonts w:ascii="宋体" w:eastAsia="宋体" w:hAnsi="宋体"/>
                <w:b/>
                <w:bCs/>
                <w:sz w:val="21"/>
                <w:szCs w:val="21"/>
              </w:rPr>
              <w:t>Q：</w:t>
            </w:r>
            <w:r w:rsidRPr="00105B4F">
              <w:rPr>
                <w:rFonts w:ascii="宋体" w:eastAsia="宋体" w:hAnsi="宋体" w:hint="eastAsia"/>
                <w:b/>
                <w:bCs/>
                <w:sz w:val="21"/>
                <w:szCs w:val="21"/>
              </w:rPr>
              <w:t>近期是否有海外</w:t>
            </w:r>
            <w:r w:rsidRPr="00105B4F">
              <w:rPr>
                <w:rFonts w:ascii="宋体" w:eastAsia="宋体" w:hAnsi="宋体"/>
                <w:b/>
                <w:bCs/>
                <w:sz w:val="21"/>
                <w:szCs w:val="21"/>
              </w:rPr>
              <w:t>客户订单转移至</w:t>
            </w:r>
            <w:r w:rsidRPr="00105B4F">
              <w:rPr>
                <w:rFonts w:ascii="宋体" w:eastAsia="宋体" w:hAnsi="宋体" w:hint="eastAsia"/>
                <w:b/>
                <w:bCs/>
                <w:sz w:val="21"/>
                <w:szCs w:val="21"/>
              </w:rPr>
              <w:t>国内</w:t>
            </w:r>
            <w:r w:rsidRPr="00105B4F">
              <w:rPr>
                <w:rFonts w:ascii="宋体" w:eastAsia="宋体" w:hAnsi="宋体"/>
                <w:b/>
                <w:bCs/>
                <w:sz w:val="21"/>
                <w:szCs w:val="21"/>
              </w:rPr>
              <w:t xml:space="preserve">的趋势？ </w:t>
            </w:r>
          </w:p>
          <w:p w14:paraId="7EFB583F" w14:textId="1A48B44E" w:rsidR="00BE3855" w:rsidRPr="00105B4F" w:rsidRDefault="00105B4F" w:rsidP="00105B4F">
            <w:pPr>
              <w:pStyle w:val="a3"/>
              <w:spacing w:line="440" w:lineRule="exact"/>
              <w:ind w:firstLine="422"/>
              <w:rPr>
                <w:rFonts w:ascii="宋体" w:hAnsi="宋体"/>
                <w:szCs w:val="21"/>
              </w:rPr>
            </w:pPr>
            <w:r w:rsidRPr="00105B4F">
              <w:rPr>
                <w:rFonts w:ascii="宋体" w:hAnsi="宋体"/>
                <w:b/>
                <w:bCs/>
                <w:szCs w:val="21"/>
              </w:rPr>
              <w:t xml:space="preserve">A: </w:t>
            </w:r>
            <w:r w:rsidRPr="00105B4F">
              <w:rPr>
                <w:rFonts w:ascii="宋体" w:hAnsi="宋体" w:hint="eastAsia"/>
                <w:szCs w:val="21"/>
              </w:rPr>
              <w:t>从今年</w:t>
            </w:r>
            <w:r w:rsidRPr="00105B4F">
              <w:rPr>
                <w:rFonts w:ascii="宋体" w:hAnsi="宋体"/>
                <w:szCs w:val="21"/>
              </w:rPr>
              <w:t>3月</w:t>
            </w:r>
            <w:r w:rsidRPr="00105B4F">
              <w:rPr>
                <w:rFonts w:ascii="宋体" w:hAnsi="宋体" w:hint="eastAsia"/>
                <w:szCs w:val="21"/>
              </w:rPr>
              <w:t>广州</w:t>
            </w:r>
            <w:r w:rsidRPr="00105B4F">
              <w:rPr>
                <w:rFonts w:ascii="宋体" w:hAnsi="宋体"/>
                <w:szCs w:val="21"/>
              </w:rPr>
              <w:t>CIFF家具展</w:t>
            </w:r>
            <w:r w:rsidRPr="00105B4F">
              <w:rPr>
                <w:rFonts w:ascii="宋体" w:hAnsi="宋体" w:hint="eastAsia"/>
                <w:szCs w:val="21"/>
              </w:rPr>
              <w:t>的情况看，海外客户较去年增多：</w:t>
            </w:r>
            <w:r w:rsidRPr="00105B4F">
              <w:rPr>
                <w:rFonts w:ascii="宋体" w:hAnsi="宋体"/>
                <w:szCs w:val="21"/>
              </w:rPr>
              <w:t>一是欧洲客户明显增多，</w:t>
            </w:r>
            <w:r w:rsidRPr="00105B4F">
              <w:rPr>
                <w:rFonts w:ascii="宋体" w:hAnsi="宋体" w:hint="eastAsia"/>
                <w:szCs w:val="21"/>
              </w:rPr>
              <w:t>原因可能系</w:t>
            </w:r>
            <w:r w:rsidRPr="00105B4F">
              <w:rPr>
                <w:rFonts w:ascii="宋体" w:hAnsi="宋体"/>
                <w:szCs w:val="21"/>
              </w:rPr>
              <w:t>欧洲</w:t>
            </w:r>
            <w:r w:rsidR="005C6BAE">
              <w:rPr>
                <w:rFonts w:ascii="宋体" w:hAnsi="宋体" w:hint="eastAsia"/>
                <w:szCs w:val="21"/>
              </w:rPr>
              <w:t>市场</w:t>
            </w:r>
            <w:r w:rsidRPr="00105B4F">
              <w:rPr>
                <w:rFonts w:ascii="宋体" w:hAnsi="宋体"/>
                <w:szCs w:val="21"/>
              </w:rPr>
              <w:t>受</w:t>
            </w:r>
            <w:r w:rsidRPr="00105B4F">
              <w:rPr>
                <w:rFonts w:ascii="宋体" w:hAnsi="宋体" w:hint="eastAsia"/>
                <w:szCs w:val="21"/>
              </w:rPr>
              <w:t>美以伊冲突</w:t>
            </w:r>
            <w:r w:rsidRPr="00105B4F">
              <w:rPr>
                <w:rFonts w:ascii="宋体" w:hAnsi="宋体"/>
                <w:szCs w:val="21"/>
              </w:rPr>
              <w:t>影响</w:t>
            </w:r>
            <w:r w:rsidR="005C6BAE">
              <w:rPr>
                <w:rFonts w:ascii="宋体" w:hAnsi="宋体" w:hint="eastAsia"/>
                <w:szCs w:val="21"/>
              </w:rPr>
              <w:t>，</w:t>
            </w:r>
            <w:r w:rsidRPr="00105B4F">
              <w:rPr>
                <w:rFonts w:ascii="宋体" w:hAnsi="宋体"/>
                <w:szCs w:val="21"/>
              </w:rPr>
              <w:t>能源及原材料成本大幅上升，欧洲客户转而到中国采购</w:t>
            </w:r>
            <w:r w:rsidRPr="00105B4F">
              <w:rPr>
                <w:rFonts w:ascii="宋体" w:hAnsi="宋体" w:hint="eastAsia"/>
                <w:szCs w:val="21"/>
              </w:rPr>
              <w:t>，</w:t>
            </w:r>
            <w:r w:rsidRPr="00105B4F">
              <w:rPr>
                <w:rFonts w:ascii="宋体" w:hAnsi="宋体"/>
                <w:szCs w:val="21"/>
              </w:rPr>
              <w:t>替代部分欧洲</w:t>
            </w:r>
            <w:r w:rsidRPr="00105B4F">
              <w:rPr>
                <w:rFonts w:ascii="宋体" w:hAnsi="宋体" w:hint="eastAsia"/>
                <w:szCs w:val="21"/>
              </w:rPr>
              <w:t>成品</w:t>
            </w:r>
            <w:r w:rsidRPr="00105B4F">
              <w:rPr>
                <w:rFonts w:ascii="宋体" w:hAnsi="宋体"/>
                <w:szCs w:val="21"/>
              </w:rPr>
              <w:t>供应链；二是</w:t>
            </w:r>
            <w:r w:rsidRPr="00105B4F">
              <w:rPr>
                <w:rFonts w:ascii="宋体" w:hAnsi="宋体" w:hint="eastAsia"/>
                <w:szCs w:val="21"/>
              </w:rPr>
              <w:t>“</w:t>
            </w:r>
            <w:r w:rsidRPr="00105B4F">
              <w:rPr>
                <w:rFonts w:ascii="宋体" w:hAnsi="宋体"/>
                <w:szCs w:val="21"/>
              </w:rPr>
              <w:t>一带一路</w:t>
            </w:r>
            <w:r w:rsidRPr="00105B4F">
              <w:rPr>
                <w:rFonts w:ascii="宋体" w:hAnsi="宋体" w:hint="eastAsia"/>
                <w:szCs w:val="21"/>
              </w:rPr>
              <w:t>”</w:t>
            </w:r>
            <w:r w:rsidRPr="00105B4F">
              <w:rPr>
                <w:rFonts w:ascii="宋体" w:hAnsi="宋体"/>
                <w:szCs w:val="21"/>
              </w:rPr>
              <w:t>国家客户增多，得益于近年来中国与</w:t>
            </w:r>
            <w:r w:rsidRPr="00105B4F">
              <w:rPr>
                <w:rFonts w:ascii="宋体" w:hAnsi="宋体" w:hint="eastAsia"/>
                <w:szCs w:val="21"/>
              </w:rPr>
              <w:t>“</w:t>
            </w:r>
            <w:r w:rsidRPr="00105B4F">
              <w:rPr>
                <w:rFonts w:ascii="宋体" w:hAnsi="宋体"/>
                <w:szCs w:val="21"/>
              </w:rPr>
              <w:t>一带一路</w:t>
            </w:r>
            <w:r w:rsidRPr="00105B4F">
              <w:rPr>
                <w:rFonts w:ascii="宋体" w:hAnsi="宋体" w:hint="eastAsia"/>
                <w:szCs w:val="21"/>
              </w:rPr>
              <w:t>”</w:t>
            </w:r>
            <w:r w:rsidRPr="00105B4F">
              <w:rPr>
                <w:rFonts w:ascii="宋体" w:hAnsi="宋体"/>
                <w:szCs w:val="21"/>
              </w:rPr>
              <w:t>国家经贸互动加深。</w:t>
            </w:r>
            <w:r w:rsidRPr="00105B4F">
              <w:rPr>
                <w:rFonts w:ascii="宋体" w:hAnsi="宋体" w:hint="eastAsia"/>
                <w:szCs w:val="21"/>
              </w:rPr>
              <w:t>公司将积极把握以上趋势，充分</w:t>
            </w:r>
            <w:r w:rsidRPr="00105B4F">
              <w:rPr>
                <w:rFonts w:ascii="宋体" w:hAnsi="宋体"/>
                <w:szCs w:val="21"/>
              </w:rPr>
              <w:t>发挥自身优势，持续加大市场开拓力度，</w:t>
            </w:r>
            <w:r w:rsidRPr="00105B4F">
              <w:rPr>
                <w:rFonts w:ascii="宋体" w:hAnsi="宋体" w:hint="eastAsia"/>
                <w:szCs w:val="21"/>
              </w:rPr>
              <w:t>不断提升市场</w:t>
            </w:r>
            <w:r w:rsidRPr="00105B4F">
              <w:rPr>
                <w:rFonts w:ascii="宋体" w:hAnsi="宋体"/>
                <w:szCs w:val="21"/>
              </w:rPr>
              <w:t>份额。</w:t>
            </w:r>
          </w:p>
          <w:p w14:paraId="46F359E0" w14:textId="77777777" w:rsidR="00105B4F" w:rsidRPr="00105B4F" w:rsidRDefault="00105B4F" w:rsidP="00105B4F">
            <w:pPr>
              <w:pStyle w:val="a3"/>
              <w:spacing w:line="440" w:lineRule="exact"/>
              <w:rPr>
                <w:rFonts w:ascii="宋体" w:hAnsi="宋体"/>
                <w:szCs w:val="21"/>
              </w:rPr>
            </w:pPr>
          </w:p>
          <w:p w14:paraId="0B7556E3" w14:textId="77777777" w:rsidR="00BE3855" w:rsidRPr="00105B4F" w:rsidRDefault="00BE3855" w:rsidP="009E0F58">
            <w:pPr>
              <w:spacing w:line="440" w:lineRule="exact"/>
              <w:ind w:firstLine="420"/>
              <w:rPr>
                <w:rFonts w:ascii="宋体" w:eastAsia="宋体" w:hAnsi="宋体" w:cs="宋体"/>
                <w:iCs/>
                <w:color w:val="FF0000"/>
                <w:sz w:val="21"/>
                <w:szCs w:val="21"/>
              </w:rPr>
            </w:pPr>
            <w:r w:rsidRPr="00105B4F">
              <w:rPr>
                <w:rFonts w:ascii="宋体" w:eastAsia="宋体" w:hAnsi="宋体" w:cs="宋体" w:hint="eastAsia"/>
                <w:iCs/>
                <w:sz w:val="21"/>
                <w:szCs w:val="21"/>
              </w:rPr>
              <w:t>注：本次投资者活动如涉及对行业的预测、公司发展战略规划等相关内容，不能视作公司或管理层对行业、公司发展或业绩的承诺和保证，敬请广大投资者注意投资风险。</w:t>
            </w:r>
          </w:p>
        </w:tc>
      </w:tr>
      <w:tr w:rsidR="00BE3855" w:rsidRPr="00105B4F" w14:paraId="442AECCF"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1EC8781" w14:textId="77777777"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lastRenderedPageBreak/>
              <w:t>其他事项</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5A171FC7" w14:textId="77777777" w:rsidR="00BE3855" w:rsidRPr="00105B4F" w:rsidRDefault="00BE3855" w:rsidP="009E0F58">
            <w:pPr>
              <w:pStyle w:val="a3"/>
              <w:spacing w:line="360" w:lineRule="auto"/>
              <w:ind w:firstLineChars="0" w:firstLine="0"/>
              <w:rPr>
                <w:rFonts w:ascii="宋体" w:hAnsi="宋体"/>
                <w:szCs w:val="21"/>
              </w:rPr>
            </w:pPr>
            <w:r w:rsidRPr="00105B4F">
              <w:rPr>
                <w:rFonts w:ascii="宋体" w:hAnsi="宋体" w:hint="eastAsia"/>
                <w:szCs w:val="21"/>
              </w:rPr>
              <w:t>无</w:t>
            </w:r>
          </w:p>
        </w:tc>
      </w:tr>
      <w:tr w:rsidR="00BE3855" w:rsidRPr="00105B4F" w14:paraId="009EC0FC"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DCBA108" w14:textId="77777777"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lastRenderedPageBreak/>
              <w:t>附件清单</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47ED95F5" w14:textId="77777777"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无</w:t>
            </w:r>
          </w:p>
        </w:tc>
      </w:tr>
      <w:tr w:rsidR="00BE3855" w:rsidRPr="00105B4F" w14:paraId="2376C93E"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655E2304" w14:textId="77777777" w:rsidR="00BE3855" w:rsidRPr="00105B4F" w:rsidRDefault="00BE3855" w:rsidP="009E0F58">
            <w:pPr>
              <w:spacing w:line="360" w:lineRule="auto"/>
              <w:ind w:firstLineChars="0" w:firstLine="0"/>
              <w:jc w:val="center"/>
              <w:rPr>
                <w:rFonts w:ascii="宋体" w:eastAsia="宋体" w:hAnsi="宋体" w:cs="宋体"/>
                <w:bCs/>
                <w:iCs/>
                <w:sz w:val="21"/>
                <w:szCs w:val="21"/>
              </w:rPr>
            </w:pPr>
            <w:r w:rsidRPr="00105B4F">
              <w:rPr>
                <w:rFonts w:ascii="宋体" w:eastAsia="宋体" w:hAnsi="宋体" w:cs="宋体" w:hint="eastAsia"/>
                <w:bCs/>
                <w:iCs/>
                <w:sz w:val="21"/>
                <w:szCs w:val="21"/>
              </w:rPr>
              <w:t>日期</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67723561" w14:textId="57FC5468" w:rsidR="00BE3855" w:rsidRPr="00105B4F" w:rsidRDefault="00BE3855" w:rsidP="009E0F58">
            <w:pPr>
              <w:spacing w:line="360" w:lineRule="auto"/>
              <w:ind w:firstLineChars="0" w:firstLine="0"/>
              <w:rPr>
                <w:rFonts w:ascii="宋体" w:eastAsia="宋体" w:hAnsi="宋体" w:cs="宋体"/>
                <w:bCs/>
                <w:iCs/>
                <w:sz w:val="21"/>
                <w:szCs w:val="21"/>
              </w:rPr>
            </w:pPr>
            <w:r w:rsidRPr="00105B4F">
              <w:rPr>
                <w:rFonts w:ascii="宋体" w:eastAsia="宋体" w:hAnsi="宋体" w:cs="宋体" w:hint="eastAsia"/>
                <w:bCs/>
                <w:iCs/>
                <w:sz w:val="21"/>
                <w:szCs w:val="21"/>
              </w:rPr>
              <w:t>2</w:t>
            </w:r>
            <w:r w:rsidRPr="00105B4F">
              <w:rPr>
                <w:rFonts w:ascii="宋体" w:eastAsia="宋体" w:hAnsi="宋体" w:cs="宋体"/>
                <w:bCs/>
                <w:iCs/>
                <w:sz w:val="21"/>
                <w:szCs w:val="21"/>
              </w:rPr>
              <w:t>02</w:t>
            </w:r>
            <w:r w:rsidR="00105B4F" w:rsidRPr="00105B4F">
              <w:rPr>
                <w:rFonts w:ascii="宋体" w:eastAsia="宋体" w:hAnsi="宋体" w:cs="宋体"/>
                <w:bCs/>
                <w:iCs/>
                <w:sz w:val="21"/>
                <w:szCs w:val="21"/>
              </w:rPr>
              <w:t>6</w:t>
            </w:r>
            <w:r w:rsidRPr="00105B4F">
              <w:rPr>
                <w:rFonts w:ascii="宋体" w:eastAsia="宋体" w:hAnsi="宋体" w:cs="宋体" w:hint="eastAsia"/>
                <w:bCs/>
                <w:iCs/>
                <w:sz w:val="21"/>
                <w:szCs w:val="21"/>
              </w:rPr>
              <w:t>年</w:t>
            </w:r>
            <w:r w:rsidR="0008301E" w:rsidRPr="00105B4F">
              <w:rPr>
                <w:rFonts w:ascii="宋体" w:eastAsia="宋体" w:hAnsi="宋体" w:cs="宋体"/>
                <w:bCs/>
                <w:iCs/>
                <w:sz w:val="21"/>
                <w:szCs w:val="21"/>
              </w:rPr>
              <w:t>4</w:t>
            </w:r>
            <w:r w:rsidRPr="00105B4F">
              <w:rPr>
                <w:rFonts w:ascii="宋体" w:eastAsia="宋体" w:hAnsi="宋体" w:cs="宋体" w:hint="eastAsia"/>
                <w:bCs/>
                <w:iCs/>
                <w:sz w:val="21"/>
                <w:szCs w:val="21"/>
              </w:rPr>
              <w:t>月</w:t>
            </w:r>
            <w:r w:rsidR="0008301E" w:rsidRPr="00105B4F">
              <w:rPr>
                <w:rFonts w:ascii="宋体" w:eastAsia="宋体" w:hAnsi="宋体" w:cs="宋体"/>
                <w:bCs/>
                <w:iCs/>
                <w:sz w:val="21"/>
                <w:szCs w:val="21"/>
              </w:rPr>
              <w:t>2</w:t>
            </w:r>
            <w:r w:rsidR="00105B4F" w:rsidRPr="00105B4F">
              <w:rPr>
                <w:rFonts w:ascii="宋体" w:eastAsia="宋体" w:hAnsi="宋体" w:cs="宋体"/>
                <w:bCs/>
                <w:iCs/>
                <w:sz w:val="21"/>
                <w:szCs w:val="21"/>
              </w:rPr>
              <w:t>5</w:t>
            </w:r>
            <w:r w:rsidRPr="00105B4F">
              <w:rPr>
                <w:rFonts w:ascii="宋体" w:eastAsia="宋体" w:hAnsi="宋体" w:cs="宋体" w:hint="eastAsia"/>
                <w:bCs/>
                <w:iCs/>
                <w:sz w:val="21"/>
                <w:szCs w:val="21"/>
              </w:rPr>
              <w:t>日</w:t>
            </w:r>
          </w:p>
        </w:tc>
      </w:tr>
    </w:tbl>
    <w:p w14:paraId="35F50A0A" w14:textId="77777777" w:rsidR="00BE3855" w:rsidRDefault="00BE3855">
      <w:pPr>
        <w:ind w:firstLine="640"/>
      </w:pPr>
    </w:p>
    <w:sectPr w:rsidR="00BE385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76BB" w14:textId="77777777" w:rsidR="0052154A" w:rsidRDefault="0052154A" w:rsidP="00EC4E7D">
      <w:pPr>
        <w:spacing w:line="240" w:lineRule="auto"/>
        <w:ind w:firstLine="640"/>
      </w:pPr>
      <w:r>
        <w:separator/>
      </w:r>
    </w:p>
  </w:endnote>
  <w:endnote w:type="continuationSeparator" w:id="0">
    <w:p w14:paraId="61611D4A" w14:textId="77777777" w:rsidR="0052154A" w:rsidRDefault="0052154A" w:rsidP="00EC4E7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49F9" w14:textId="77777777" w:rsidR="00EC4E7D" w:rsidRDefault="00EC4E7D">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8B3D" w14:textId="77777777" w:rsidR="00EC4E7D" w:rsidRDefault="00EC4E7D">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6A34" w14:textId="77777777" w:rsidR="00EC4E7D" w:rsidRDefault="00EC4E7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DD63" w14:textId="77777777" w:rsidR="0052154A" w:rsidRDefault="0052154A" w:rsidP="00EC4E7D">
      <w:pPr>
        <w:spacing w:line="240" w:lineRule="auto"/>
        <w:ind w:firstLine="640"/>
      </w:pPr>
      <w:r>
        <w:separator/>
      </w:r>
    </w:p>
  </w:footnote>
  <w:footnote w:type="continuationSeparator" w:id="0">
    <w:p w14:paraId="05B5DC5B" w14:textId="77777777" w:rsidR="0052154A" w:rsidRDefault="0052154A" w:rsidP="00EC4E7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0015" w14:textId="77777777" w:rsidR="00EC4E7D" w:rsidRDefault="00EC4E7D">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E568" w14:textId="77777777" w:rsidR="00EC4E7D" w:rsidRPr="00EC4E7D" w:rsidRDefault="00EC4E7D" w:rsidP="00EC4E7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E7CA" w14:textId="77777777" w:rsidR="00EC4E7D" w:rsidRDefault="00EC4E7D">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55"/>
    <w:rsid w:val="0008301E"/>
    <w:rsid w:val="00105B4F"/>
    <w:rsid w:val="00176C93"/>
    <w:rsid w:val="0026766E"/>
    <w:rsid w:val="00402A7A"/>
    <w:rsid w:val="00403218"/>
    <w:rsid w:val="004E6CE0"/>
    <w:rsid w:val="0052154A"/>
    <w:rsid w:val="005C6BAE"/>
    <w:rsid w:val="005D688D"/>
    <w:rsid w:val="005E2787"/>
    <w:rsid w:val="005F5537"/>
    <w:rsid w:val="005F5D0C"/>
    <w:rsid w:val="00706CDB"/>
    <w:rsid w:val="00791294"/>
    <w:rsid w:val="007D0D73"/>
    <w:rsid w:val="0080594E"/>
    <w:rsid w:val="008F0CFD"/>
    <w:rsid w:val="0091286B"/>
    <w:rsid w:val="009B05EF"/>
    <w:rsid w:val="009B4A01"/>
    <w:rsid w:val="009C5C29"/>
    <w:rsid w:val="00A33C1D"/>
    <w:rsid w:val="00A93314"/>
    <w:rsid w:val="00B17C8E"/>
    <w:rsid w:val="00B2687D"/>
    <w:rsid w:val="00B34545"/>
    <w:rsid w:val="00B75E9B"/>
    <w:rsid w:val="00BE3855"/>
    <w:rsid w:val="00C65994"/>
    <w:rsid w:val="00C960EF"/>
    <w:rsid w:val="00CD08EF"/>
    <w:rsid w:val="00D52B7B"/>
    <w:rsid w:val="00D652F6"/>
    <w:rsid w:val="00EB0433"/>
    <w:rsid w:val="00EC4E7D"/>
    <w:rsid w:val="00EE6C52"/>
    <w:rsid w:val="00F6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C0E48"/>
  <w15:chartTrackingRefBased/>
  <w15:docId w15:val="{7A61DA77-9FD2-4656-B798-5CC404C1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855"/>
    <w:pPr>
      <w:widowControl w:val="0"/>
      <w:spacing w:line="560" w:lineRule="exact"/>
      <w:ind w:firstLineChars="200" w:firstLine="20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55"/>
    <w:pPr>
      <w:spacing w:line="240" w:lineRule="auto"/>
      <w:ind w:firstLine="420"/>
    </w:pPr>
    <w:rPr>
      <w:rFonts w:eastAsia="宋体"/>
      <w:sz w:val="21"/>
    </w:rPr>
  </w:style>
  <w:style w:type="paragraph" w:styleId="a4">
    <w:name w:val="header"/>
    <w:basedOn w:val="a"/>
    <w:link w:val="a5"/>
    <w:uiPriority w:val="99"/>
    <w:unhideWhenUsed/>
    <w:rsid w:val="00EC4E7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EC4E7D"/>
    <w:rPr>
      <w:rFonts w:ascii="Times New Roman" w:eastAsia="仿宋" w:hAnsi="Times New Roman" w:cs="Times New Roman"/>
      <w:sz w:val="18"/>
      <w:szCs w:val="18"/>
    </w:rPr>
  </w:style>
  <w:style w:type="paragraph" w:styleId="a6">
    <w:name w:val="footer"/>
    <w:basedOn w:val="a"/>
    <w:link w:val="a7"/>
    <w:uiPriority w:val="99"/>
    <w:unhideWhenUsed/>
    <w:rsid w:val="00EC4E7D"/>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EC4E7D"/>
    <w:rPr>
      <w:rFonts w:ascii="Times New Roman" w:eastAsia="仿宋" w:hAnsi="Times New Roman" w:cs="Times New Roman"/>
      <w:sz w:val="18"/>
      <w:szCs w:val="18"/>
    </w:rPr>
  </w:style>
  <w:style w:type="paragraph" w:styleId="a8">
    <w:name w:val="Body Text"/>
    <w:basedOn w:val="a"/>
    <w:link w:val="a9"/>
    <w:qFormat/>
    <w:rsid w:val="00105B4F"/>
    <w:pPr>
      <w:widowControl/>
      <w:spacing w:before="180" w:after="180" w:line="240" w:lineRule="auto"/>
      <w:ind w:firstLineChars="0" w:firstLine="0"/>
      <w:jc w:val="left"/>
    </w:pPr>
    <w:rPr>
      <w:rFonts w:asciiTheme="minorHAnsi" w:eastAsiaTheme="minorEastAsia" w:hAnsiTheme="minorHAnsi" w:cstheme="minorBidi"/>
      <w:kern w:val="0"/>
      <w:sz w:val="24"/>
      <w:szCs w:val="24"/>
      <w:lang w:eastAsia="en-US"/>
    </w:rPr>
  </w:style>
  <w:style w:type="character" w:customStyle="1" w:styleId="a9">
    <w:name w:val="正文文本 字符"/>
    <w:basedOn w:val="a0"/>
    <w:link w:val="a8"/>
    <w:rsid w:val="00105B4F"/>
    <w:rPr>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2240</Characters>
  <Application>Microsoft Office Word</Application>
  <DocSecurity>0</DocSecurity>
  <Lines>280</Lines>
  <Paragraphs>260</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2</cp:revision>
  <dcterms:created xsi:type="dcterms:W3CDTF">2026-04-25T13:14:00Z</dcterms:created>
  <dcterms:modified xsi:type="dcterms:W3CDTF">2026-04-25T13:14:00Z</dcterms:modified>
</cp:coreProperties>
</file>