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189AA" w14:textId="77777777" w:rsidR="002273EC" w:rsidRPr="00BA6A0D" w:rsidRDefault="002273EC" w:rsidP="00EF5E6A">
      <w:pPr>
        <w:tabs>
          <w:tab w:val="left" w:pos="2835"/>
        </w:tabs>
        <w:rPr>
          <w:rFonts w:eastAsia="宋体"/>
          <w:sz w:val="24"/>
        </w:rPr>
      </w:pPr>
      <w:r w:rsidRPr="00BA6A0D">
        <w:rPr>
          <w:rFonts w:eastAsia="宋体"/>
          <w:sz w:val="24"/>
        </w:rPr>
        <w:t>证券代码：</w:t>
      </w:r>
      <w:r w:rsidRPr="00BA6A0D">
        <w:rPr>
          <w:rFonts w:eastAsia="宋体"/>
          <w:sz w:val="24"/>
        </w:rPr>
        <w:t xml:space="preserve">603060     </w:t>
      </w:r>
      <w:r>
        <w:rPr>
          <w:rFonts w:eastAsia="宋体"/>
          <w:sz w:val="24"/>
        </w:rPr>
        <w:t xml:space="preserve">                              </w:t>
      </w:r>
      <w:r w:rsidRPr="00BA6A0D">
        <w:rPr>
          <w:rFonts w:eastAsia="宋体"/>
          <w:sz w:val="24"/>
        </w:rPr>
        <w:t>证券简称：国检集团</w:t>
      </w:r>
    </w:p>
    <w:p w14:paraId="79CB26AE" w14:textId="77777777" w:rsidR="002273EC" w:rsidRPr="00BA6A0D" w:rsidRDefault="002273EC" w:rsidP="002273EC">
      <w:pPr>
        <w:spacing w:before="312" w:after="156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A6A0D">
        <w:rPr>
          <w:rFonts w:ascii="方正小标宋简体" w:eastAsia="方正小标宋简体" w:hint="eastAsia"/>
          <w:b/>
          <w:bCs/>
          <w:sz w:val="32"/>
          <w:szCs w:val="32"/>
        </w:rPr>
        <w:t>中国国检测试控股集团股份有限公司</w:t>
      </w:r>
    </w:p>
    <w:p w14:paraId="0197DF05" w14:textId="77777777" w:rsidR="002273EC" w:rsidRPr="00BA6A0D" w:rsidRDefault="002273EC" w:rsidP="002273EC">
      <w:pPr>
        <w:spacing w:before="156" w:after="156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A6A0D">
        <w:rPr>
          <w:rFonts w:ascii="方正小标宋简体" w:eastAsia="方正小标宋简体" w:hint="eastAsia"/>
          <w:b/>
          <w:bCs/>
          <w:sz w:val="32"/>
          <w:szCs w:val="32"/>
        </w:rPr>
        <w:t>投资者关系活动会议纪要</w:t>
      </w:r>
    </w:p>
    <w:p w14:paraId="3A537565" w14:textId="77777777" w:rsidR="002273EC" w:rsidRPr="00BA6A0D" w:rsidRDefault="002273EC" w:rsidP="002273EC">
      <w:pPr>
        <w:spacing w:before="156" w:after="156" w:line="360" w:lineRule="auto"/>
        <w:ind w:firstLineChars="2450" w:firstLine="5880"/>
        <w:jc w:val="right"/>
        <w:rPr>
          <w:rFonts w:eastAsia="宋体"/>
          <w:bCs/>
          <w:sz w:val="24"/>
        </w:rPr>
      </w:pPr>
      <w:r w:rsidRPr="00BA6A0D">
        <w:rPr>
          <w:rFonts w:eastAsia="宋体"/>
          <w:bCs/>
          <w:sz w:val="24"/>
        </w:rPr>
        <w:t>编号：</w:t>
      </w:r>
      <w:r w:rsidRPr="00BA6A0D">
        <w:rPr>
          <w:rFonts w:eastAsia="宋体"/>
          <w:bCs/>
          <w:sz w:val="24"/>
        </w:rPr>
        <w:t>20</w:t>
      </w:r>
      <w:r w:rsidR="00F60DA6">
        <w:rPr>
          <w:rFonts w:eastAsia="宋体"/>
          <w:bCs/>
          <w:sz w:val="24"/>
        </w:rPr>
        <w:t>2</w:t>
      </w:r>
      <w:r w:rsidR="003C1FDF">
        <w:rPr>
          <w:rFonts w:eastAsia="宋体"/>
          <w:bCs/>
          <w:sz w:val="24"/>
        </w:rPr>
        <w:t>6</w:t>
      </w:r>
      <w:r w:rsidRPr="00BA6A0D">
        <w:rPr>
          <w:rFonts w:eastAsia="宋体"/>
          <w:bCs/>
          <w:sz w:val="24"/>
        </w:rPr>
        <w:t>-0</w:t>
      </w:r>
      <w:r>
        <w:rPr>
          <w:rFonts w:eastAsia="宋体"/>
          <w:bCs/>
          <w:sz w:val="24"/>
        </w:rPr>
        <w:t>0</w:t>
      </w:r>
      <w:r w:rsidR="003C1FDF">
        <w:rPr>
          <w:rFonts w:eastAsia="宋体"/>
          <w:bCs/>
          <w:sz w:val="24"/>
        </w:rPr>
        <w:t>2</w:t>
      </w:r>
    </w:p>
    <w:tbl>
      <w:tblPr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7F5D0B" w:rsidRPr="00BA6A0D" w14:paraId="0C2E2CD9" w14:textId="77777777" w:rsidTr="00965082">
        <w:trPr>
          <w:trHeight w:val="454"/>
        </w:trPr>
        <w:tc>
          <w:tcPr>
            <w:tcW w:w="9357" w:type="dxa"/>
          </w:tcPr>
          <w:p w14:paraId="4D59E189" w14:textId="24A6DFB8" w:rsidR="007F5D0B" w:rsidRPr="00BA6A0D" w:rsidRDefault="007F5D0B" w:rsidP="008E710A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调研日期：</w:t>
            </w:r>
            <w:r w:rsidRPr="00BA6A0D">
              <w:rPr>
                <w:rFonts w:eastAsia="宋体"/>
                <w:sz w:val="24"/>
              </w:rPr>
              <w:t>20</w:t>
            </w:r>
            <w:r>
              <w:rPr>
                <w:rFonts w:eastAsia="宋体"/>
                <w:sz w:val="24"/>
              </w:rPr>
              <w:t>26</w:t>
            </w:r>
            <w:r w:rsidRPr="00BA6A0D">
              <w:rPr>
                <w:rFonts w:eastAsia="宋体"/>
                <w:sz w:val="24"/>
              </w:rPr>
              <w:t>年</w:t>
            </w:r>
            <w:r w:rsidR="008E710A">
              <w:rPr>
                <w:rFonts w:eastAsia="宋体"/>
                <w:sz w:val="24"/>
              </w:rPr>
              <w:t>4</w:t>
            </w:r>
            <w:r>
              <w:rPr>
                <w:rFonts w:eastAsia="宋体" w:hint="eastAsia"/>
                <w:sz w:val="24"/>
              </w:rPr>
              <w:t>月</w:t>
            </w:r>
            <w:r w:rsidR="008E710A">
              <w:rPr>
                <w:rFonts w:eastAsia="宋体"/>
                <w:sz w:val="24"/>
              </w:rPr>
              <w:t>22</w:t>
            </w:r>
            <w:r>
              <w:rPr>
                <w:rFonts w:eastAsia="宋体" w:hint="eastAsia"/>
                <w:sz w:val="24"/>
              </w:rPr>
              <w:t>日、</w:t>
            </w:r>
            <w:r>
              <w:rPr>
                <w:rFonts w:eastAsia="宋体"/>
                <w:sz w:val="24"/>
              </w:rPr>
              <w:t>4</w:t>
            </w:r>
            <w:r w:rsidRPr="00BA6A0D">
              <w:rPr>
                <w:rFonts w:eastAsia="宋体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>2</w:t>
            </w:r>
            <w:r>
              <w:rPr>
                <w:rFonts w:eastAsia="宋体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日、</w:t>
            </w:r>
            <w:r>
              <w:rPr>
                <w:rFonts w:eastAsia="宋体"/>
                <w:sz w:val="24"/>
              </w:rPr>
              <w:t>4</w:t>
            </w:r>
            <w:r w:rsidRPr="00BA6A0D"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>24</w:t>
            </w:r>
            <w:r w:rsidRPr="00BA6A0D">
              <w:rPr>
                <w:rFonts w:eastAsia="宋体"/>
                <w:sz w:val="24"/>
              </w:rPr>
              <w:t>日</w:t>
            </w:r>
          </w:p>
        </w:tc>
      </w:tr>
      <w:tr w:rsidR="002273EC" w:rsidRPr="00BA6A0D" w14:paraId="2D4A5896" w14:textId="77777777" w:rsidTr="00F57EE4">
        <w:trPr>
          <w:trHeight w:val="454"/>
        </w:trPr>
        <w:tc>
          <w:tcPr>
            <w:tcW w:w="9357" w:type="dxa"/>
          </w:tcPr>
          <w:p w14:paraId="627B3FC5" w14:textId="77777777" w:rsidR="002273EC" w:rsidRPr="00BA6A0D" w:rsidRDefault="002273EC" w:rsidP="00C902DC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接待人职务及姓名：</w:t>
            </w:r>
            <w:r w:rsidRPr="00805645">
              <w:rPr>
                <w:rFonts w:eastAsia="宋体" w:hint="eastAsia"/>
                <w:sz w:val="24"/>
              </w:rPr>
              <w:t>国检集团</w:t>
            </w:r>
            <w:r w:rsidRPr="00BA6A0D">
              <w:rPr>
                <w:rFonts w:eastAsia="宋体"/>
                <w:sz w:val="24"/>
              </w:rPr>
              <w:t>副总经理、董事会秘书宋开森</w:t>
            </w:r>
            <w:r w:rsidR="003C1FDF">
              <w:rPr>
                <w:rFonts w:eastAsia="宋体" w:hint="eastAsia"/>
                <w:sz w:val="24"/>
              </w:rPr>
              <w:t>，证券事务代表赵静</w:t>
            </w:r>
          </w:p>
        </w:tc>
      </w:tr>
      <w:tr w:rsidR="002273EC" w:rsidRPr="00BA6A0D" w14:paraId="4D2BE82A" w14:textId="77777777" w:rsidTr="00F57EE4">
        <w:trPr>
          <w:trHeight w:val="454"/>
        </w:trPr>
        <w:tc>
          <w:tcPr>
            <w:tcW w:w="9357" w:type="dxa"/>
          </w:tcPr>
          <w:p w14:paraId="18353B2D" w14:textId="77777777" w:rsidR="002273EC" w:rsidRPr="003578FE" w:rsidRDefault="002273EC" w:rsidP="003C1FDF">
            <w:pPr>
              <w:spacing w:line="400" w:lineRule="exact"/>
              <w:rPr>
                <w:rFonts w:eastAsia="宋体"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调研机构：</w:t>
            </w:r>
            <w:r w:rsidR="003C1FDF" w:rsidRPr="003C1FDF">
              <w:rPr>
                <w:rFonts w:eastAsia="宋体" w:hint="eastAsia"/>
                <w:sz w:val="24"/>
              </w:rPr>
              <w:t>西部证券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C902DC">
              <w:rPr>
                <w:rFonts w:eastAsia="宋体" w:hint="eastAsia"/>
                <w:sz w:val="24"/>
              </w:rPr>
              <w:t>华泰</w:t>
            </w:r>
            <w:r w:rsidR="00E5667B">
              <w:rPr>
                <w:rFonts w:eastAsia="宋体" w:hint="eastAsia"/>
                <w:sz w:val="24"/>
              </w:rPr>
              <w:t>证券</w:t>
            </w:r>
            <w:r w:rsidR="00F8787D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华创证券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银华基金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浙商证券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华泰保兴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人保养老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兴业基金</w:t>
            </w:r>
            <w:r w:rsidR="003C1FDF">
              <w:rPr>
                <w:rFonts w:eastAsia="宋体" w:hint="eastAsia"/>
                <w:sz w:val="24"/>
              </w:rPr>
              <w:t>、</w:t>
            </w:r>
            <w:r w:rsidR="003C1FDF" w:rsidRPr="003C1FDF">
              <w:rPr>
                <w:rFonts w:eastAsia="宋体" w:hint="eastAsia"/>
                <w:sz w:val="24"/>
              </w:rPr>
              <w:t>华商基金</w:t>
            </w:r>
            <w:r w:rsidR="00C62669">
              <w:rPr>
                <w:rFonts w:eastAsia="宋体" w:hint="eastAsia"/>
                <w:sz w:val="24"/>
              </w:rPr>
              <w:t>等。</w:t>
            </w:r>
            <w:r w:rsidR="00C62669" w:rsidRPr="00BA6A0D">
              <w:rPr>
                <w:rFonts w:eastAsia="宋体"/>
                <w:sz w:val="24"/>
              </w:rPr>
              <w:t>（排名不分先后）</w:t>
            </w:r>
          </w:p>
        </w:tc>
      </w:tr>
      <w:tr w:rsidR="002273EC" w:rsidRPr="00BA6A0D" w14:paraId="21A5A92E" w14:textId="77777777" w:rsidTr="00F57EE4">
        <w:trPr>
          <w:trHeight w:val="454"/>
        </w:trPr>
        <w:tc>
          <w:tcPr>
            <w:tcW w:w="9357" w:type="dxa"/>
          </w:tcPr>
          <w:p w14:paraId="287683A7" w14:textId="77777777" w:rsidR="002273EC" w:rsidRPr="00BA6A0D" w:rsidRDefault="002273EC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调研形式：</w:t>
            </w:r>
          </w:p>
          <w:p w14:paraId="65A562D3" w14:textId="77777777" w:rsidR="002273EC" w:rsidRPr="00BA6A0D" w:rsidRDefault="003C1FDF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√</w:t>
            </w:r>
            <w:r w:rsidR="002273EC" w:rsidRPr="00BA6A0D">
              <w:rPr>
                <w:rFonts w:eastAsia="宋体"/>
                <w:b/>
                <w:sz w:val="24"/>
              </w:rPr>
              <w:t>公司现场接待</w:t>
            </w:r>
            <w:r w:rsidR="002273EC">
              <w:rPr>
                <w:rFonts w:eastAsia="宋体"/>
                <w:b/>
                <w:sz w:val="24"/>
              </w:rPr>
              <w:t xml:space="preserve">                </w:t>
            </w:r>
            <w:r w:rsidR="002273EC">
              <w:rPr>
                <w:rFonts w:ascii="宋体" w:eastAsia="宋体" w:hAnsi="宋体" w:hint="eastAsia"/>
                <w:b/>
                <w:sz w:val="24"/>
              </w:rPr>
              <w:t>√</w:t>
            </w:r>
            <w:r w:rsidR="002273EC" w:rsidRPr="00BA6A0D">
              <w:rPr>
                <w:rFonts w:eastAsia="宋体"/>
                <w:b/>
                <w:sz w:val="24"/>
              </w:rPr>
              <w:t>公司</w:t>
            </w:r>
            <w:r w:rsidR="00C902DC">
              <w:rPr>
                <w:rFonts w:eastAsia="宋体" w:hint="eastAsia"/>
                <w:b/>
                <w:sz w:val="24"/>
              </w:rPr>
              <w:t>线上</w:t>
            </w:r>
            <w:r w:rsidR="002273EC" w:rsidRPr="00BA6A0D">
              <w:rPr>
                <w:rFonts w:eastAsia="宋体"/>
                <w:b/>
                <w:sz w:val="24"/>
              </w:rPr>
              <w:t>接待</w:t>
            </w:r>
          </w:p>
          <w:p w14:paraId="14CD2B98" w14:textId="77777777" w:rsidR="002273EC" w:rsidRPr="00BA6A0D" w:rsidRDefault="002273EC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□</w:t>
            </w:r>
            <w:r w:rsidRPr="00BA6A0D">
              <w:rPr>
                <w:rFonts w:eastAsia="宋体"/>
                <w:b/>
                <w:sz w:val="24"/>
              </w:rPr>
              <w:t>其他场所接待</w:t>
            </w:r>
            <w:r w:rsidRPr="00BA6A0D">
              <w:rPr>
                <w:rFonts w:eastAsia="宋体"/>
                <w:b/>
                <w:sz w:val="24"/>
              </w:rPr>
              <w:t xml:space="preserve">              </w:t>
            </w:r>
            <w:r>
              <w:rPr>
                <w:rFonts w:eastAsia="宋体"/>
                <w:b/>
                <w:sz w:val="24"/>
              </w:rPr>
              <w:t xml:space="preserve">   </w:t>
            </w:r>
            <w:r w:rsidRPr="00BA6A0D">
              <w:rPr>
                <w:rFonts w:eastAsia="宋体"/>
                <w:b/>
                <w:sz w:val="24"/>
              </w:rPr>
              <w:t>□</w:t>
            </w:r>
            <w:r w:rsidRPr="00BA6A0D">
              <w:rPr>
                <w:rFonts w:eastAsia="宋体"/>
                <w:b/>
                <w:sz w:val="24"/>
              </w:rPr>
              <w:t>公开说明会</w:t>
            </w:r>
          </w:p>
          <w:p w14:paraId="1E0E3220" w14:textId="77777777" w:rsidR="002273EC" w:rsidRPr="00BA6A0D" w:rsidRDefault="00A00FB5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□</w:t>
            </w:r>
            <w:r w:rsidR="002273EC" w:rsidRPr="00BA6A0D">
              <w:rPr>
                <w:rFonts w:eastAsia="宋体"/>
                <w:b/>
                <w:sz w:val="24"/>
              </w:rPr>
              <w:t>定期报告说明会</w:t>
            </w:r>
            <w:r w:rsidR="002273EC" w:rsidRPr="00BA6A0D">
              <w:rPr>
                <w:rFonts w:eastAsia="宋体"/>
                <w:b/>
                <w:sz w:val="24"/>
              </w:rPr>
              <w:t xml:space="preserve">            </w:t>
            </w:r>
            <w:r w:rsidR="002273EC">
              <w:rPr>
                <w:rFonts w:eastAsia="宋体"/>
                <w:b/>
                <w:sz w:val="24"/>
              </w:rPr>
              <w:t xml:space="preserve">   </w:t>
            </w:r>
            <w:r w:rsidR="002273EC" w:rsidRPr="00BA6A0D">
              <w:rPr>
                <w:rFonts w:eastAsia="宋体"/>
                <w:b/>
                <w:sz w:val="24"/>
              </w:rPr>
              <w:t>□</w:t>
            </w:r>
            <w:r w:rsidR="002273EC" w:rsidRPr="00BA6A0D">
              <w:rPr>
                <w:rFonts w:eastAsia="宋体"/>
                <w:b/>
                <w:sz w:val="24"/>
              </w:rPr>
              <w:t>重要公告说明会</w:t>
            </w:r>
          </w:p>
        </w:tc>
      </w:tr>
      <w:tr w:rsidR="002273EC" w:rsidRPr="00BA6A0D" w14:paraId="3E6A0E9B" w14:textId="77777777" w:rsidTr="00F57EE4">
        <w:trPr>
          <w:trHeight w:val="737"/>
        </w:trPr>
        <w:tc>
          <w:tcPr>
            <w:tcW w:w="9357" w:type="dxa"/>
          </w:tcPr>
          <w:p w14:paraId="6B57FBFC" w14:textId="77777777" w:rsidR="002273EC" w:rsidRDefault="002273EC" w:rsidP="00E81104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val="zh-CN" w:bidi="zh-CN"/>
              </w:rPr>
            </w:pPr>
            <w:r w:rsidRPr="00ED61C5">
              <w:rPr>
                <w:rFonts w:eastAsia="宋体"/>
                <w:kern w:val="0"/>
                <w:sz w:val="24"/>
                <w:lang w:val="zh-CN" w:bidi="zh-CN"/>
              </w:rPr>
              <w:t>调研活动主要内容：</w:t>
            </w:r>
          </w:p>
          <w:p w14:paraId="296AEE2E" w14:textId="09DFDA39" w:rsidR="009F6C97" w:rsidRPr="002B74B0" w:rsidRDefault="009440D2" w:rsidP="009F6C97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问答</w:t>
            </w:r>
            <w:r w:rsidR="009F6C97" w:rsidRPr="002B74B0">
              <w:rPr>
                <w:rFonts w:eastAsia="宋体"/>
                <w:b/>
                <w:kern w:val="0"/>
                <w:sz w:val="24"/>
                <w:lang w:val="zh-CN" w:bidi="zh-CN"/>
              </w:rPr>
              <w:t>一</w:t>
            </w:r>
            <w:r w:rsidR="00073005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：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请</w:t>
            </w:r>
            <w:r w:rsidR="009F6C97" w:rsidRPr="002B74B0">
              <w:rPr>
                <w:rFonts w:eastAsia="宋体"/>
                <w:b/>
                <w:kern w:val="0"/>
                <w:sz w:val="24"/>
                <w:lang w:val="zh-CN" w:bidi="zh-CN"/>
              </w:rPr>
              <w:t>简要介绍公司</w:t>
            </w:r>
            <w:r w:rsidR="009F6C97" w:rsidRPr="002B74B0">
              <w:rPr>
                <w:rFonts w:eastAsia="宋体"/>
                <w:b/>
                <w:kern w:val="0"/>
                <w:sz w:val="24"/>
                <w:lang w:val="zh-CN" w:bidi="zh-CN"/>
              </w:rPr>
              <w:t>2025</w:t>
            </w:r>
            <w:r w:rsidR="009F6C97" w:rsidRPr="002B74B0">
              <w:rPr>
                <w:rFonts w:eastAsia="宋体"/>
                <w:b/>
                <w:kern w:val="0"/>
                <w:sz w:val="24"/>
                <w:lang w:val="zh-CN" w:bidi="zh-CN"/>
              </w:rPr>
              <w:t>年</w:t>
            </w:r>
            <w:r w:rsidR="003C1FDF" w:rsidRPr="002B74B0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及</w:t>
            </w:r>
            <w:r w:rsidR="003C1FDF" w:rsidRPr="002B74B0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2</w:t>
            </w:r>
            <w:r w:rsidR="003C1FDF" w:rsidRPr="002B74B0">
              <w:rPr>
                <w:rFonts w:eastAsia="宋体"/>
                <w:b/>
                <w:kern w:val="0"/>
                <w:sz w:val="24"/>
                <w:lang w:val="zh-CN" w:bidi="zh-CN"/>
              </w:rPr>
              <w:t>026</w:t>
            </w:r>
            <w:r w:rsidR="003C1FDF" w:rsidRPr="002B74B0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年</w:t>
            </w:r>
            <w:r w:rsidR="009F6C97" w:rsidRPr="002B74B0">
              <w:rPr>
                <w:rFonts w:eastAsia="宋体"/>
                <w:b/>
                <w:kern w:val="0"/>
                <w:sz w:val="24"/>
                <w:lang w:val="zh-CN" w:bidi="zh-CN"/>
              </w:rPr>
              <w:t>第一季度的经营情况</w:t>
            </w:r>
            <w:r w:rsidR="00615B6D" w:rsidRPr="002B74B0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。</w:t>
            </w:r>
          </w:p>
          <w:p w14:paraId="06402977" w14:textId="73804778" w:rsidR="00FC45A7" w:rsidRPr="002B74B0" w:rsidRDefault="003C1FDF" w:rsidP="00FC45A7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val="zh-CN" w:bidi="zh-CN"/>
              </w:rPr>
            </w:pP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202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5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年，公司实现营业收入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26.04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亿元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，较去年同期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减少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0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.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50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%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归母净利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1.19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亿元，较去年同期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减少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41.36%</w:t>
            </w:r>
            <w:r w:rsidR="00A8384D">
              <w:rPr>
                <w:rFonts w:eastAsia="宋体" w:hint="eastAsia"/>
                <w:kern w:val="0"/>
                <w:sz w:val="24"/>
                <w:lang w:val="zh-CN" w:bidi="zh-CN"/>
              </w:rPr>
              <w:t>。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面对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下游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行业需求不足等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压力，公司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积极推动业务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转型，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加快布局战新产业，</w:t>
            </w:r>
            <w:r w:rsidR="002B74B0">
              <w:rPr>
                <w:rFonts w:eastAsia="宋体" w:hint="eastAsia"/>
                <w:kern w:val="0"/>
                <w:sz w:val="24"/>
                <w:lang w:val="zh-CN" w:bidi="zh-CN"/>
              </w:rPr>
              <w:t>整体上看，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各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业务板块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呈现出建材和工程</w:t>
            </w:r>
            <w:r w:rsidR="0066111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 xml:space="preserve"> 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“两稳”、环境食农和智能制造业务“两降”、新材料和计量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校准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业务“两升”的特点。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材料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检测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业务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中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，传统建材受量价齐跌和下游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工厂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减量等因素影响下滑明显，</w:t>
            </w:r>
            <w:r w:rsidR="00661117">
              <w:rPr>
                <w:rFonts w:eastAsia="宋体" w:hint="eastAsia"/>
                <w:kern w:val="0"/>
                <w:sz w:val="24"/>
                <w:lang w:val="zh-CN" w:bidi="zh-CN"/>
              </w:rPr>
              <w:t>但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新材料业务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收入利润同比均实现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1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0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%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左右的增长；工程检测业务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中，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房地产相关检测业务占比降低到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4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0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%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左右，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轨道交通、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智慧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水利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、工业厂房、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既有建筑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等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领域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占比超过了</w:t>
            </w:r>
            <w:r w:rsidR="00ED3E1D">
              <w:rPr>
                <w:rFonts w:eastAsia="宋体" w:hint="eastAsia"/>
                <w:kern w:val="0"/>
                <w:sz w:val="24"/>
                <w:lang w:val="zh-CN" w:bidi="zh-CN"/>
              </w:rPr>
              <w:t>二分之一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，三年多的主动调整转型初见成效，为工程检测业务企稳反弹奠定了基础；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环境和食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农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板块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业绩不及预期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主要受财政支付及市场竞争加剧影响，公司已主动处置低效资产并积极转型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；智能制造板块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受下游影响</w:t>
            </w:r>
            <w:r w:rsidR="00A8384D">
              <w:rPr>
                <w:rFonts w:eastAsia="宋体" w:hint="eastAsia"/>
                <w:kern w:val="0"/>
                <w:sz w:val="24"/>
                <w:lang w:val="zh-CN" w:bidi="zh-CN"/>
              </w:rPr>
              <w:t>收入和利润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出现下滑，公司已向有色、港口等领域转型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；计量板块</w:t>
            </w:r>
            <w:r w:rsidR="00FC45A7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稳健增长，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营收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和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利总</w:t>
            </w:r>
            <w:r w:rsidR="00BD4713">
              <w:rPr>
                <w:rFonts w:eastAsia="宋体" w:hint="eastAsia"/>
                <w:kern w:val="0"/>
                <w:sz w:val="24"/>
                <w:lang w:val="zh-CN" w:bidi="zh-CN"/>
              </w:rPr>
              <w:t>均实现双位数增长</w:t>
            </w:r>
            <w:r w:rsidR="00FC45A7" w:rsidRPr="002B74B0">
              <w:rPr>
                <w:rFonts w:eastAsia="宋体"/>
                <w:kern w:val="0"/>
                <w:sz w:val="24"/>
                <w:lang w:val="zh-CN" w:bidi="zh-CN"/>
              </w:rPr>
              <w:t>。</w:t>
            </w:r>
          </w:p>
          <w:p w14:paraId="26A5FB06" w14:textId="190175CD" w:rsidR="001403FD" w:rsidRPr="009F6C97" w:rsidRDefault="00FC45A7" w:rsidP="003A2E12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val="zh-CN" w:bidi="zh-CN"/>
              </w:rPr>
            </w:pP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2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026</w:t>
            </w:r>
            <w:r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年</w:t>
            </w:r>
            <w:r w:rsidR="007C45A5" w:rsidRPr="009F6C97">
              <w:rPr>
                <w:rFonts w:eastAsia="宋体"/>
                <w:kern w:val="0"/>
                <w:sz w:val="24"/>
                <w:lang w:val="zh-CN" w:bidi="zh-CN"/>
              </w:rPr>
              <w:t>一季度</w:t>
            </w:r>
            <w:r w:rsidR="007C45A5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="006A21B9">
              <w:rPr>
                <w:rFonts w:eastAsia="宋体" w:hint="eastAsia"/>
                <w:kern w:val="0"/>
                <w:sz w:val="24"/>
                <w:lang w:val="zh-CN" w:bidi="zh-CN"/>
              </w:rPr>
              <w:t>公司</w:t>
            </w:r>
            <w:r w:rsidR="006A21B9" w:rsidRPr="007D69F7">
              <w:rPr>
                <w:rFonts w:eastAsia="宋体" w:hint="eastAsia"/>
                <w:kern w:val="0"/>
                <w:sz w:val="24"/>
                <w:lang w:val="zh-CN" w:bidi="zh-CN"/>
              </w:rPr>
              <w:t>全力促转型、拓市场、找增量</w:t>
            </w:r>
            <w:r w:rsidR="006A21B9">
              <w:rPr>
                <w:rFonts w:eastAsia="宋体" w:hint="eastAsia"/>
                <w:kern w:val="0"/>
                <w:sz w:val="24"/>
                <w:lang w:val="zh-CN" w:bidi="zh-CN"/>
              </w:rPr>
              <w:t>，整体经营稳中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向好。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从整体上看，一季度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公司实现营业收入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5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.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16</w:t>
            </w:r>
            <w:r w:rsidR="002B74B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亿元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，</w:t>
            </w:r>
            <w:r w:rsidR="002B74B0">
              <w:rPr>
                <w:rFonts w:eastAsia="宋体" w:hint="eastAsia"/>
                <w:kern w:val="0"/>
                <w:sz w:val="24"/>
                <w:lang w:val="zh-CN" w:bidi="zh-CN"/>
              </w:rPr>
              <w:t>同比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增加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4.59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%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，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实现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t>利润总额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t>-2</w:t>
            </w:r>
            <w:r w:rsidR="00BE2BF6" w:rsidRPr="002B74B0">
              <w:rPr>
                <w:rFonts w:eastAsia="宋体"/>
                <w:kern w:val="0"/>
                <w:sz w:val="24"/>
                <w:lang w:val="zh-CN" w:bidi="zh-CN"/>
              </w:rPr>
              <w:t>,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t>997.70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t>万元，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lastRenderedPageBreak/>
              <w:t>同比减亏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t>7.29%</w:t>
            </w:r>
            <w:r w:rsidR="00963E19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归母净利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-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2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,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657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.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89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万元，</w:t>
            </w:r>
            <w:r w:rsidR="002B74B0">
              <w:rPr>
                <w:rFonts w:eastAsia="宋体" w:hint="eastAsia"/>
                <w:kern w:val="0"/>
                <w:sz w:val="24"/>
                <w:lang w:val="zh-CN" w:bidi="zh-CN"/>
              </w:rPr>
              <w:t>同比减亏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1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3</w:t>
            </w:r>
            <w:r w:rsidR="00B02E60" w:rsidRPr="002B74B0">
              <w:rPr>
                <w:rFonts w:eastAsia="宋体"/>
                <w:kern w:val="0"/>
                <w:sz w:val="24"/>
                <w:lang w:val="zh-CN" w:bidi="zh-CN"/>
              </w:rPr>
              <w:t>.</w:t>
            </w:r>
            <w:r w:rsidR="00B02E60" w:rsidRPr="002B74B0">
              <w:rPr>
                <w:rFonts w:eastAsia="宋体" w:hint="eastAsia"/>
                <w:kern w:val="0"/>
                <w:sz w:val="24"/>
                <w:lang w:val="zh-CN" w:bidi="zh-CN"/>
              </w:rPr>
              <w:t>03%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。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其中，集团总部实现营业收入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1.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69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亿元，同比增加约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2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,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5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00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万元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利润总额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91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万元，同比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增加</w:t>
            </w:r>
            <w:r w:rsidR="003A2E12" w:rsidRPr="009F6C97">
              <w:rPr>
                <w:rFonts w:eastAsia="宋体"/>
                <w:kern w:val="0"/>
                <w:sz w:val="24"/>
                <w:lang w:val="zh-CN" w:bidi="zh-CN"/>
              </w:rPr>
              <w:t>约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755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万元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子公司实现营业收入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3.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47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亿元，同比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减少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约</w:t>
            </w:r>
            <w:r w:rsidR="001403FD">
              <w:rPr>
                <w:rFonts w:eastAsia="宋体" w:hint="eastAsia"/>
                <w:kern w:val="0"/>
                <w:sz w:val="24"/>
                <w:lang w:val="zh-CN" w:bidi="zh-CN"/>
              </w:rPr>
              <w:t>278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万元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利润总额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-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3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,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089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万元，同比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减少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519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万元，降幅约为</w:t>
            </w:r>
            <w:r w:rsidR="003A2E12">
              <w:rPr>
                <w:rFonts w:eastAsia="宋体" w:hint="eastAsia"/>
                <w:kern w:val="0"/>
                <w:sz w:val="24"/>
                <w:lang w:val="zh-CN" w:bidi="zh-CN"/>
              </w:rPr>
              <w:t>20%</w:t>
            </w:r>
            <w:r w:rsidR="001403FD" w:rsidRPr="009F6C97">
              <w:rPr>
                <w:rFonts w:eastAsia="宋体"/>
                <w:kern w:val="0"/>
                <w:sz w:val="24"/>
                <w:lang w:val="zh-CN" w:bidi="zh-CN"/>
              </w:rPr>
              <w:t>。</w:t>
            </w:r>
          </w:p>
          <w:p w14:paraId="5A87B0C3" w14:textId="52A36310" w:rsidR="008905D2" w:rsidRDefault="009440D2" w:rsidP="00E42946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kern w:val="0"/>
                <w:sz w:val="24"/>
                <w:lang w:val="zh-CN" w:bidi="zh-CN"/>
              </w:rPr>
              <w:t>从各个业务板块</w:t>
            </w:r>
            <w:r w:rsidR="007F5D0B">
              <w:rPr>
                <w:rFonts w:eastAsia="宋体" w:hint="eastAsia"/>
                <w:kern w:val="0"/>
                <w:sz w:val="24"/>
                <w:lang w:val="zh-CN" w:bidi="zh-CN"/>
              </w:rPr>
              <w:t>一季度</w:t>
            </w:r>
            <w:r w:rsidR="00E42946">
              <w:rPr>
                <w:rFonts w:eastAsia="宋体" w:hint="eastAsia"/>
                <w:kern w:val="0"/>
                <w:sz w:val="24"/>
                <w:lang w:val="zh-CN" w:bidi="zh-CN"/>
              </w:rPr>
              <w:t>的数据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来看，材料检测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板块实现营业收入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2.42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亿元，同比增长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约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16%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，利润总额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2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,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35</w:t>
            </w:r>
            <w:r>
              <w:rPr>
                <w:rFonts w:eastAsia="宋体"/>
                <w:kern w:val="0"/>
                <w:sz w:val="24"/>
                <w:lang w:val="zh-CN" w:bidi="zh-CN"/>
              </w:rPr>
              <w:t>3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万元，同比增长</w:t>
            </w:r>
            <w:r w:rsidRPr="002B74B0">
              <w:rPr>
                <w:rFonts w:eastAsia="宋体"/>
                <w:kern w:val="0"/>
                <w:sz w:val="24"/>
                <w:lang w:val="zh-CN" w:bidi="zh-CN"/>
              </w:rPr>
              <w:t>116%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BB5D6E">
              <w:rPr>
                <w:rFonts w:eastAsia="宋体" w:hint="eastAsia"/>
                <w:kern w:val="0"/>
                <w:sz w:val="24"/>
                <w:lang w:val="zh-CN" w:bidi="zh-CN"/>
              </w:rPr>
              <w:t>工程</w:t>
            </w:r>
            <w:r w:rsidR="003D60BE">
              <w:rPr>
                <w:rFonts w:eastAsia="宋体" w:hint="eastAsia"/>
                <w:kern w:val="0"/>
                <w:sz w:val="24"/>
                <w:lang w:val="zh-CN" w:bidi="zh-CN"/>
              </w:rPr>
              <w:t>检测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板块实现</w:t>
            </w:r>
            <w:r w:rsidR="003F6500">
              <w:rPr>
                <w:rFonts w:eastAsia="宋体" w:hint="eastAsia"/>
                <w:kern w:val="0"/>
                <w:sz w:val="24"/>
                <w:lang w:val="zh-CN" w:bidi="zh-CN"/>
              </w:rPr>
              <w:t>营业收入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1.8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亿元，同比</w:t>
            </w:r>
            <w:r w:rsidR="00E42946">
              <w:rPr>
                <w:rFonts w:eastAsia="宋体" w:hint="eastAsia"/>
                <w:kern w:val="0"/>
                <w:sz w:val="24"/>
                <w:lang w:val="zh-CN" w:bidi="zh-CN"/>
              </w:rPr>
              <w:t>小幅下滑约</w:t>
            </w:r>
            <w:r w:rsidR="00E42946">
              <w:rPr>
                <w:rFonts w:eastAsia="宋体" w:hint="eastAsia"/>
                <w:kern w:val="0"/>
                <w:sz w:val="24"/>
                <w:lang w:val="zh-CN" w:bidi="zh-CN"/>
              </w:rPr>
              <w:t>3%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，利润总额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353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万元，同比增长</w:t>
            </w:r>
            <w:r w:rsidR="00BB5D6E">
              <w:rPr>
                <w:rFonts w:eastAsia="宋体"/>
                <w:kern w:val="0"/>
                <w:sz w:val="24"/>
                <w:lang w:val="zh-CN" w:bidi="zh-CN"/>
              </w:rPr>
              <w:t>48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%</w:t>
            </w:r>
            <w:r w:rsidR="00E42946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环境和食农</w:t>
            </w:r>
            <w:r w:rsidR="003D60BE">
              <w:rPr>
                <w:rFonts w:eastAsia="宋体" w:hint="eastAsia"/>
                <w:kern w:val="0"/>
                <w:sz w:val="24"/>
                <w:lang w:val="zh-CN" w:bidi="zh-CN"/>
              </w:rPr>
              <w:t>检测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板块实现营业收入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7</w:t>
            </w:r>
            <w:r w:rsidR="003F6500">
              <w:rPr>
                <w:rFonts w:eastAsia="宋体" w:hint="eastAsia"/>
                <w:kern w:val="0"/>
                <w:sz w:val="24"/>
                <w:lang w:val="zh-CN" w:bidi="zh-CN"/>
              </w:rPr>
              <w:t>,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481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万元，同比增长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9%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，利润总额亏损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约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3</w:t>
            </w:r>
            <w:r w:rsidR="003F6500">
              <w:rPr>
                <w:rFonts w:eastAsia="宋体" w:hint="eastAsia"/>
                <w:kern w:val="0"/>
                <w:sz w:val="24"/>
                <w:lang w:val="zh-CN" w:bidi="zh-CN"/>
              </w:rPr>
              <w:t>,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8</w:t>
            </w:r>
            <w:r w:rsidR="008905D2">
              <w:rPr>
                <w:rFonts w:eastAsia="宋体"/>
                <w:kern w:val="0"/>
                <w:sz w:val="24"/>
                <w:lang w:val="zh-CN" w:bidi="zh-CN"/>
              </w:rPr>
              <w:t>00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万元，同比基本持平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智能制造板块实现营业收入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1</w:t>
            </w:r>
            <w:r w:rsidR="003F6500">
              <w:rPr>
                <w:rFonts w:eastAsia="宋体" w:hint="eastAsia"/>
                <w:kern w:val="0"/>
                <w:sz w:val="24"/>
                <w:lang w:val="zh-CN" w:bidi="zh-CN"/>
              </w:rPr>
              <w:t>,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292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万元，同比下降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约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45%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，利润总额亏损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405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计量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校准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板块实现营业收入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706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万元，同比下降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约</w:t>
            </w:r>
            <w:r w:rsidR="008905D2">
              <w:rPr>
                <w:rFonts w:eastAsia="宋体"/>
                <w:kern w:val="0"/>
                <w:sz w:val="24"/>
                <w:lang w:val="zh-CN" w:bidi="zh-CN"/>
              </w:rPr>
              <w:t>6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%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，利润总额亏损</w:t>
            </w:r>
            <w:r w:rsidR="008905D2">
              <w:rPr>
                <w:rFonts w:eastAsia="宋体"/>
                <w:kern w:val="0"/>
                <w:sz w:val="24"/>
                <w:lang w:val="zh-CN" w:bidi="zh-CN"/>
              </w:rPr>
              <w:t>589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万元，同比增亏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8</w:t>
            </w:r>
            <w:r w:rsidR="008905D2">
              <w:rPr>
                <w:rFonts w:eastAsia="宋体"/>
                <w:kern w:val="0"/>
                <w:sz w:val="24"/>
                <w:lang w:val="zh-CN" w:bidi="zh-CN"/>
              </w:rPr>
              <w:t>5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%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，主要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与</w:t>
            </w:r>
            <w:r w:rsidR="002A468D">
              <w:rPr>
                <w:rFonts w:eastAsia="宋体" w:hint="eastAsia"/>
                <w:kern w:val="0"/>
                <w:sz w:val="24"/>
                <w:lang w:val="zh-CN" w:bidi="zh-CN"/>
              </w:rPr>
              <w:t>一季度</w:t>
            </w:r>
            <w:r w:rsidR="008905D2">
              <w:rPr>
                <w:rFonts w:eastAsia="宋体" w:hint="eastAsia"/>
                <w:kern w:val="0"/>
                <w:sz w:val="24"/>
                <w:lang w:val="zh-CN" w:bidi="zh-CN"/>
              </w:rPr>
              <w:t>部分成员单位搬迁造成的业务暂时中断有关</w:t>
            </w:r>
            <w:r w:rsidR="002B74B0" w:rsidRPr="002B74B0">
              <w:rPr>
                <w:rFonts w:eastAsia="宋体"/>
                <w:kern w:val="0"/>
                <w:sz w:val="24"/>
                <w:lang w:val="zh-CN" w:bidi="zh-CN"/>
              </w:rPr>
              <w:t>。</w:t>
            </w:r>
          </w:p>
          <w:p w14:paraId="38FCDDB0" w14:textId="28106855" w:rsidR="00B6157C" w:rsidRPr="00B6157C" w:rsidRDefault="00B6157C" w:rsidP="00B6157C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bidi="zh-CN"/>
              </w:rPr>
            </w:pPr>
            <w:r w:rsidRPr="00B6157C">
              <w:rPr>
                <w:rFonts w:eastAsia="宋体"/>
                <w:kern w:val="0"/>
                <w:sz w:val="24"/>
                <w:lang w:bidi="zh-CN"/>
              </w:rPr>
              <w:t>从市场开拓情况来看，一季度公司以</w:t>
            </w:r>
            <w:r w:rsidR="00E21817">
              <w:rPr>
                <w:rFonts w:eastAsia="宋体" w:hint="eastAsia"/>
                <w:kern w:val="0"/>
                <w:sz w:val="24"/>
                <w:lang w:bidi="zh-CN"/>
              </w:rPr>
              <w:t>“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大场景、大项目、大客户</w:t>
            </w:r>
            <w:r w:rsidR="00E21817">
              <w:rPr>
                <w:rFonts w:eastAsia="宋体" w:hint="eastAsia"/>
                <w:kern w:val="0"/>
                <w:sz w:val="24"/>
                <w:lang w:bidi="zh-CN"/>
              </w:rPr>
              <w:t>”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为核心导向，各板块协同发力：工程板块聚焦老旧房屋检测、水利工程、市政工程及智慧管网等领域，合同额约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1.3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亿元</w:t>
            </w:r>
            <w:r w:rsidR="00ED3E1D">
              <w:rPr>
                <w:rFonts w:eastAsia="宋体" w:hint="eastAsia"/>
                <w:kern w:val="0"/>
                <w:sz w:val="24"/>
                <w:lang w:bidi="zh-CN"/>
              </w:rPr>
              <w:t>，增长</w:t>
            </w:r>
            <w:r w:rsidR="00C55AB6">
              <w:rPr>
                <w:rFonts w:eastAsia="宋体" w:hint="eastAsia"/>
                <w:kern w:val="0"/>
                <w:sz w:val="24"/>
                <w:lang w:bidi="zh-CN"/>
              </w:rPr>
              <w:t>较为</w:t>
            </w:r>
            <w:r w:rsidR="00ED3E1D">
              <w:rPr>
                <w:rFonts w:eastAsia="宋体" w:hint="eastAsia"/>
                <w:kern w:val="0"/>
                <w:sz w:val="24"/>
                <w:lang w:bidi="zh-CN"/>
              </w:rPr>
              <w:t>可观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；材料板块围绕水泥、玻璃等传统领域深耕大客户，同时向新能源汽车、半导体材料、复合材料、核电、电力等新兴领域延伸，新增合同金额约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2.2</w:t>
            </w:r>
            <w:r w:rsidR="00C55AB6">
              <w:rPr>
                <w:rFonts w:eastAsia="宋体"/>
                <w:kern w:val="0"/>
                <w:sz w:val="24"/>
                <w:lang w:bidi="zh-CN"/>
              </w:rPr>
              <w:t>亿元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；环境食农板块着力拓展土壤重金属溯源、固废处置及海洋环境监测等业务；智能制造板块持续巩固钢铁快分领域优势，并成立有色业务专班，推进有色行业全流程自动化实验室建设；计量板块围绕新能源、电力、生物医药等领域稳步拓展。国际化方面，公司正加快推进尼日利亚实验室建设，并积极谋划哈萨克斯坦、马来西亚、埃及等地区的合作布局。</w:t>
            </w:r>
          </w:p>
          <w:p w14:paraId="57D18134" w14:textId="2D32CBD1" w:rsidR="00B6157C" w:rsidRPr="00B6157C" w:rsidRDefault="00B6157C" w:rsidP="00B6157C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bidi="zh-CN"/>
              </w:rPr>
            </w:pPr>
            <w:r w:rsidRPr="00B6157C">
              <w:rPr>
                <w:rFonts w:eastAsia="宋体"/>
                <w:kern w:val="0"/>
                <w:sz w:val="24"/>
                <w:lang w:bidi="zh-CN"/>
              </w:rPr>
              <w:t>展望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2026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年全年，公司将聚焦经营提质增效、传统产业转型、第二增长曲线培育、数字化建设及精细化管理等重点工作，全力以赴完成经营目标，为</w:t>
            </w:r>
            <w:r w:rsidR="00ED3E1D">
              <w:rPr>
                <w:rFonts w:eastAsia="宋体" w:hint="eastAsia"/>
                <w:kern w:val="0"/>
                <w:sz w:val="24"/>
                <w:lang w:bidi="zh-CN"/>
              </w:rPr>
              <w:t>“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十五五</w:t>
            </w:r>
            <w:r w:rsidR="00ED3E1D">
              <w:rPr>
                <w:rFonts w:eastAsia="宋体" w:hint="eastAsia"/>
                <w:kern w:val="0"/>
                <w:sz w:val="24"/>
                <w:lang w:bidi="zh-CN"/>
              </w:rPr>
              <w:t>”</w:t>
            </w:r>
            <w:r w:rsidRPr="00B6157C">
              <w:rPr>
                <w:rFonts w:eastAsia="宋体"/>
                <w:kern w:val="0"/>
                <w:sz w:val="24"/>
                <w:lang w:bidi="zh-CN"/>
              </w:rPr>
              <w:t>开好局。</w:t>
            </w:r>
          </w:p>
          <w:p w14:paraId="4EC1A5B4" w14:textId="178D5C9A" w:rsidR="00D14F97" w:rsidRDefault="00073005" w:rsidP="00073005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问答二：请</w:t>
            </w:r>
            <w:r w:rsidR="00D14F97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问公司双碳业务近期的发展情况及未来发展规划是怎样的？</w:t>
            </w:r>
          </w:p>
          <w:p w14:paraId="2BB55C46" w14:textId="19CA949B" w:rsidR="00236179" w:rsidRPr="002A2864" w:rsidRDefault="00236179" w:rsidP="00D22459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textAlignment w:val="baseline"/>
              <w:rPr>
                <w:rFonts w:eastAsia="宋体"/>
                <w:kern w:val="0"/>
                <w:sz w:val="24"/>
                <w:lang w:bidi="zh-CN"/>
              </w:rPr>
            </w:pPr>
            <w:r w:rsidRPr="002A2864">
              <w:rPr>
                <w:rFonts w:eastAsia="宋体"/>
                <w:kern w:val="0"/>
                <w:sz w:val="24"/>
                <w:lang w:bidi="zh-CN"/>
              </w:rPr>
              <w:t>国检集团在双碳领域深耕十余年，已在技术研发、标准制定、课题研究、人才储备及客户资源等方面</w:t>
            </w:r>
            <w:r w:rsidRPr="002A2864">
              <w:rPr>
                <w:rFonts w:eastAsia="宋体" w:hint="eastAsia"/>
                <w:kern w:val="0"/>
                <w:sz w:val="24"/>
                <w:lang w:bidi="zh-CN"/>
              </w:rPr>
              <w:t>进行了丰富储备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。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202</w:t>
            </w:r>
            <w:r w:rsidRPr="002A2864">
              <w:rPr>
                <w:rFonts w:eastAsia="宋体" w:hint="eastAsia"/>
                <w:kern w:val="0"/>
                <w:sz w:val="24"/>
                <w:lang w:bidi="zh-CN"/>
              </w:rPr>
              <w:t>5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年</w:t>
            </w:r>
            <w:r w:rsidRPr="002A2864">
              <w:rPr>
                <w:rFonts w:eastAsia="宋体" w:hint="eastAsia"/>
                <w:kern w:val="0"/>
                <w:sz w:val="24"/>
                <w:lang w:bidi="zh-CN"/>
              </w:rPr>
              <w:t>，公司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双碳</w:t>
            </w:r>
            <w:r w:rsidRPr="002A2864">
              <w:rPr>
                <w:rFonts w:eastAsia="宋体" w:hint="eastAsia"/>
                <w:kern w:val="0"/>
                <w:sz w:val="24"/>
                <w:lang w:bidi="zh-CN"/>
              </w:rPr>
              <w:t>业务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收入</w:t>
            </w:r>
            <w:r w:rsidRPr="002A2864">
              <w:rPr>
                <w:rFonts w:eastAsia="宋体" w:hint="eastAsia"/>
                <w:kern w:val="0"/>
                <w:sz w:val="24"/>
                <w:lang w:bidi="zh-CN"/>
              </w:rPr>
              <w:t>约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2,500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万元，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承担北京、湖北、内蒙古等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7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省市近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400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家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企业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的碳核查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/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复查工作</w:t>
            </w:r>
            <w:r w:rsidRPr="002A2864">
              <w:rPr>
                <w:rFonts w:eastAsia="宋体"/>
                <w:kern w:val="0"/>
                <w:sz w:val="24"/>
                <w:lang w:bidi="zh-CN"/>
              </w:rPr>
              <w:t>，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为多家金融机构提供碳盘查与碳中和项目服务，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获批首批碳足迹标识认证试点，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完成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86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个产品的碳足迹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/EPD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评价与见证，主导申报双碳相关标准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28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项，获得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R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SB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认证资质。</w:t>
            </w:r>
            <w:r w:rsidR="00624DCA" w:rsidRPr="002A2864">
              <w:rPr>
                <w:rFonts w:eastAsia="宋体" w:hint="eastAsia"/>
                <w:kern w:val="0"/>
                <w:sz w:val="24"/>
                <w:lang w:bidi="zh-CN"/>
              </w:rPr>
              <w:t>目前，公司双碳业务的服务模式主要包括以下方面：</w:t>
            </w:r>
            <w:r w:rsidR="00624DCA" w:rsidRP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一是区域碳核查与企业碳核算</w:t>
            </w:r>
            <w:r w:rsidR="00624DCA" w:rsidRPr="002A2864"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一季度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在北京、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江苏、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lastRenderedPageBreak/>
              <w:t>深圳、四川</w:t>
            </w:r>
            <w:r w:rsidR="00AB7979" w:rsidRPr="002A2864">
              <w:rPr>
                <w:rFonts w:eastAsia="宋体" w:hint="eastAsia"/>
                <w:kern w:val="0"/>
                <w:sz w:val="24"/>
                <w:lang w:bidi="zh-CN"/>
              </w:rPr>
              <w:t>等地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进行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碳核查、清单编制等服务，</w:t>
            </w:r>
            <w:r w:rsidR="00624DCA" w:rsidRPr="002A2864">
              <w:rPr>
                <w:rFonts w:eastAsia="宋体" w:hint="eastAsia"/>
                <w:kern w:val="0"/>
                <w:sz w:val="24"/>
                <w:lang w:bidi="zh-CN"/>
              </w:rPr>
              <w:t>为重点排放企业提供碳排放数据核算，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服务企业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27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0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余</w:t>
            </w:r>
            <w:r w:rsidR="00AB7979" w:rsidRPr="002A2864">
              <w:rPr>
                <w:rFonts w:eastAsia="宋体"/>
                <w:kern w:val="0"/>
                <w:sz w:val="24"/>
                <w:lang w:bidi="zh-CN"/>
              </w:rPr>
              <w:t>家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；</w:t>
            </w:r>
            <w:r w:rsidR="005D7439" w:rsidRP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二是</w:t>
            </w:r>
            <w:r w:rsidR="00624DCA" w:rsidRP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服务金融机构，</w:t>
            </w:r>
            <w:r w:rsidR="002A2864" w:rsidRPr="002A2864">
              <w:rPr>
                <w:rFonts w:eastAsia="宋体" w:hint="eastAsia"/>
                <w:kern w:val="0"/>
                <w:sz w:val="24"/>
                <w:lang w:bidi="zh-CN"/>
              </w:rPr>
              <w:t>为交通银行等机构提供碳盘查碳中和等服务；</w:t>
            </w:r>
            <w:r w:rsidR="002A2864" w:rsidRPr="007F5D0B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三是</w:t>
            </w:r>
            <w:r w:rsidR="005D7439" w:rsidRPr="007F5D0B">
              <w:rPr>
                <w:rFonts w:eastAsia="宋体"/>
                <w:bCs/>
                <w:kern w:val="0"/>
                <w:sz w:val="24"/>
                <w:lang w:bidi="zh-CN"/>
              </w:rPr>
              <w:t>推进国际、政府、市场化三类</w:t>
            </w:r>
            <w:r w:rsidR="005D7439" w:rsidRPr="007F5D0B">
              <w:rPr>
                <w:rFonts w:eastAsia="宋体"/>
                <w:b/>
                <w:bCs/>
                <w:kern w:val="0"/>
                <w:sz w:val="24"/>
                <w:lang w:bidi="zh-CN"/>
              </w:rPr>
              <w:t>碳足迹服务</w:t>
            </w:r>
            <w:r w:rsidR="005D7439" w:rsidRPr="007F5D0B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，</w:t>
            </w:r>
            <w:r w:rsidR="002A2864" w:rsidRPr="00D22459">
              <w:rPr>
                <w:rFonts w:eastAsia="宋体" w:hint="eastAsia"/>
                <w:kern w:val="0"/>
                <w:sz w:val="24"/>
                <w:lang w:bidi="zh-CN"/>
              </w:rPr>
              <w:t>服务电池</w:t>
            </w:r>
            <w:r w:rsidR="00930940">
              <w:rPr>
                <w:rFonts w:eastAsia="宋体" w:hint="eastAsia"/>
                <w:kern w:val="0"/>
                <w:sz w:val="24"/>
                <w:lang w:bidi="zh-CN"/>
              </w:rPr>
              <w:t>产品</w:t>
            </w:r>
            <w:r w:rsidR="002A2864" w:rsidRPr="00D22459">
              <w:rPr>
                <w:rFonts w:eastAsia="宋体" w:hint="eastAsia"/>
                <w:kern w:val="0"/>
                <w:sz w:val="24"/>
                <w:lang w:bidi="zh-CN"/>
              </w:rPr>
              <w:t>等出口企业应对欧盟碳关税，</w:t>
            </w:r>
            <w:r w:rsidR="00D22459">
              <w:rPr>
                <w:rFonts w:eastAsia="宋体" w:hint="eastAsia"/>
                <w:kern w:val="0"/>
                <w:sz w:val="24"/>
                <w:lang w:bidi="zh-CN"/>
              </w:rPr>
              <w:t>一季度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承接</w:t>
            </w:r>
            <w:r w:rsidR="005D7439" w:rsidRPr="002A2864">
              <w:rPr>
                <w:rFonts w:eastAsia="宋体"/>
                <w:kern w:val="0"/>
                <w:sz w:val="24"/>
                <w:lang w:bidi="zh-CN"/>
              </w:rPr>
              <w:t>江苏省碳足迹及碳足迹因子库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、</w:t>
            </w:r>
            <w:r w:rsidR="005D7439" w:rsidRPr="002A2864">
              <w:rPr>
                <w:rFonts w:eastAsia="宋体"/>
                <w:kern w:val="0"/>
                <w:sz w:val="24"/>
                <w:lang w:bidi="zh-CN"/>
              </w:rPr>
              <w:t>湖南省重点钢铁企业产品碳足迹认证试点预评估等项目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；</w:t>
            </w:r>
            <w:r w:rsidR="002A2864" w:rsidRP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四是零碳工业园区服务，</w:t>
            </w:r>
            <w:r w:rsidR="002A2864" w:rsidRPr="00D22459">
              <w:rPr>
                <w:rFonts w:eastAsia="宋体" w:hint="eastAsia"/>
                <w:kern w:val="0"/>
                <w:sz w:val="24"/>
                <w:lang w:bidi="zh-CN"/>
              </w:rPr>
              <w:t>为工业园区、施工企</w:t>
            </w:r>
            <w:bookmarkStart w:id="0" w:name="_GoBack"/>
            <w:bookmarkEnd w:id="0"/>
            <w:r w:rsidR="002A2864" w:rsidRPr="00D22459">
              <w:rPr>
                <w:rFonts w:eastAsia="宋体" w:hint="eastAsia"/>
                <w:kern w:val="0"/>
                <w:sz w:val="24"/>
                <w:lang w:bidi="zh-CN"/>
              </w:rPr>
              <w:t>业进行全流程碳排放监测和评价；</w:t>
            </w:r>
            <w:r w:rsidR="002A2864" w:rsidRP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五是</w:t>
            </w:r>
            <w:r w:rsidR="005D7439" w:rsidRP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牵头编制行业标准，</w:t>
            </w:r>
            <w:r w:rsidR="005D7439" w:rsidRPr="002A2864">
              <w:rPr>
                <w:rFonts w:eastAsia="宋体"/>
                <w:kern w:val="0"/>
                <w:sz w:val="24"/>
                <w:lang w:bidi="zh-CN"/>
              </w:rPr>
              <w:t>为业务发展提供技术与标准支撑</w:t>
            </w:r>
            <w:r w:rsidR="005D7439" w:rsidRPr="002A2864">
              <w:rPr>
                <w:rFonts w:eastAsia="宋体" w:hint="eastAsia"/>
                <w:kern w:val="0"/>
                <w:sz w:val="24"/>
                <w:lang w:bidi="zh-CN"/>
              </w:rPr>
              <w:t>；</w:t>
            </w:r>
            <w:r w:rsidR="002A2864" w:rsidRPr="007F5D0B">
              <w:rPr>
                <w:rFonts w:eastAsia="宋体" w:hint="eastAsia"/>
                <w:b/>
                <w:kern w:val="0"/>
                <w:sz w:val="24"/>
                <w:lang w:bidi="zh-CN"/>
              </w:rPr>
              <w:t>六</w:t>
            </w:r>
            <w:r w:rsidR="005D7439" w:rsidRPr="007F5D0B">
              <w:rPr>
                <w:rFonts w:eastAsia="宋体" w:hint="eastAsia"/>
                <w:b/>
                <w:kern w:val="0"/>
                <w:sz w:val="24"/>
                <w:lang w:bidi="zh-CN"/>
              </w:rPr>
              <w:t>是推进国际合作，</w:t>
            </w:r>
            <w:r w:rsidR="002A2864">
              <w:rPr>
                <w:rFonts w:eastAsia="宋体" w:hint="eastAsia"/>
                <w:kern w:val="0"/>
                <w:sz w:val="24"/>
                <w:lang w:bidi="zh-CN"/>
              </w:rPr>
              <w:t>一季度继续</w:t>
            </w:r>
            <w:r w:rsidR="001D0F05" w:rsidRPr="002A2864">
              <w:rPr>
                <w:rFonts w:eastAsia="宋体" w:hint="eastAsia"/>
                <w:kern w:val="0"/>
                <w:sz w:val="24"/>
                <w:lang w:bidi="zh-CN"/>
              </w:rPr>
              <w:t>推进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中国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-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塞内加尔绿色工业化伙伴关系项目</w:t>
            </w:r>
            <w:r w:rsidR="001D0F05" w:rsidRPr="002A2864"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与多家企业开展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ISCC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认证合作</w:t>
            </w:r>
            <w:r w:rsidR="001D0F05" w:rsidRPr="002A2864"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与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RSB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建立月度会议机制共拓中国市场</w:t>
            </w:r>
            <w:r w:rsidR="001D0F05" w:rsidRPr="002A2864"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持续推进欧盟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CBAM</w:t>
            </w:r>
            <w:r w:rsidR="001D0F05" w:rsidRPr="002A2864">
              <w:rPr>
                <w:rFonts w:eastAsia="宋体"/>
                <w:kern w:val="0"/>
                <w:sz w:val="24"/>
                <w:lang w:bidi="zh-CN"/>
              </w:rPr>
              <w:t>相关研究</w:t>
            </w:r>
            <w:r w:rsidR="001D0F05" w:rsidRPr="002A2864">
              <w:rPr>
                <w:rFonts w:eastAsia="宋体" w:hint="eastAsia"/>
                <w:kern w:val="0"/>
                <w:sz w:val="24"/>
                <w:lang w:bidi="zh-CN"/>
              </w:rPr>
              <w:t>。</w:t>
            </w:r>
          </w:p>
          <w:p w14:paraId="70C3D01B" w14:textId="51BA2482" w:rsidR="00D14F97" w:rsidRPr="00D14F97" w:rsidRDefault="00292304" w:rsidP="00D22459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bidi="zh-CN"/>
              </w:rPr>
            </w:pPr>
            <w:r w:rsidRPr="00D22459">
              <w:rPr>
                <w:rFonts w:eastAsia="宋体"/>
                <w:kern w:val="0"/>
                <w:sz w:val="24"/>
                <w:lang w:bidi="zh-CN"/>
              </w:rPr>
              <w:t xml:space="preserve"> </w:t>
            </w:r>
            <w:r w:rsidR="00D14F97" w:rsidRPr="00D14F97">
              <w:rPr>
                <w:rFonts w:eastAsia="宋体"/>
                <w:kern w:val="0"/>
                <w:sz w:val="24"/>
                <w:lang w:bidi="zh-CN"/>
              </w:rPr>
              <w:t>“</w:t>
            </w:r>
            <w:r w:rsidR="00D14F97" w:rsidRPr="00D14F97">
              <w:rPr>
                <w:rFonts w:eastAsia="宋体"/>
                <w:kern w:val="0"/>
                <w:sz w:val="24"/>
                <w:lang w:bidi="zh-CN"/>
              </w:rPr>
              <w:t>十五五</w:t>
            </w:r>
            <w:r w:rsidR="00D14F97" w:rsidRPr="00D14F97">
              <w:rPr>
                <w:rFonts w:eastAsia="宋体"/>
                <w:kern w:val="0"/>
                <w:sz w:val="24"/>
                <w:lang w:bidi="zh-CN"/>
              </w:rPr>
              <w:t>”</w:t>
            </w:r>
            <w:r w:rsidRPr="00D22459">
              <w:rPr>
                <w:rFonts w:eastAsia="宋体" w:hint="eastAsia"/>
                <w:kern w:val="0"/>
                <w:sz w:val="24"/>
                <w:lang w:bidi="zh-CN"/>
              </w:rPr>
              <w:t>期间</w:t>
            </w:r>
            <w:r w:rsidR="00D14F97" w:rsidRPr="00D14F97">
              <w:rPr>
                <w:rFonts w:eastAsia="宋体"/>
                <w:kern w:val="0"/>
                <w:sz w:val="24"/>
                <w:lang w:bidi="zh-CN"/>
              </w:rPr>
              <w:t>，国检集团将紧抓政策机遇，从以下</w:t>
            </w:r>
            <w:r w:rsidRPr="00D22459">
              <w:rPr>
                <w:rFonts w:eastAsia="宋体" w:hint="eastAsia"/>
                <w:kern w:val="0"/>
                <w:sz w:val="24"/>
                <w:lang w:bidi="zh-CN"/>
              </w:rPr>
              <w:t>三个方面</w:t>
            </w:r>
            <w:r w:rsidR="00D14F97" w:rsidRPr="00D14F97">
              <w:rPr>
                <w:rFonts w:eastAsia="宋体"/>
                <w:kern w:val="0"/>
                <w:sz w:val="24"/>
                <w:lang w:bidi="zh-CN"/>
              </w:rPr>
              <w:t>全力推进双碳业务</w:t>
            </w:r>
            <w:r w:rsidR="00D14F97" w:rsidRPr="00D14F97"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="005D1C45">
              <w:rPr>
                <w:rFonts w:eastAsia="宋体" w:hint="eastAsia"/>
                <w:kern w:val="0"/>
                <w:sz w:val="24"/>
                <w:lang w:bidi="zh-CN"/>
              </w:rPr>
              <w:t>致力于</w:t>
            </w:r>
            <w:r w:rsidR="00D14F97" w:rsidRPr="00D14F97">
              <w:rPr>
                <w:rFonts w:eastAsia="宋体" w:hint="eastAsia"/>
                <w:kern w:val="0"/>
                <w:sz w:val="24"/>
                <w:lang w:bidi="zh-CN"/>
              </w:rPr>
              <w:t>成为绿色低碳综合服务商。</w:t>
            </w:r>
          </w:p>
          <w:p w14:paraId="23138A7B" w14:textId="4B7C9725" w:rsidR="00D14F97" w:rsidRPr="00D14F97" w:rsidRDefault="00D14F97" w:rsidP="00D14F97">
            <w:pPr>
              <w:spacing w:line="360" w:lineRule="auto"/>
              <w:ind w:firstLineChars="200" w:firstLine="482"/>
              <w:rPr>
                <w:rFonts w:eastAsia="宋体"/>
                <w:kern w:val="0"/>
                <w:sz w:val="24"/>
                <w:lang w:bidi="zh-CN"/>
              </w:rPr>
            </w:pPr>
            <w:r w:rsidRPr="00D14F97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一是深耕碳核查基本盘。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紧抓碳市场扩容机遇，巩固对钢铁、水泥、有色等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重点排放单位的核查服务优势；依托首批试点资质，复制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“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近零碳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”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示范经验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，做强碳咨询与碳足迹业务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；打造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“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公共服务平台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+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企业碳管理平台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”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数字化矩阵，推动碳数据从合规成本向碳资产管理转型，实现客户价值提升。</w:t>
            </w:r>
          </w:p>
          <w:p w14:paraId="3FB44F19" w14:textId="0B60547B" w:rsidR="00D14F97" w:rsidRPr="00D14F97" w:rsidRDefault="00D14F97" w:rsidP="00D14F97">
            <w:pPr>
              <w:spacing w:line="360" w:lineRule="auto"/>
              <w:ind w:firstLineChars="200" w:firstLine="482"/>
              <w:rPr>
                <w:rFonts w:eastAsia="宋体"/>
                <w:kern w:val="0"/>
                <w:sz w:val="24"/>
                <w:lang w:bidi="zh-CN"/>
              </w:rPr>
            </w:pPr>
            <w:r w:rsidRPr="00D14F97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二是强化科研引领。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加快碳因子库、碳标签体系成果转化，推动科研成果向标准、向服务转化。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围绕氢氨醇新能源、循环经济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、新材料认证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等前沿领域主导标准研制，掌握规则话语权。</w:t>
            </w:r>
          </w:p>
          <w:p w14:paraId="034B57B0" w14:textId="4C225CFB" w:rsidR="00D14F97" w:rsidRPr="00D14F97" w:rsidRDefault="00D14F97" w:rsidP="00D14F97">
            <w:pPr>
              <w:spacing w:line="360" w:lineRule="auto"/>
              <w:ind w:firstLineChars="200" w:firstLine="482"/>
              <w:rPr>
                <w:rFonts w:eastAsia="宋体"/>
                <w:kern w:val="0"/>
                <w:sz w:val="24"/>
                <w:lang w:bidi="zh-CN"/>
              </w:rPr>
            </w:pPr>
            <w:r w:rsidRPr="00D14F97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三是拓展服务边界，打造整体解决方案。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紧抓“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2030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年建成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100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个国家级零碳园区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”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及零碳工厂建设政策机遇，提供从规划到运营的全生命周期技术服务；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进一步开拓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ISCC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、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RSB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等国际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碳市场业务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，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为国内企业“走出去”提供碳合规服务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；构建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“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标准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-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认证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-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检验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-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数字化</w:t>
            </w:r>
            <w:r w:rsidRPr="00D14F97">
              <w:rPr>
                <w:rFonts w:eastAsia="宋体" w:hint="eastAsia"/>
                <w:kern w:val="0"/>
                <w:sz w:val="24"/>
                <w:lang w:bidi="zh-CN"/>
              </w:rPr>
              <w:t>”</w:t>
            </w:r>
            <w:r w:rsidRPr="00D14F97">
              <w:rPr>
                <w:rFonts w:eastAsia="宋体"/>
                <w:kern w:val="0"/>
                <w:sz w:val="24"/>
                <w:lang w:bidi="zh-CN"/>
              </w:rPr>
              <w:t>一体化解决方案。</w:t>
            </w:r>
          </w:p>
          <w:p w14:paraId="37DC2039" w14:textId="611133CC" w:rsidR="000D1D49" w:rsidRPr="00B46B65" w:rsidRDefault="000D1D49" w:rsidP="00177D20">
            <w:pPr>
              <w:spacing w:line="360" w:lineRule="auto"/>
              <w:ind w:firstLineChars="200" w:firstLine="482"/>
              <w:rPr>
                <w:rFonts w:eastAsia="宋体"/>
                <w:b/>
                <w:bCs/>
                <w:kern w:val="0"/>
                <w:sz w:val="24"/>
                <w:lang w:bidi="zh-CN"/>
              </w:rPr>
            </w:pPr>
            <w:r w:rsidRP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问答</w:t>
            </w:r>
            <w:r w:rsid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三</w:t>
            </w:r>
            <w:r w:rsidRP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：</w:t>
            </w:r>
            <w:r w:rsidR="00435315" w:rsidRP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请问公司</w:t>
            </w:r>
            <w:r w:rsidR="00B46B65" w:rsidRP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将如何实行</w:t>
            </w:r>
            <w:r w:rsidR="00435315" w:rsidRP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降本增效和精细化管理</w:t>
            </w:r>
            <w:r w:rsidR="00B46B65" w:rsidRPr="00B46B65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？</w:t>
            </w:r>
          </w:p>
          <w:p w14:paraId="7A7CB151" w14:textId="68D5A239" w:rsidR="00B46B65" w:rsidRDefault="00B46B65" w:rsidP="007D2CCF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bidi="zh-CN"/>
              </w:rPr>
            </w:pPr>
            <w:r>
              <w:rPr>
                <w:rFonts w:eastAsia="宋体" w:hint="eastAsia"/>
                <w:kern w:val="0"/>
                <w:sz w:val="24"/>
                <w:lang w:bidi="zh-CN"/>
              </w:rPr>
              <w:t>公司将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主要从以下方面推进降本增效和精细化管理：</w:t>
            </w:r>
            <w:r w:rsidRPr="00B46B65">
              <w:rPr>
                <w:rFonts w:eastAsia="宋体"/>
                <w:b/>
                <w:bCs/>
                <w:kern w:val="0"/>
                <w:sz w:val="24"/>
                <w:lang w:bidi="zh-CN"/>
              </w:rPr>
              <w:t>一是优化业务结构，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系统梳理产品线，对盈利能力不足、投入产出不匹配的低效无效项目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做减法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，集中资源深耕优势领域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；</w:t>
            </w:r>
            <w:r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二</w:t>
            </w:r>
            <w:r w:rsidRPr="00B46B65">
              <w:rPr>
                <w:rFonts w:eastAsia="宋体"/>
                <w:b/>
                <w:bCs/>
                <w:kern w:val="0"/>
                <w:sz w:val="24"/>
                <w:lang w:bidi="zh-CN"/>
              </w:rPr>
              <w:t>是加快数字化转型</w:t>
            </w:r>
            <w:r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，</w:t>
            </w:r>
            <w:r w:rsidR="00334703" w:rsidRPr="00ED3E1D">
              <w:rPr>
                <w:rFonts w:eastAsia="宋体" w:hint="eastAsia"/>
                <w:kern w:val="0"/>
                <w:sz w:val="24"/>
                <w:lang w:bidi="zh-CN"/>
              </w:rPr>
              <w:t>除推动合同管理等内部管控信息化建设外，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以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AI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赋能推动检验认证服务向智能化升级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；</w:t>
            </w:r>
            <w:r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三</w:t>
            </w:r>
            <w:r w:rsidRPr="00B46B65">
              <w:rPr>
                <w:rFonts w:eastAsia="宋体"/>
                <w:b/>
                <w:bCs/>
                <w:kern w:val="0"/>
                <w:sz w:val="24"/>
                <w:lang w:bidi="zh-CN"/>
              </w:rPr>
              <w:t>是优化人员结构</w:t>
            </w:r>
            <w:r w:rsidR="00B45F21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，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推动人员向优势板块和核心岗位流动，实现人力资源</w:t>
            </w:r>
            <w:r w:rsidR="00334703">
              <w:rPr>
                <w:rFonts w:eastAsia="宋体" w:hint="eastAsia"/>
                <w:kern w:val="0"/>
                <w:sz w:val="24"/>
                <w:lang w:bidi="zh-CN"/>
              </w:rPr>
              <w:t>优化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配置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围绕重点发展方向加大高层次</w:t>
            </w:r>
            <w:r w:rsidR="00334703">
              <w:rPr>
                <w:rFonts w:eastAsia="宋体" w:hint="eastAsia"/>
                <w:kern w:val="0"/>
                <w:sz w:val="24"/>
                <w:lang w:bidi="zh-CN"/>
              </w:rPr>
              <w:t>人才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引进力度，为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第二曲线发展</w:t>
            </w:r>
            <w:r w:rsidRPr="00B46B65">
              <w:rPr>
                <w:rFonts w:eastAsia="宋体"/>
                <w:kern w:val="0"/>
                <w:sz w:val="24"/>
                <w:lang w:bidi="zh-CN"/>
              </w:rPr>
              <w:t>提供人才支撑</w:t>
            </w:r>
            <w:r w:rsidR="00334703">
              <w:rPr>
                <w:rFonts w:eastAsia="宋体" w:hint="eastAsia"/>
                <w:kern w:val="0"/>
                <w:sz w:val="24"/>
                <w:lang w:bidi="zh-CN"/>
              </w:rPr>
              <w:t>；</w:t>
            </w:r>
            <w:r w:rsidR="00B45F21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四</w:t>
            </w:r>
            <w:r w:rsidR="00B45F21" w:rsidRPr="00B46B65">
              <w:rPr>
                <w:rFonts w:eastAsia="宋体"/>
                <w:b/>
                <w:bCs/>
                <w:kern w:val="0"/>
                <w:sz w:val="24"/>
                <w:lang w:bidi="zh-CN"/>
              </w:rPr>
              <w:t>是强化</w:t>
            </w:r>
            <w:r w:rsidR="00B45F21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“</w:t>
            </w:r>
            <w:r w:rsidR="00B45F21" w:rsidRPr="00B46B65">
              <w:rPr>
                <w:rFonts w:eastAsia="宋体"/>
                <w:b/>
                <w:bCs/>
                <w:kern w:val="0"/>
                <w:sz w:val="24"/>
                <w:lang w:bidi="zh-CN"/>
              </w:rPr>
              <w:t>两金</w:t>
            </w:r>
            <w:r w:rsidR="00B45F21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”</w:t>
            </w:r>
            <w:r w:rsidR="00B45F21" w:rsidRPr="00B46B65">
              <w:rPr>
                <w:rFonts w:eastAsia="宋体"/>
                <w:b/>
                <w:bCs/>
                <w:kern w:val="0"/>
                <w:sz w:val="24"/>
                <w:lang w:bidi="zh-CN"/>
              </w:rPr>
              <w:t>管控</w:t>
            </w:r>
            <w:r w:rsidR="00B45F21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和亏损治理</w:t>
            </w:r>
            <w:r w:rsidR="00ED3E1D">
              <w:rPr>
                <w:rFonts w:eastAsia="宋体" w:hint="eastAsia"/>
                <w:b/>
                <w:bCs/>
                <w:kern w:val="0"/>
                <w:sz w:val="24"/>
                <w:lang w:bidi="zh-CN"/>
              </w:rPr>
              <w:t>，</w:t>
            </w:r>
            <w:r w:rsidR="00B45F21" w:rsidRPr="00B46B65">
              <w:rPr>
                <w:rFonts w:eastAsia="宋体"/>
                <w:kern w:val="0"/>
                <w:sz w:val="24"/>
                <w:lang w:bidi="zh-CN"/>
              </w:rPr>
              <w:t>严格把控合同源头和付款节点，探索应收账款信息化管理，按月跟踪</w:t>
            </w:r>
            <w:r w:rsidR="00B45F21">
              <w:rPr>
                <w:rFonts w:eastAsia="宋体" w:hint="eastAsia"/>
                <w:kern w:val="0"/>
                <w:sz w:val="24"/>
                <w:lang w:bidi="zh-CN"/>
              </w:rPr>
              <w:t>亏损企业，</w:t>
            </w:r>
            <w:r w:rsidR="00B45F21" w:rsidRPr="00B46B65">
              <w:rPr>
                <w:rFonts w:eastAsia="宋体"/>
                <w:kern w:val="0"/>
                <w:sz w:val="24"/>
                <w:lang w:bidi="zh-CN"/>
              </w:rPr>
              <w:t>防范经营风险</w:t>
            </w:r>
            <w:r w:rsidR="00334703">
              <w:rPr>
                <w:rFonts w:eastAsia="宋体" w:hint="eastAsia"/>
                <w:kern w:val="0"/>
                <w:sz w:val="24"/>
                <w:lang w:bidi="zh-CN"/>
              </w:rPr>
              <w:t>。</w:t>
            </w:r>
          </w:p>
          <w:p w14:paraId="3E2568C5" w14:textId="3E071CAB" w:rsidR="00A41D35" w:rsidRPr="000A7117" w:rsidRDefault="00A41D35" w:rsidP="00A41D35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bidi="zh-CN"/>
              </w:rPr>
              <w:lastRenderedPageBreak/>
              <w:t>问答</w:t>
            </w:r>
            <w:r w:rsidR="005E1CC1">
              <w:rPr>
                <w:rFonts w:eastAsia="宋体" w:hint="eastAsia"/>
                <w:b/>
                <w:kern w:val="0"/>
                <w:sz w:val="24"/>
                <w:lang w:bidi="zh-CN"/>
              </w:rPr>
              <w:t>四</w:t>
            </w:r>
            <w:r w:rsidRPr="000A7117">
              <w:rPr>
                <w:rFonts w:eastAsia="宋体" w:hint="eastAsia"/>
                <w:b/>
                <w:kern w:val="0"/>
                <w:sz w:val="24"/>
                <w:lang w:bidi="zh-CN"/>
              </w:rPr>
              <w:t>：</w:t>
            </w:r>
            <w:r>
              <w:rPr>
                <w:rFonts w:eastAsia="宋体" w:hint="eastAsia"/>
                <w:b/>
                <w:kern w:val="0"/>
                <w:sz w:val="24"/>
                <w:lang w:bidi="zh-CN"/>
              </w:rPr>
              <w:t>请问公司目前海外业务的布局情况是怎样的？</w:t>
            </w:r>
          </w:p>
          <w:p w14:paraId="52588BD3" w14:textId="41B6A715" w:rsidR="008E710A" w:rsidRPr="00B04E0D" w:rsidRDefault="00A41D35" w:rsidP="00A41D35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bidi="zh-CN"/>
              </w:rPr>
            </w:pPr>
            <w:r w:rsidRPr="00B04E0D">
              <w:rPr>
                <w:rFonts w:eastAsia="宋体" w:hint="eastAsia"/>
                <w:bCs/>
                <w:kern w:val="0"/>
                <w:sz w:val="24"/>
                <w:lang w:bidi="zh-CN"/>
              </w:rPr>
              <w:t>公司近年来持续加大国际化发展力度，</w:t>
            </w:r>
            <w:r w:rsidRPr="00B04E0D">
              <w:rPr>
                <w:rFonts w:eastAsia="宋体" w:hint="eastAsia"/>
                <w:bCs/>
                <w:kern w:val="0"/>
                <w:sz w:val="24"/>
                <w:lang w:bidi="zh-CN"/>
              </w:rPr>
              <w:t>2025</w:t>
            </w:r>
            <w:r w:rsidRPr="00B04E0D">
              <w:rPr>
                <w:rFonts w:eastAsia="宋体" w:hint="eastAsia"/>
                <w:bCs/>
                <w:kern w:val="0"/>
                <w:sz w:val="24"/>
                <w:lang w:bidi="zh-CN"/>
              </w:rPr>
              <w:t>年</w:t>
            </w:r>
            <w:r w:rsidR="008E710A" w:rsidRPr="00B04E0D">
              <w:rPr>
                <w:rFonts w:eastAsia="宋体" w:hint="eastAsia"/>
                <w:bCs/>
                <w:kern w:val="0"/>
                <w:sz w:val="24"/>
                <w:lang w:bidi="zh-CN"/>
              </w:rPr>
              <w:t>全年及</w:t>
            </w:r>
            <w:r w:rsidR="008E710A" w:rsidRPr="00B04E0D">
              <w:rPr>
                <w:rFonts w:eastAsia="宋体" w:hint="eastAsia"/>
                <w:bCs/>
                <w:kern w:val="0"/>
                <w:sz w:val="24"/>
                <w:lang w:bidi="zh-CN"/>
              </w:rPr>
              <w:t>2</w:t>
            </w:r>
            <w:r w:rsidR="008E710A" w:rsidRPr="00B04E0D">
              <w:rPr>
                <w:rFonts w:eastAsia="宋体"/>
                <w:bCs/>
                <w:kern w:val="0"/>
                <w:sz w:val="24"/>
                <w:lang w:bidi="zh-CN"/>
              </w:rPr>
              <w:t>026</w:t>
            </w:r>
            <w:r w:rsidR="008E710A" w:rsidRPr="00B04E0D">
              <w:rPr>
                <w:rFonts w:eastAsia="宋体" w:hint="eastAsia"/>
                <w:bCs/>
                <w:kern w:val="0"/>
                <w:sz w:val="24"/>
                <w:lang w:bidi="zh-CN"/>
              </w:rPr>
              <w:t>年一季度，公司国际化业务收入取得了较好增长。</w:t>
            </w:r>
          </w:p>
          <w:p w14:paraId="41AB1605" w14:textId="174FFAE0" w:rsidR="00A41D35" w:rsidRDefault="00A41D35" w:rsidP="00A41D35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bidi="zh-CN"/>
              </w:rPr>
            </w:pP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2025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年，公司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完成尼日利亚公司注册并建设实验室，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实现了海外机构零突破；业务拓展上，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开展了哈萨克斯坦地标工程、比利时水泥余热发电项目工程检测，完成中英钢铁脱碳研究及蒂森克虏伯德国氢能项目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，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为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50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余家企业提供制动器美国、巴西、欧洲国际认证，助力产品出海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，</w:t>
            </w:r>
            <w:r w:rsidR="00ED3E1D">
              <w:rPr>
                <w:rFonts w:eastAsia="宋体" w:hint="eastAsia"/>
                <w:bCs/>
                <w:kern w:val="0"/>
                <w:sz w:val="24"/>
                <w:lang w:bidi="zh-CN"/>
              </w:rPr>
              <w:t>并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通过马来西亚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CIDBH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实验室授权</w:t>
            </w:r>
            <w:r w:rsidR="008E710A">
              <w:rPr>
                <w:rFonts w:eastAsia="宋体" w:hint="eastAsia"/>
                <w:bCs/>
                <w:kern w:val="0"/>
                <w:sz w:val="24"/>
                <w:lang w:bidi="zh-CN"/>
              </w:rPr>
              <w:t>；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2026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年一季度</w:t>
            </w:r>
            <w:r w:rsidR="00ED3E1D">
              <w:rPr>
                <w:rFonts w:eastAsia="宋体" w:hint="eastAsia"/>
                <w:bCs/>
                <w:kern w:val="0"/>
                <w:sz w:val="24"/>
                <w:lang w:bidi="zh-CN"/>
              </w:rPr>
              <w:t>，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公司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稳步推进马来西亚出口材料检测与认证业务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，与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哈萨克斯坦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、埃及等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当地政府机构及检测认证公司合作，共同提升当地市场检测认证能力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，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COC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（符合性认证）业务也取得新的进展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。</w:t>
            </w:r>
          </w:p>
          <w:p w14:paraId="45E004D0" w14:textId="39AA18DF" w:rsidR="00A41D35" w:rsidRPr="00A41D35" w:rsidRDefault="00A41D35" w:rsidP="00A41D35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bidi="zh-CN"/>
              </w:rPr>
            </w:pP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国际化是公司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"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十五五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"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期间核心转型方向之一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，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公司将加快国际化发展步伐，积极落实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实际控制人中国建材集团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"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海外再造一个中国建材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"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战略部署，</w:t>
            </w:r>
            <w:r w:rsidRPr="006C3632">
              <w:rPr>
                <w:rFonts w:eastAsia="宋体" w:hint="eastAsia"/>
                <w:bCs/>
                <w:kern w:val="0"/>
                <w:sz w:val="24"/>
                <w:lang w:bidi="zh-CN"/>
              </w:rPr>
              <w:t>加强与集团内企业协同，推动优势业务海外布局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；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积极推进与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“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一带一路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”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沿线国家的标准体系合作，推进检测认证互认、实验室共建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；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依托现有汽车玻璃、制动材料海外品牌影响力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加大市场拓展，同时</w:t>
            </w:r>
            <w:r w:rsidRPr="006820A0">
              <w:rPr>
                <w:rFonts w:eastAsia="宋体" w:hint="eastAsia"/>
                <w:bCs/>
                <w:kern w:val="0"/>
                <w:sz w:val="24"/>
                <w:lang w:bidi="zh-CN"/>
              </w:rPr>
              <w:t>开展欧洲认证机构并购调研</w:t>
            </w:r>
            <w:r>
              <w:rPr>
                <w:rFonts w:eastAsia="宋体" w:hint="eastAsia"/>
                <w:bCs/>
                <w:kern w:val="0"/>
                <w:sz w:val="24"/>
                <w:lang w:bidi="zh-CN"/>
              </w:rPr>
              <w:t>。</w:t>
            </w:r>
          </w:p>
          <w:p w14:paraId="1746C6AF" w14:textId="02DEBD03" w:rsidR="000A7117" w:rsidRPr="000A7117" w:rsidRDefault="000A7117" w:rsidP="000A7117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bidi="zh-CN"/>
              </w:rPr>
              <w:t>问答</w:t>
            </w:r>
            <w:r w:rsidR="005E1CC1">
              <w:rPr>
                <w:rFonts w:eastAsia="宋体" w:hint="eastAsia"/>
                <w:b/>
                <w:kern w:val="0"/>
                <w:sz w:val="24"/>
                <w:lang w:bidi="zh-CN"/>
              </w:rPr>
              <w:t>五</w:t>
            </w:r>
            <w:r w:rsidRPr="000A7117">
              <w:rPr>
                <w:rFonts w:eastAsia="宋体" w:hint="eastAsia"/>
                <w:b/>
                <w:kern w:val="0"/>
                <w:sz w:val="24"/>
                <w:lang w:bidi="zh-CN"/>
              </w:rPr>
              <w:t>：</w:t>
            </w:r>
            <w:r>
              <w:rPr>
                <w:rFonts w:eastAsia="宋体" w:hint="eastAsia"/>
                <w:b/>
                <w:kern w:val="0"/>
                <w:sz w:val="24"/>
                <w:lang w:bidi="zh-CN"/>
              </w:rPr>
              <w:t>请问公司目前</w:t>
            </w:r>
            <w:r w:rsidRPr="000A7117">
              <w:rPr>
                <w:rFonts w:eastAsia="宋体" w:hint="eastAsia"/>
                <w:b/>
                <w:kern w:val="0"/>
                <w:sz w:val="24"/>
                <w:lang w:bidi="zh-CN"/>
              </w:rPr>
              <w:t>存量房检测业务占比及</w:t>
            </w:r>
            <w:r>
              <w:rPr>
                <w:rFonts w:eastAsia="宋体" w:hint="eastAsia"/>
                <w:b/>
                <w:kern w:val="0"/>
                <w:sz w:val="24"/>
                <w:lang w:bidi="zh-CN"/>
              </w:rPr>
              <w:t>发展</w:t>
            </w:r>
            <w:r w:rsidRPr="000A7117">
              <w:rPr>
                <w:rFonts w:eastAsia="宋体" w:hint="eastAsia"/>
                <w:b/>
                <w:kern w:val="0"/>
                <w:sz w:val="24"/>
                <w:lang w:bidi="zh-CN"/>
              </w:rPr>
              <w:t>趋势？</w:t>
            </w:r>
          </w:p>
          <w:p w14:paraId="5E557E49" w14:textId="1B8658E1" w:rsidR="000A7117" w:rsidRPr="000A7117" w:rsidRDefault="000A7117" w:rsidP="000A7117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val="zh-CN" w:bidi="zh-CN"/>
              </w:rPr>
            </w:pP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公司存量房检测业务目前处于稳步发展阶段。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2025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年相关业务收入约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1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亿元，占工程检测板块收入比重约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15%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，增速保持温和增长。</w:t>
            </w:r>
          </w:p>
          <w:p w14:paraId="10DAB1EE" w14:textId="0590B2E3" w:rsidR="000A7117" w:rsidRPr="000A7117" w:rsidRDefault="000A7117" w:rsidP="000A7117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val="zh-CN" w:bidi="zh-CN"/>
              </w:rPr>
            </w:pP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从区域分布看，业务目前主要集中在一线及强二线城市，三线及以下城市业务量偏少、价格偏低，主要受地方财政支付能力影响。</w:t>
            </w:r>
          </w:p>
          <w:p w14:paraId="30E8B128" w14:textId="7F5D4740" w:rsidR="000A7117" w:rsidRPr="000A7117" w:rsidRDefault="000A7117" w:rsidP="000A7117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val="zh-CN" w:bidi="zh-CN"/>
              </w:rPr>
            </w:pP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从政策环境看，</w:t>
            </w:r>
            <w:r w:rsidR="00C71A31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目前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相关政策尚在推进过程中，缺乏固定费用支撑和政府采购刚性支持，市场化资金渠道尚未完全建立。随着城市更新、旧城改造及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"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好房子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"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建设等政策逐步落地，预计未来检测周期、实施主体与资金来源等关键事项将逐步明确，市场空间较为广阔。</w:t>
            </w:r>
          </w:p>
          <w:p w14:paraId="69E12020" w14:textId="77777777" w:rsidR="000A7117" w:rsidRPr="000A7117" w:rsidRDefault="000A7117" w:rsidP="000A7117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val="zh-CN" w:bidi="zh-CN"/>
              </w:rPr>
            </w:pP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从公司布局看，国检集团已在既有建筑检测领域进行前瞻性业务布局，目前工程检测板块拥有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14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家成员单位，多家机构具备综合类检测资质，在各地开展存量房检测、既有建筑修护及城中村改造安全鉴定等服务。近年来公司持续加大科技研发投入，强化标准优势，推动技术储备与内部资源协同，为承接未来市场机遇做好充分准备。</w:t>
            </w:r>
          </w:p>
          <w:p w14:paraId="4FA2A97F" w14:textId="7C9A483C" w:rsidR="00D14F97" w:rsidRPr="000A7117" w:rsidRDefault="000A7117" w:rsidP="000A7117">
            <w:pPr>
              <w:spacing w:line="360" w:lineRule="auto"/>
              <w:ind w:firstLineChars="200" w:firstLine="480"/>
              <w:rPr>
                <w:rFonts w:eastAsia="宋体"/>
                <w:bCs/>
                <w:kern w:val="0"/>
                <w:sz w:val="24"/>
                <w:lang w:val="zh-CN" w:bidi="zh-CN"/>
              </w:rPr>
            </w:pP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t>公司将继续密切关注政策动态，积极把握市场机遇，持续提升在既有建筑安全检测</w:t>
            </w:r>
            <w:r w:rsidRPr="000A7117">
              <w:rPr>
                <w:rFonts w:eastAsia="宋体" w:hint="eastAsia"/>
                <w:bCs/>
                <w:kern w:val="0"/>
                <w:sz w:val="24"/>
                <w:lang w:val="zh-CN" w:bidi="zh-CN"/>
              </w:rPr>
              <w:lastRenderedPageBreak/>
              <w:t>领域的综合服务能力。</w:t>
            </w:r>
          </w:p>
          <w:p w14:paraId="354691AA" w14:textId="18437BFE" w:rsidR="00A41D35" w:rsidRDefault="00A41D35" w:rsidP="00A41D35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问答</w:t>
            </w:r>
            <w:r w:rsidR="005E1CC1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六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：</w:t>
            </w:r>
            <w:r w:rsidRPr="00177D20">
              <w:rPr>
                <w:rFonts w:eastAsia="宋体"/>
                <w:b/>
                <w:kern w:val="0"/>
                <w:sz w:val="24"/>
                <w:lang w:val="zh-CN" w:bidi="zh-CN"/>
              </w:rPr>
              <w:t>请问公司对可转债的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后续</w:t>
            </w:r>
            <w:r w:rsidRPr="00177D20">
              <w:rPr>
                <w:rFonts w:eastAsia="宋体"/>
                <w:b/>
                <w:kern w:val="0"/>
                <w:sz w:val="24"/>
                <w:lang w:val="zh-CN" w:bidi="zh-CN"/>
              </w:rPr>
              <w:t>安排有何考虑？</w:t>
            </w:r>
            <w:r>
              <w:rPr>
                <w:rFonts w:eastAsia="宋体"/>
                <w:b/>
                <w:kern w:val="0"/>
                <w:sz w:val="24"/>
                <w:lang w:val="zh-CN" w:bidi="zh-CN"/>
              </w:rPr>
              <w:t xml:space="preserve"> </w:t>
            </w:r>
          </w:p>
          <w:p w14:paraId="7A342B32" w14:textId="5DFDAD56" w:rsidR="00A41D35" w:rsidRPr="00ED3E1D" w:rsidRDefault="00A41D35" w:rsidP="00ED3E1D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bidi="zh-CN"/>
              </w:rPr>
            </w:pPr>
            <w:r w:rsidRPr="00924348">
              <w:rPr>
                <w:rFonts w:eastAsia="宋体"/>
                <w:kern w:val="0"/>
                <w:sz w:val="24"/>
                <w:lang w:bidi="zh-CN"/>
              </w:rPr>
              <w:t>适度优化股权结构、提升股票流动性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是</w:t>
            </w:r>
            <w:r w:rsidRPr="00924348">
              <w:rPr>
                <w:rFonts w:eastAsia="宋体"/>
                <w:kern w:val="0"/>
                <w:sz w:val="24"/>
                <w:lang w:bidi="zh-CN"/>
              </w:rPr>
              <w:t>公司发行可转债的考量之一，公司控股股东</w:t>
            </w:r>
            <w:r w:rsidRPr="00924348">
              <w:rPr>
                <w:rFonts w:eastAsia="宋体" w:hint="eastAsia"/>
                <w:kern w:val="0"/>
                <w:sz w:val="24"/>
                <w:lang w:bidi="zh-CN"/>
              </w:rPr>
              <w:t>及一致</w:t>
            </w:r>
            <w:r w:rsidRPr="00924348">
              <w:rPr>
                <w:rFonts w:eastAsia="宋体"/>
                <w:kern w:val="0"/>
                <w:sz w:val="24"/>
                <w:lang w:bidi="zh-CN"/>
              </w:rPr>
              <w:t>行动人合计持股</w:t>
            </w:r>
            <w:r w:rsidR="00ED3E1D">
              <w:rPr>
                <w:rFonts w:eastAsia="宋体" w:hint="eastAsia"/>
                <w:kern w:val="0"/>
                <w:sz w:val="24"/>
                <w:lang w:bidi="zh-CN"/>
              </w:rPr>
              <w:t>超过</w:t>
            </w:r>
            <w:r w:rsidRPr="00924348">
              <w:rPr>
                <w:rFonts w:eastAsia="宋体"/>
                <w:kern w:val="0"/>
                <w:sz w:val="24"/>
                <w:lang w:bidi="zh-CN"/>
              </w:rPr>
              <w:t>68%</w:t>
            </w:r>
            <w:r w:rsidRPr="00924348">
              <w:rPr>
                <w:rFonts w:eastAsia="宋体"/>
                <w:kern w:val="0"/>
                <w:sz w:val="24"/>
                <w:lang w:bidi="zh-CN"/>
              </w:rPr>
              <w:t>，股权结构相对集中，流通股占比较低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，</w:t>
            </w:r>
            <w:r w:rsidRPr="00924348">
              <w:rPr>
                <w:rFonts w:eastAsia="宋体"/>
                <w:kern w:val="0"/>
                <w:sz w:val="24"/>
                <w:lang w:bidi="zh-CN"/>
              </w:rPr>
              <w:t>公司将持续做好经营业绩</w:t>
            </w:r>
            <w:r>
              <w:rPr>
                <w:rFonts w:eastAsia="宋体" w:hint="eastAsia"/>
                <w:kern w:val="0"/>
                <w:sz w:val="24"/>
                <w:lang w:bidi="zh-CN"/>
              </w:rPr>
              <w:t>提升</w:t>
            </w:r>
            <w:r w:rsidRPr="00924348">
              <w:rPr>
                <w:rFonts w:eastAsia="宋体"/>
                <w:kern w:val="0"/>
                <w:sz w:val="24"/>
                <w:lang w:bidi="zh-CN"/>
              </w:rPr>
              <w:t>，加强与投资者的沟通交流，积极推动可转债转股。</w:t>
            </w:r>
          </w:p>
        </w:tc>
      </w:tr>
    </w:tbl>
    <w:p w14:paraId="05BF2A74" w14:textId="77777777" w:rsidR="00DA295C" w:rsidRPr="002273EC" w:rsidRDefault="00DA295C" w:rsidP="00C55AB6"/>
    <w:sectPr w:rsidR="00DA295C" w:rsidRPr="0022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63BBE" w14:textId="77777777" w:rsidR="00F32C21" w:rsidRDefault="00F32C21" w:rsidP="00A00FB5">
      <w:r>
        <w:separator/>
      </w:r>
    </w:p>
  </w:endnote>
  <w:endnote w:type="continuationSeparator" w:id="0">
    <w:p w14:paraId="3D2A4D37" w14:textId="77777777" w:rsidR="00F32C21" w:rsidRDefault="00F32C21" w:rsidP="00A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89A0" w14:textId="77777777" w:rsidR="00F32C21" w:rsidRDefault="00F32C21" w:rsidP="00A00FB5">
      <w:r>
        <w:separator/>
      </w:r>
    </w:p>
  </w:footnote>
  <w:footnote w:type="continuationSeparator" w:id="0">
    <w:p w14:paraId="371BDA98" w14:textId="77777777" w:rsidR="00F32C21" w:rsidRDefault="00F32C21" w:rsidP="00A0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16C4"/>
    <w:multiLevelType w:val="multilevel"/>
    <w:tmpl w:val="2E6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C"/>
    <w:rsid w:val="000014C6"/>
    <w:rsid w:val="00002CC5"/>
    <w:rsid w:val="00003DB1"/>
    <w:rsid w:val="00012991"/>
    <w:rsid w:val="00023C20"/>
    <w:rsid w:val="00025365"/>
    <w:rsid w:val="000413FE"/>
    <w:rsid w:val="00045FC3"/>
    <w:rsid w:val="00052804"/>
    <w:rsid w:val="00056C96"/>
    <w:rsid w:val="000656F2"/>
    <w:rsid w:val="00065927"/>
    <w:rsid w:val="00073005"/>
    <w:rsid w:val="0008442F"/>
    <w:rsid w:val="000A1293"/>
    <w:rsid w:val="000A34DA"/>
    <w:rsid w:val="000A6A64"/>
    <w:rsid w:val="000A7117"/>
    <w:rsid w:val="000B121A"/>
    <w:rsid w:val="000B3E62"/>
    <w:rsid w:val="000D1D49"/>
    <w:rsid w:val="000D53C4"/>
    <w:rsid w:val="000E0249"/>
    <w:rsid w:val="000E0D74"/>
    <w:rsid w:val="000E2244"/>
    <w:rsid w:val="000E22BA"/>
    <w:rsid w:val="000E5A90"/>
    <w:rsid w:val="000F39F2"/>
    <w:rsid w:val="000F49F1"/>
    <w:rsid w:val="000F771A"/>
    <w:rsid w:val="00101A88"/>
    <w:rsid w:val="00102B77"/>
    <w:rsid w:val="00115473"/>
    <w:rsid w:val="00121E43"/>
    <w:rsid w:val="00122FF9"/>
    <w:rsid w:val="00127403"/>
    <w:rsid w:val="00134B07"/>
    <w:rsid w:val="001403FD"/>
    <w:rsid w:val="00143FB1"/>
    <w:rsid w:val="00145ED3"/>
    <w:rsid w:val="001600A4"/>
    <w:rsid w:val="001647AF"/>
    <w:rsid w:val="00166594"/>
    <w:rsid w:val="00172E66"/>
    <w:rsid w:val="0017461B"/>
    <w:rsid w:val="00177D20"/>
    <w:rsid w:val="00182B45"/>
    <w:rsid w:val="00184C43"/>
    <w:rsid w:val="00192E28"/>
    <w:rsid w:val="001A4065"/>
    <w:rsid w:val="001A797F"/>
    <w:rsid w:val="001B059C"/>
    <w:rsid w:val="001B3524"/>
    <w:rsid w:val="001C143D"/>
    <w:rsid w:val="001D0F05"/>
    <w:rsid w:val="001E5B60"/>
    <w:rsid w:val="001F31C3"/>
    <w:rsid w:val="001F7E9D"/>
    <w:rsid w:val="002031FA"/>
    <w:rsid w:val="00205F71"/>
    <w:rsid w:val="0021240B"/>
    <w:rsid w:val="00212485"/>
    <w:rsid w:val="002168AE"/>
    <w:rsid w:val="00220F06"/>
    <w:rsid w:val="002273EC"/>
    <w:rsid w:val="00227646"/>
    <w:rsid w:val="0023012A"/>
    <w:rsid w:val="00236179"/>
    <w:rsid w:val="0024728A"/>
    <w:rsid w:val="002473E0"/>
    <w:rsid w:val="002548F0"/>
    <w:rsid w:val="00287773"/>
    <w:rsid w:val="00292304"/>
    <w:rsid w:val="00297EDF"/>
    <w:rsid w:val="002A076E"/>
    <w:rsid w:val="002A2531"/>
    <w:rsid w:val="002A2864"/>
    <w:rsid w:val="002A468D"/>
    <w:rsid w:val="002B4A29"/>
    <w:rsid w:val="002B5369"/>
    <w:rsid w:val="002B74B0"/>
    <w:rsid w:val="002C1040"/>
    <w:rsid w:val="002C4632"/>
    <w:rsid w:val="002D090F"/>
    <w:rsid w:val="002D6112"/>
    <w:rsid w:val="002D71F4"/>
    <w:rsid w:val="002E23FD"/>
    <w:rsid w:val="002E3B6D"/>
    <w:rsid w:val="002E69B0"/>
    <w:rsid w:val="00302E32"/>
    <w:rsid w:val="003044AE"/>
    <w:rsid w:val="0031331A"/>
    <w:rsid w:val="00316530"/>
    <w:rsid w:val="00322714"/>
    <w:rsid w:val="00323136"/>
    <w:rsid w:val="00324D6B"/>
    <w:rsid w:val="00334703"/>
    <w:rsid w:val="003414CE"/>
    <w:rsid w:val="00343A3F"/>
    <w:rsid w:val="00345E76"/>
    <w:rsid w:val="003502B9"/>
    <w:rsid w:val="003578FE"/>
    <w:rsid w:val="003646E2"/>
    <w:rsid w:val="00373EE3"/>
    <w:rsid w:val="00374AED"/>
    <w:rsid w:val="00376E14"/>
    <w:rsid w:val="00383987"/>
    <w:rsid w:val="0038526C"/>
    <w:rsid w:val="003912D6"/>
    <w:rsid w:val="00391523"/>
    <w:rsid w:val="003A2E12"/>
    <w:rsid w:val="003A6DDF"/>
    <w:rsid w:val="003A6E60"/>
    <w:rsid w:val="003B122C"/>
    <w:rsid w:val="003B257F"/>
    <w:rsid w:val="003C1FDF"/>
    <w:rsid w:val="003C7C2E"/>
    <w:rsid w:val="003D448F"/>
    <w:rsid w:val="003D60BE"/>
    <w:rsid w:val="003E202B"/>
    <w:rsid w:val="003E5197"/>
    <w:rsid w:val="003E53BB"/>
    <w:rsid w:val="003E5EB9"/>
    <w:rsid w:val="003F3832"/>
    <w:rsid w:val="003F5690"/>
    <w:rsid w:val="003F6500"/>
    <w:rsid w:val="003F67D4"/>
    <w:rsid w:val="00410DE6"/>
    <w:rsid w:val="00412EE4"/>
    <w:rsid w:val="00417F22"/>
    <w:rsid w:val="004200DF"/>
    <w:rsid w:val="00435315"/>
    <w:rsid w:val="00440237"/>
    <w:rsid w:val="00444396"/>
    <w:rsid w:val="0045742C"/>
    <w:rsid w:val="00465C94"/>
    <w:rsid w:val="00471808"/>
    <w:rsid w:val="00484820"/>
    <w:rsid w:val="0049066C"/>
    <w:rsid w:val="004A4CB6"/>
    <w:rsid w:val="004A6195"/>
    <w:rsid w:val="004A619B"/>
    <w:rsid w:val="004B770C"/>
    <w:rsid w:val="004C0E1C"/>
    <w:rsid w:val="004C12B7"/>
    <w:rsid w:val="004C3718"/>
    <w:rsid w:val="004D383B"/>
    <w:rsid w:val="004E6010"/>
    <w:rsid w:val="004F7131"/>
    <w:rsid w:val="00517D31"/>
    <w:rsid w:val="00525014"/>
    <w:rsid w:val="005274BC"/>
    <w:rsid w:val="005319E9"/>
    <w:rsid w:val="00537347"/>
    <w:rsid w:val="005428CE"/>
    <w:rsid w:val="00554FCA"/>
    <w:rsid w:val="00560FA0"/>
    <w:rsid w:val="00561E8A"/>
    <w:rsid w:val="00571D15"/>
    <w:rsid w:val="00577542"/>
    <w:rsid w:val="00587180"/>
    <w:rsid w:val="005927D2"/>
    <w:rsid w:val="005957C4"/>
    <w:rsid w:val="005A20F9"/>
    <w:rsid w:val="005A31C8"/>
    <w:rsid w:val="005B154B"/>
    <w:rsid w:val="005B4D65"/>
    <w:rsid w:val="005C004F"/>
    <w:rsid w:val="005C398D"/>
    <w:rsid w:val="005C75E9"/>
    <w:rsid w:val="005D1C45"/>
    <w:rsid w:val="005D24CE"/>
    <w:rsid w:val="005D7439"/>
    <w:rsid w:val="005E1CC1"/>
    <w:rsid w:val="00613D4D"/>
    <w:rsid w:val="00615B6D"/>
    <w:rsid w:val="00624DCA"/>
    <w:rsid w:val="00630C33"/>
    <w:rsid w:val="00633E63"/>
    <w:rsid w:val="0063605D"/>
    <w:rsid w:val="00644C31"/>
    <w:rsid w:val="00650E99"/>
    <w:rsid w:val="0066081F"/>
    <w:rsid w:val="00661117"/>
    <w:rsid w:val="006647ED"/>
    <w:rsid w:val="0067050F"/>
    <w:rsid w:val="006758B3"/>
    <w:rsid w:val="006771F6"/>
    <w:rsid w:val="006820A0"/>
    <w:rsid w:val="006843EB"/>
    <w:rsid w:val="006856A8"/>
    <w:rsid w:val="006875C4"/>
    <w:rsid w:val="006A21B9"/>
    <w:rsid w:val="006B0601"/>
    <w:rsid w:val="006B26D8"/>
    <w:rsid w:val="006C1528"/>
    <w:rsid w:val="006C25F4"/>
    <w:rsid w:val="006C270C"/>
    <w:rsid w:val="006C3632"/>
    <w:rsid w:val="006C3798"/>
    <w:rsid w:val="006D699D"/>
    <w:rsid w:val="006D6FE3"/>
    <w:rsid w:val="006E5720"/>
    <w:rsid w:val="006F520A"/>
    <w:rsid w:val="00705879"/>
    <w:rsid w:val="007108D1"/>
    <w:rsid w:val="007134AD"/>
    <w:rsid w:val="007267E4"/>
    <w:rsid w:val="00730A86"/>
    <w:rsid w:val="00733B7C"/>
    <w:rsid w:val="00737056"/>
    <w:rsid w:val="007515C4"/>
    <w:rsid w:val="007520EF"/>
    <w:rsid w:val="007604EB"/>
    <w:rsid w:val="00777AF0"/>
    <w:rsid w:val="00780D63"/>
    <w:rsid w:val="0078144F"/>
    <w:rsid w:val="00784AF6"/>
    <w:rsid w:val="0078680B"/>
    <w:rsid w:val="007871BC"/>
    <w:rsid w:val="0078743E"/>
    <w:rsid w:val="00792DA0"/>
    <w:rsid w:val="00795C56"/>
    <w:rsid w:val="007A014E"/>
    <w:rsid w:val="007A4852"/>
    <w:rsid w:val="007A7D3B"/>
    <w:rsid w:val="007A7E4D"/>
    <w:rsid w:val="007B5914"/>
    <w:rsid w:val="007B70C8"/>
    <w:rsid w:val="007C2CC3"/>
    <w:rsid w:val="007C45A5"/>
    <w:rsid w:val="007C5E3A"/>
    <w:rsid w:val="007D1AC3"/>
    <w:rsid w:val="007D1C5A"/>
    <w:rsid w:val="007D2CCF"/>
    <w:rsid w:val="007D69F7"/>
    <w:rsid w:val="007E26EF"/>
    <w:rsid w:val="007E3E3F"/>
    <w:rsid w:val="007E4003"/>
    <w:rsid w:val="007F18EB"/>
    <w:rsid w:val="007F57A9"/>
    <w:rsid w:val="007F5D0B"/>
    <w:rsid w:val="0080721A"/>
    <w:rsid w:val="0080788F"/>
    <w:rsid w:val="008113AD"/>
    <w:rsid w:val="008163AA"/>
    <w:rsid w:val="00824A5B"/>
    <w:rsid w:val="008327F0"/>
    <w:rsid w:val="008403EB"/>
    <w:rsid w:val="0085322F"/>
    <w:rsid w:val="008544BE"/>
    <w:rsid w:val="0085619D"/>
    <w:rsid w:val="008602E8"/>
    <w:rsid w:val="00861A3F"/>
    <w:rsid w:val="0086383E"/>
    <w:rsid w:val="0087652E"/>
    <w:rsid w:val="008905D2"/>
    <w:rsid w:val="008A7026"/>
    <w:rsid w:val="008B176C"/>
    <w:rsid w:val="008B4817"/>
    <w:rsid w:val="008B4B9A"/>
    <w:rsid w:val="008C366C"/>
    <w:rsid w:val="008D24DF"/>
    <w:rsid w:val="008E6C5A"/>
    <w:rsid w:val="008E710A"/>
    <w:rsid w:val="008F1392"/>
    <w:rsid w:val="009060B6"/>
    <w:rsid w:val="0091466C"/>
    <w:rsid w:val="009175FF"/>
    <w:rsid w:val="009228C1"/>
    <w:rsid w:val="009235F4"/>
    <w:rsid w:val="00924348"/>
    <w:rsid w:val="00930940"/>
    <w:rsid w:val="00931B86"/>
    <w:rsid w:val="00936A15"/>
    <w:rsid w:val="00937E91"/>
    <w:rsid w:val="009440D2"/>
    <w:rsid w:val="009459CA"/>
    <w:rsid w:val="00946F2D"/>
    <w:rsid w:val="009615B0"/>
    <w:rsid w:val="00963E19"/>
    <w:rsid w:val="00965086"/>
    <w:rsid w:val="00976CEA"/>
    <w:rsid w:val="00987F42"/>
    <w:rsid w:val="00994522"/>
    <w:rsid w:val="009A6789"/>
    <w:rsid w:val="009B210D"/>
    <w:rsid w:val="009D5BD1"/>
    <w:rsid w:val="009D6ADE"/>
    <w:rsid w:val="009E3E45"/>
    <w:rsid w:val="009E5211"/>
    <w:rsid w:val="009F1625"/>
    <w:rsid w:val="009F6C97"/>
    <w:rsid w:val="00A00FB5"/>
    <w:rsid w:val="00A054C3"/>
    <w:rsid w:val="00A124F8"/>
    <w:rsid w:val="00A13AD1"/>
    <w:rsid w:val="00A20A7D"/>
    <w:rsid w:val="00A25F49"/>
    <w:rsid w:val="00A41D35"/>
    <w:rsid w:val="00A445C7"/>
    <w:rsid w:val="00A44F32"/>
    <w:rsid w:val="00A50D5F"/>
    <w:rsid w:val="00A63133"/>
    <w:rsid w:val="00A642C7"/>
    <w:rsid w:val="00A64631"/>
    <w:rsid w:val="00A64B9C"/>
    <w:rsid w:val="00A669C0"/>
    <w:rsid w:val="00A70946"/>
    <w:rsid w:val="00A70E46"/>
    <w:rsid w:val="00A72277"/>
    <w:rsid w:val="00A82191"/>
    <w:rsid w:val="00A8384D"/>
    <w:rsid w:val="00A86373"/>
    <w:rsid w:val="00A93017"/>
    <w:rsid w:val="00AB1BCA"/>
    <w:rsid w:val="00AB20DC"/>
    <w:rsid w:val="00AB59A5"/>
    <w:rsid w:val="00AB7979"/>
    <w:rsid w:val="00AC1335"/>
    <w:rsid w:val="00AC299C"/>
    <w:rsid w:val="00AD24EF"/>
    <w:rsid w:val="00AE320F"/>
    <w:rsid w:val="00AF01F0"/>
    <w:rsid w:val="00AF5C6F"/>
    <w:rsid w:val="00B02E60"/>
    <w:rsid w:val="00B03228"/>
    <w:rsid w:val="00B0333A"/>
    <w:rsid w:val="00B044A2"/>
    <w:rsid w:val="00B04E0D"/>
    <w:rsid w:val="00B15DE3"/>
    <w:rsid w:val="00B17DEE"/>
    <w:rsid w:val="00B22FA2"/>
    <w:rsid w:val="00B36E15"/>
    <w:rsid w:val="00B419AD"/>
    <w:rsid w:val="00B43626"/>
    <w:rsid w:val="00B45F21"/>
    <w:rsid w:val="00B46A1E"/>
    <w:rsid w:val="00B46B65"/>
    <w:rsid w:val="00B56FAD"/>
    <w:rsid w:val="00B6157C"/>
    <w:rsid w:val="00B65BA0"/>
    <w:rsid w:val="00B72990"/>
    <w:rsid w:val="00B7756D"/>
    <w:rsid w:val="00BA4D8C"/>
    <w:rsid w:val="00BB07C9"/>
    <w:rsid w:val="00BB5D6E"/>
    <w:rsid w:val="00BB7DD8"/>
    <w:rsid w:val="00BC62BA"/>
    <w:rsid w:val="00BD4713"/>
    <w:rsid w:val="00BD68FC"/>
    <w:rsid w:val="00BE2BF6"/>
    <w:rsid w:val="00BF6C41"/>
    <w:rsid w:val="00C0143F"/>
    <w:rsid w:val="00C0585B"/>
    <w:rsid w:val="00C10D7A"/>
    <w:rsid w:val="00C10FC4"/>
    <w:rsid w:val="00C36061"/>
    <w:rsid w:val="00C371AF"/>
    <w:rsid w:val="00C55AB6"/>
    <w:rsid w:val="00C55B8B"/>
    <w:rsid w:val="00C62669"/>
    <w:rsid w:val="00C71A31"/>
    <w:rsid w:val="00C772BF"/>
    <w:rsid w:val="00C902DC"/>
    <w:rsid w:val="00C94594"/>
    <w:rsid w:val="00C94EAC"/>
    <w:rsid w:val="00CA10AA"/>
    <w:rsid w:val="00CB07B6"/>
    <w:rsid w:val="00CC47A3"/>
    <w:rsid w:val="00CD2007"/>
    <w:rsid w:val="00CD2A85"/>
    <w:rsid w:val="00CD667D"/>
    <w:rsid w:val="00CE37FB"/>
    <w:rsid w:val="00CF0CB4"/>
    <w:rsid w:val="00CF348D"/>
    <w:rsid w:val="00CF39CD"/>
    <w:rsid w:val="00CF7027"/>
    <w:rsid w:val="00D00030"/>
    <w:rsid w:val="00D0108D"/>
    <w:rsid w:val="00D01F7E"/>
    <w:rsid w:val="00D047D7"/>
    <w:rsid w:val="00D14F97"/>
    <w:rsid w:val="00D15BEB"/>
    <w:rsid w:val="00D16A82"/>
    <w:rsid w:val="00D22459"/>
    <w:rsid w:val="00D2361E"/>
    <w:rsid w:val="00D24CE1"/>
    <w:rsid w:val="00D256CE"/>
    <w:rsid w:val="00D3088D"/>
    <w:rsid w:val="00D35C6B"/>
    <w:rsid w:val="00D4135F"/>
    <w:rsid w:val="00D50DBF"/>
    <w:rsid w:val="00D523BC"/>
    <w:rsid w:val="00D53D88"/>
    <w:rsid w:val="00D57AD5"/>
    <w:rsid w:val="00D61A30"/>
    <w:rsid w:val="00D64FB5"/>
    <w:rsid w:val="00D65F21"/>
    <w:rsid w:val="00D65F5B"/>
    <w:rsid w:val="00D6711B"/>
    <w:rsid w:val="00D72076"/>
    <w:rsid w:val="00D72653"/>
    <w:rsid w:val="00D737A4"/>
    <w:rsid w:val="00D82FB3"/>
    <w:rsid w:val="00D870CD"/>
    <w:rsid w:val="00D92BE5"/>
    <w:rsid w:val="00D95038"/>
    <w:rsid w:val="00D972DB"/>
    <w:rsid w:val="00D979F5"/>
    <w:rsid w:val="00DA295C"/>
    <w:rsid w:val="00DA7185"/>
    <w:rsid w:val="00DB0839"/>
    <w:rsid w:val="00DB331F"/>
    <w:rsid w:val="00DB35BA"/>
    <w:rsid w:val="00DB5811"/>
    <w:rsid w:val="00DC0924"/>
    <w:rsid w:val="00DC1779"/>
    <w:rsid w:val="00DC17C9"/>
    <w:rsid w:val="00DD31A0"/>
    <w:rsid w:val="00DD410E"/>
    <w:rsid w:val="00DD4928"/>
    <w:rsid w:val="00DE71AA"/>
    <w:rsid w:val="00DF52D2"/>
    <w:rsid w:val="00DF775B"/>
    <w:rsid w:val="00E106E5"/>
    <w:rsid w:val="00E130ED"/>
    <w:rsid w:val="00E21817"/>
    <w:rsid w:val="00E220BD"/>
    <w:rsid w:val="00E24576"/>
    <w:rsid w:val="00E31948"/>
    <w:rsid w:val="00E42946"/>
    <w:rsid w:val="00E51D3F"/>
    <w:rsid w:val="00E51E2C"/>
    <w:rsid w:val="00E5667B"/>
    <w:rsid w:val="00E60C3A"/>
    <w:rsid w:val="00E623F6"/>
    <w:rsid w:val="00E635C2"/>
    <w:rsid w:val="00E6612A"/>
    <w:rsid w:val="00E7573E"/>
    <w:rsid w:val="00E802DB"/>
    <w:rsid w:val="00E8267F"/>
    <w:rsid w:val="00E83328"/>
    <w:rsid w:val="00EA1E8B"/>
    <w:rsid w:val="00EA7318"/>
    <w:rsid w:val="00EB0459"/>
    <w:rsid w:val="00EC481D"/>
    <w:rsid w:val="00EC68D7"/>
    <w:rsid w:val="00ED07AA"/>
    <w:rsid w:val="00ED3E1D"/>
    <w:rsid w:val="00ED61C5"/>
    <w:rsid w:val="00EF2284"/>
    <w:rsid w:val="00EF37F1"/>
    <w:rsid w:val="00EF5E6A"/>
    <w:rsid w:val="00F00316"/>
    <w:rsid w:val="00F013BE"/>
    <w:rsid w:val="00F11237"/>
    <w:rsid w:val="00F1645C"/>
    <w:rsid w:val="00F1727B"/>
    <w:rsid w:val="00F27013"/>
    <w:rsid w:val="00F32C21"/>
    <w:rsid w:val="00F40DE6"/>
    <w:rsid w:val="00F435A4"/>
    <w:rsid w:val="00F45D79"/>
    <w:rsid w:val="00F52C26"/>
    <w:rsid w:val="00F53A76"/>
    <w:rsid w:val="00F57EE4"/>
    <w:rsid w:val="00F60B78"/>
    <w:rsid w:val="00F60DA6"/>
    <w:rsid w:val="00F616A5"/>
    <w:rsid w:val="00F72D25"/>
    <w:rsid w:val="00F779CC"/>
    <w:rsid w:val="00F84304"/>
    <w:rsid w:val="00F8787D"/>
    <w:rsid w:val="00F944BF"/>
    <w:rsid w:val="00F95C74"/>
    <w:rsid w:val="00F96601"/>
    <w:rsid w:val="00FA4455"/>
    <w:rsid w:val="00FA5587"/>
    <w:rsid w:val="00FB408B"/>
    <w:rsid w:val="00FC45A7"/>
    <w:rsid w:val="00FC508F"/>
    <w:rsid w:val="00FD2661"/>
    <w:rsid w:val="00FD29B6"/>
    <w:rsid w:val="00FE293B"/>
    <w:rsid w:val="00FE65E9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0AC22"/>
  <w15:chartTrackingRefBased/>
  <w15:docId w15:val="{C6D712BB-DED1-43CD-BE47-F084F73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73EC"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B7756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FB5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FB5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6A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6A15"/>
    <w:rPr>
      <w:rFonts w:ascii="Times New Roman" w:hAnsi="Times New Roman" w:cs="Times New Roman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7756D"/>
    <w:rPr>
      <w:rFonts w:ascii="宋体" w:eastAsia="宋体" w:hAnsi="宋体" w:cs="宋体"/>
      <w:b/>
      <w:bCs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7756D"/>
    <w:rPr>
      <w:b/>
      <w:bCs/>
    </w:rPr>
  </w:style>
  <w:style w:type="paragraph" w:customStyle="1" w:styleId="ds-markdown-paragraph">
    <w:name w:val="ds-markdown-paragraph"/>
    <w:basedOn w:val="a"/>
    <w:rsid w:val="00B77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F96601"/>
    <w:pPr>
      <w:autoSpaceDE w:val="0"/>
      <w:autoSpaceDN w:val="0"/>
      <w:jc w:val="left"/>
    </w:pPr>
    <w:rPr>
      <w:rFonts w:ascii="仿宋" w:eastAsia="仿宋" w:hAnsi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0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5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5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zhaojing</cp:lastModifiedBy>
  <cp:revision>143</cp:revision>
  <cp:lastPrinted>2026-04-27T05:17:00Z</cp:lastPrinted>
  <dcterms:created xsi:type="dcterms:W3CDTF">2025-01-20T06:43:00Z</dcterms:created>
  <dcterms:modified xsi:type="dcterms:W3CDTF">2026-04-28T06:01:00Z</dcterms:modified>
</cp:coreProperties>
</file>