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EC9A" w14:textId="77777777" w:rsidR="00FE54E8" w:rsidRDefault="00000000">
      <w:pPr>
        <w:spacing w:line="360" w:lineRule="auto"/>
        <w:rPr>
          <w:rFonts w:hAnsi="宋体" w:hint="eastAsia"/>
          <w:b/>
          <w:sz w:val="24"/>
        </w:rPr>
      </w:pPr>
      <w:r>
        <w:rPr>
          <w:rFonts w:hAnsi="宋体" w:hint="eastAsia"/>
          <w:b/>
          <w:sz w:val="24"/>
        </w:rPr>
        <w:t>证券代码：</w:t>
      </w:r>
      <w:r>
        <w:rPr>
          <w:rFonts w:hAnsi="宋体" w:hint="eastAsia"/>
          <w:b/>
          <w:sz w:val="24"/>
        </w:rPr>
        <w:t xml:space="preserve">600546                                  </w:t>
      </w:r>
      <w:r>
        <w:rPr>
          <w:rFonts w:hAnsi="宋体" w:hint="eastAsia"/>
          <w:b/>
          <w:sz w:val="24"/>
        </w:rPr>
        <w:t>证券简称：山煤国际</w:t>
      </w:r>
    </w:p>
    <w:p w14:paraId="60CC7B41" w14:textId="77777777" w:rsidR="00FE54E8" w:rsidRDefault="00000000">
      <w:pPr>
        <w:spacing w:before="100" w:beforeAutospacing="1" w:line="360" w:lineRule="auto"/>
        <w:jc w:val="center"/>
        <w:rPr>
          <w:rFonts w:ascii="黑体" w:eastAsia="黑体" w:hAnsi="Book Antiqua"/>
          <w:b/>
          <w:bCs/>
          <w:color w:val="auto"/>
          <w:sz w:val="36"/>
          <w:szCs w:val="36"/>
        </w:rPr>
      </w:pPr>
      <w:r>
        <w:rPr>
          <w:rFonts w:ascii="黑体" w:eastAsia="黑体" w:hAnsi="Book Antiqua" w:hint="eastAsia"/>
          <w:b/>
          <w:bCs/>
          <w:color w:val="auto"/>
          <w:sz w:val="36"/>
          <w:szCs w:val="36"/>
        </w:rPr>
        <w:t>山煤国际能源集团股份有限公司</w:t>
      </w:r>
    </w:p>
    <w:p w14:paraId="1FA14601" w14:textId="77777777" w:rsidR="00FE54E8" w:rsidRDefault="00000000">
      <w:pPr>
        <w:spacing w:line="360" w:lineRule="auto"/>
        <w:jc w:val="center"/>
        <w:rPr>
          <w:rFonts w:ascii="黑体" w:eastAsia="黑体" w:hAnsi="Book Antiqua"/>
          <w:b/>
          <w:bCs/>
          <w:sz w:val="36"/>
          <w:szCs w:val="36"/>
        </w:rPr>
      </w:pPr>
      <w:r>
        <w:rPr>
          <w:rFonts w:ascii="黑体" w:eastAsia="黑体" w:hAnsi="Book Antiqua" w:hint="eastAsia"/>
          <w:b/>
          <w:bCs/>
          <w:color w:val="auto"/>
          <w:sz w:val="36"/>
          <w:szCs w:val="36"/>
        </w:rPr>
        <w:t>投资者关系活动记录表</w:t>
      </w:r>
    </w:p>
    <w:p w14:paraId="09076298" w14:textId="77777777" w:rsidR="00FE54E8" w:rsidRDefault="00000000">
      <w:pPr>
        <w:spacing w:line="360" w:lineRule="auto"/>
        <w:jc w:val="right"/>
        <w:rPr>
          <w:spacing w:val="-2"/>
        </w:rPr>
      </w:pPr>
      <w:r>
        <w:rPr>
          <w:rFonts w:hint="eastAsia"/>
          <w:spacing w:val="-2"/>
        </w:rPr>
        <w:t>编号：</w:t>
      </w:r>
      <w:r>
        <w:rPr>
          <w:rFonts w:hint="eastAsia"/>
          <w:spacing w:val="-2"/>
        </w:rPr>
        <w:t>2026-001</w:t>
      </w:r>
    </w:p>
    <w:tbl>
      <w:tblPr>
        <w:tblStyle w:val="aa"/>
        <w:tblW w:w="0" w:type="auto"/>
        <w:tblLook w:val="04A0" w:firstRow="1" w:lastRow="0" w:firstColumn="1" w:lastColumn="0" w:noHBand="0" w:noVBand="1"/>
      </w:tblPr>
      <w:tblGrid>
        <w:gridCol w:w="1748"/>
        <w:gridCol w:w="6548"/>
      </w:tblGrid>
      <w:tr w:rsidR="00FE54E8" w14:paraId="4D545647" w14:textId="77777777">
        <w:trPr>
          <w:trHeight w:val="1615"/>
        </w:trPr>
        <w:tc>
          <w:tcPr>
            <w:tcW w:w="1809" w:type="dxa"/>
            <w:vAlign w:val="center"/>
          </w:tcPr>
          <w:p w14:paraId="7B5E069B" w14:textId="77777777" w:rsidR="00FE54E8" w:rsidRDefault="00000000">
            <w:pPr>
              <w:jc w:val="center"/>
              <w:rPr>
                <w:b/>
                <w:spacing w:val="-2"/>
              </w:rPr>
            </w:pPr>
            <w:r>
              <w:rPr>
                <w:b/>
                <w:spacing w:val="-2"/>
              </w:rPr>
              <w:t>投资者关系</w:t>
            </w:r>
          </w:p>
          <w:p w14:paraId="61305AA6" w14:textId="77777777" w:rsidR="00FE54E8" w:rsidRDefault="00000000">
            <w:pPr>
              <w:jc w:val="center"/>
              <w:rPr>
                <w:rFonts w:ascii="黑体" w:eastAsia="黑体" w:hAnsi="Book Antiqua"/>
                <w:b/>
                <w:bCs/>
                <w:color w:val="FF0000"/>
                <w:sz w:val="36"/>
                <w:szCs w:val="36"/>
              </w:rPr>
            </w:pPr>
            <w:r>
              <w:rPr>
                <w:b/>
                <w:spacing w:val="-3"/>
              </w:rPr>
              <w:t>活动类别</w:t>
            </w:r>
          </w:p>
        </w:tc>
        <w:tc>
          <w:tcPr>
            <w:tcW w:w="6713" w:type="dxa"/>
          </w:tcPr>
          <w:p w14:paraId="17127357" w14:textId="77777777" w:rsidR="00FE54E8" w:rsidRDefault="00000000">
            <w:pPr>
              <w:spacing w:beforeLines="50" w:before="156" w:line="360" w:lineRule="exact"/>
              <w:rPr>
                <w:spacing w:val="-2"/>
              </w:rPr>
            </w:pPr>
            <w:r>
              <w:rPr>
                <w:rFonts w:ascii="宋体" w:hAnsi="宋体" w:hint="eastAsia"/>
                <w:spacing w:val="-2"/>
              </w:rPr>
              <w:sym w:font="Wingdings 2" w:char="F0A3"/>
            </w:r>
            <w:r>
              <w:rPr>
                <w:rFonts w:ascii="Times New Roman" w:hAnsi="Times New Roman"/>
                <w:color w:val="auto"/>
                <w:spacing w:val="-2"/>
                <w:szCs w:val="24"/>
              </w:rPr>
              <w:t>特定对象调研</w:t>
            </w:r>
            <w:r>
              <w:rPr>
                <w:rFonts w:hint="eastAsia"/>
                <w:spacing w:val="-2"/>
              </w:rPr>
              <w:t xml:space="preserve">      </w:t>
            </w:r>
            <w:r>
              <w:rPr>
                <w:rFonts w:ascii="宋体" w:hAnsi="宋体" w:hint="eastAsia"/>
                <w:spacing w:val="-2"/>
              </w:rPr>
              <w:sym w:font="Wingdings 2" w:char="F0A3"/>
            </w:r>
            <w:r>
              <w:rPr>
                <w:rFonts w:hint="eastAsia"/>
                <w:spacing w:val="-2"/>
              </w:rPr>
              <w:t>分析师会议</w:t>
            </w:r>
          </w:p>
          <w:p w14:paraId="39DF8CB3" w14:textId="77777777" w:rsidR="00FE54E8" w:rsidRDefault="00000000">
            <w:pPr>
              <w:spacing w:line="360" w:lineRule="exact"/>
              <w:rPr>
                <w:spacing w:val="-2"/>
              </w:rPr>
            </w:pPr>
            <w:r>
              <w:rPr>
                <w:rFonts w:ascii="宋体" w:hAnsi="宋体" w:hint="eastAsia"/>
                <w:spacing w:val="-2"/>
              </w:rPr>
              <w:sym w:font="Wingdings 2" w:char="F0A3"/>
            </w:r>
            <w:r>
              <w:rPr>
                <w:rFonts w:hint="eastAsia"/>
                <w:spacing w:val="-2"/>
              </w:rPr>
              <w:t>媒体采访</w:t>
            </w:r>
            <w:r>
              <w:rPr>
                <w:rFonts w:hint="eastAsia"/>
                <w:spacing w:val="-2"/>
              </w:rPr>
              <w:t xml:space="preserve">          </w:t>
            </w:r>
            <w:r>
              <w:rPr>
                <w:rFonts w:ascii="宋体" w:hAnsi="宋体" w:hint="eastAsia"/>
                <w:spacing w:val="-2"/>
              </w:rPr>
              <w:sym w:font="Wingdings 2" w:char="F052"/>
            </w:r>
            <w:r>
              <w:rPr>
                <w:rFonts w:hint="eastAsia"/>
                <w:spacing w:val="-2"/>
              </w:rPr>
              <w:t>业绩说明会</w:t>
            </w:r>
          </w:p>
          <w:p w14:paraId="50257C6D" w14:textId="77777777" w:rsidR="00FE54E8" w:rsidRDefault="00000000">
            <w:pPr>
              <w:spacing w:line="360" w:lineRule="exact"/>
              <w:rPr>
                <w:spacing w:val="-2"/>
              </w:rPr>
            </w:pPr>
            <w:r>
              <w:rPr>
                <w:rFonts w:ascii="宋体" w:hAnsi="宋体" w:hint="eastAsia"/>
                <w:spacing w:val="-2"/>
              </w:rPr>
              <w:sym w:font="Wingdings 2" w:char="F0A3"/>
            </w:r>
            <w:r>
              <w:rPr>
                <w:rFonts w:hint="eastAsia"/>
                <w:spacing w:val="-2"/>
              </w:rPr>
              <w:t>新闻发布会</w:t>
            </w:r>
            <w:r>
              <w:rPr>
                <w:rFonts w:hint="eastAsia"/>
                <w:spacing w:val="-2"/>
              </w:rPr>
              <w:t xml:space="preserve">        </w:t>
            </w:r>
            <w:r>
              <w:rPr>
                <w:rFonts w:ascii="宋体" w:hAnsi="宋体" w:hint="eastAsia"/>
                <w:spacing w:val="-2"/>
              </w:rPr>
              <w:sym w:font="Wingdings 2" w:char="F0A3"/>
            </w:r>
            <w:r>
              <w:rPr>
                <w:rFonts w:hint="eastAsia"/>
                <w:spacing w:val="-2"/>
              </w:rPr>
              <w:t>路演活动</w:t>
            </w:r>
          </w:p>
          <w:p w14:paraId="492353CA" w14:textId="77777777" w:rsidR="00FE54E8" w:rsidRDefault="00000000">
            <w:pPr>
              <w:spacing w:line="360" w:lineRule="exact"/>
              <w:rPr>
                <w:spacing w:val="-2"/>
              </w:rPr>
            </w:pPr>
            <w:r>
              <w:rPr>
                <w:rFonts w:ascii="宋体" w:hAnsi="宋体" w:hint="eastAsia"/>
                <w:spacing w:val="-2"/>
              </w:rPr>
              <w:sym w:font="Wingdings 2" w:char="F0A3"/>
            </w:r>
            <w:r>
              <w:rPr>
                <w:rFonts w:hint="eastAsia"/>
                <w:spacing w:val="-2"/>
              </w:rPr>
              <w:t>现场参观</w:t>
            </w:r>
          </w:p>
          <w:p w14:paraId="6B523F53" w14:textId="77777777" w:rsidR="00FE54E8" w:rsidRDefault="00000000">
            <w:pPr>
              <w:spacing w:afterLines="50" w:after="156" w:line="360" w:lineRule="exact"/>
              <w:rPr>
                <w:rFonts w:ascii="黑体" w:eastAsia="黑体" w:hAnsi="Book Antiqua"/>
                <w:bCs/>
                <w:color w:val="FF0000"/>
                <w:sz w:val="36"/>
                <w:szCs w:val="36"/>
              </w:rPr>
            </w:pPr>
            <w:r>
              <w:rPr>
                <w:rFonts w:ascii="宋体" w:hAnsi="宋体" w:hint="eastAsia"/>
                <w:spacing w:val="-2"/>
              </w:rPr>
              <w:sym w:font="Wingdings 2" w:char="F0A3"/>
            </w:r>
            <w:r>
              <w:rPr>
                <w:rFonts w:hint="eastAsia"/>
                <w:spacing w:val="-2"/>
              </w:rPr>
              <w:t>其他</w:t>
            </w:r>
            <w:r>
              <w:rPr>
                <w:rFonts w:hint="eastAsia"/>
                <w:spacing w:val="-2"/>
              </w:rPr>
              <w:t xml:space="preserve"> </w:t>
            </w:r>
            <w:r>
              <w:rPr>
                <w:rFonts w:hint="eastAsia"/>
                <w:spacing w:val="-2"/>
              </w:rPr>
              <w:t>（</w:t>
            </w:r>
            <w:r>
              <w:rPr>
                <w:rFonts w:hint="eastAsia"/>
                <w:spacing w:val="-2"/>
                <w:u w:val="single"/>
              </w:rPr>
              <w:t>请文字说明其他活动内容</w:t>
            </w:r>
            <w:r>
              <w:rPr>
                <w:rFonts w:hint="eastAsia"/>
                <w:spacing w:val="-2"/>
              </w:rPr>
              <w:t>）</w:t>
            </w:r>
          </w:p>
        </w:tc>
      </w:tr>
      <w:tr w:rsidR="00FE54E8" w14:paraId="0F200012" w14:textId="77777777">
        <w:tc>
          <w:tcPr>
            <w:tcW w:w="1809" w:type="dxa"/>
            <w:vAlign w:val="center"/>
          </w:tcPr>
          <w:p w14:paraId="377EB6D6" w14:textId="77777777" w:rsidR="00FE54E8" w:rsidRDefault="00000000">
            <w:pPr>
              <w:jc w:val="center"/>
              <w:rPr>
                <w:b/>
                <w:spacing w:val="-2"/>
              </w:rPr>
            </w:pPr>
            <w:r>
              <w:rPr>
                <w:rFonts w:hint="eastAsia"/>
                <w:b/>
                <w:spacing w:val="-2"/>
              </w:rPr>
              <w:t>地点</w:t>
            </w:r>
          </w:p>
        </w:tc>
        <w:tc>
          <w:tcPr>
            <w:tcW w:w="6713" w:type="dxa"/>
            <w:vAlign w:val="center"/>
          </w:tcPr>
          <w:p w14:paraId="13390FCE" w14:textId="77777777" w:rsidR="00FE54E8" w:rsidRDefault="00000000">
            <w:pPr>
              <w:spacing w:beforeLines="50" w:before="156" w:afterLines="50" w:after="156" w:line="360" w:lineRule="exact"/>
              <w:jc w:val="both"/>
              <w:rPr>
                <w:spacing w:val="-2"/>
              </w:rPr>
            </w:pPr>
            <w:r>
              <w:rPr>
                <w:rFonts w:ascii="宋体" w:hAnsi="宋体" w:hint="eastAsia"/>
                <w:spacing w:val="-2"/>
              </w:rPr>
              <w:t>上海证券交易所上证路演中心（网址：http://roadshow.sseinfo.com）</w:t>
            </w:r>
          </w:p>
        </w:tc>
      </w:tr>
      <w:tr w:rsidR="00FE54E8" w14:paraId="6005E7F8" w14:textId="77777777">
        <w:tc>
          <w:tcPr>
            <w:tcW w:w="1809" w:type="dxa"/>
            <w:vAlign w:val="center"/>
          </w:tcPr>
          <w:p w14:paraId="59AF68C9" w14:textId="77777777" w:rsidR="00FE54E8" w:rsidRDefault="00000000">
            <w:pPr>
              <w:jc w:val="center"/>
              <w:rPr>
                <w:b/>
                <w:spacing w:val="-2"/>
              </w:rPr>
            </w:pPr>
            <w:r>
              <w:rPr>
                <w:rFonts w:hint="eastAsia"/>
                <w:b/>
                <w:spacing w:val="-2"/>
              </w:rPr>
              <w:t>参与单位名称及人员姓名</w:t>
            </w:r>
          </w:p>
        </w:tc>
        <w:tc>
          <w:tcPr>
            <w:tcW w:w="6713" w:type="dxa"/>
            <w:vAlign w:val="center"/>
          </w:tcPr>
          <w:p w14:paraId="3953D457" w14:textId="77777777" w:rsidR="00FE54E8" w:rsidRDefault="00000000">
            <w:pPr>
              <w:spacing w:beforeLines="50" w:before="156" w:afterLines="50" w:after="156" w:line="360" w:lineRule="exact"/>
            </w:pPr>
            <w:r>
              <w:rPr>
                <w:rFonts w:hint="eastAsia"/>
                <w:spacing w:val="1"/>
              </w:rPr>
              <w:t>线上参与公司</w:t>
            </w:r>
            <w:r>
              <w:rPr>
                <w:rFonts w:hint="eastAsia"/>
                <w:spacing w:val="1"/>
              </w:rPr>
              <w:t>2025</w:t>
            </w:r>
            <w:r>
              <w:rPr>
                <w:rFonts w:hint="eastAsia"/>
                <w:spacing w:val="1"/>
              </w:rPr>
              <w:t>年年度暨</w:t>
            </w:r>
            <w:r>
              <w:rPr>
                <w:rFonts w:hint="eastAsia"/>
                <w:spacing w:val="1"/>
              </w:rPr>
              <w:t>2026</w:t>
            </w:r>
            <w:r>
              <w:rPr>
                <w:rFonts w:hint="eastAsia"/>
                <w:spacing w:val="1"/>
              </w:rPr>
              <w:t>年第一季度业绩说明会的投资者</w:t>
            </w:r>
          </w:p>
        </w:tc>
      </w:tr>
      <w:tr w:rsidR="00FE54E8" w14:paraId="05280240" w14:textId="77777777">
        <w:tc>
          <w:tcPr>
            <w:tcW w:w="1809" w:type="dxa"/>
            <w:vAlign w:val="center"/>
          </w:tcPr>
          <w:p w14:paraId="5DA0F12E" w14:textId="77777777" w:rsidR="00FE54E8" w:rsidRDefault="00000000">
            <w:pPr>
              <w:jc w:val="center"/>
              <w:rPr>
                <w:b/>
                <w:spacing w:val="-2"/>
              </w:rPr>
            </w:pPr>
            <w:r>
              <w:rPr>
                <w:rFonts w:hint="eastAsia"/>
                <w:b/>
                <w:spacing w:val="-2"/>
              </w:rPr>
              <w:t>时间</w:t>
            </w:r>
          </w:p>
        </w:tc>
        <w:tc>
          <w:tcPr>
            <w:tcW w:w="6713" w:type="dxa"/>
            <w:vAlign w:val="center"/>
          </w:tcPr>
          <w:p w14:paraId="0251549F" w14:textId="77777777" w:rsidR="00FE54E8" w:rsidRDefault="00000000">
            <w:pPr>
              <w:spacing w:beforeLines="50" w:before="156" w:afterLines="50" w:after="156" w:line="360" w:lineRule="exact"/>
              <w:rPr>
                <w:rFonts w:asciiTheme="minorEastAsia" w:eastAsiaTheme="minorEastAsia" w:hAnsiTheme="minorEastAsia" w:hint="eastAsia"/>
              </w:rPr>
            </w:pPr>
            <w:r>
              <w:rPr>
                <w:rFonts w:asciiTheme="minorEastAsia" w:eastAsiaTheme="minorEastAsia" w:hAnsiTheme="minorEastAsia" w:cs="Times New Roman" w:hint="eastAsia"/>
                <w:spacing w:val="-6"/>
              </w:rPr>
              <w:t>2026年4月27日（周一） 15:00至16:00</w:t>
            </w:r>
          </w:p>
        </w:tc>
      </w:tr>
      <w:tr w:rsidR="00FE54E8" w14:paraId="1E3ECC5C" w14:textId="77777777">
        <w:tc>
          <w:tcPr>
            <w:tcW w:w="1809" w:type="dxa"/>
            <w:vAlign w:val="center"/>
          </w:tcPr>
          <w:p w14:paraId="6AEB045A" w14:textId="77777777" w:rsidR="00FE54E8" w:rsidRDefault="00000000">
            <w:pPr>
              <w:jc w:val="center"/>
              <w:rPr>
                <w:b/>
                <w:spacing w:val="-2"/>
              </w:rPr>
            </w:pPr>
            <w:r>
              <w:rPr>
                <w:rFonts w:hint="eastAsia"/>
                <w:b/>
                <w:spacing w:val="-2"/>
              </w:rPr>
              <w:t>公司接待人员</w:t>
            </w:r>
          </w:p>
        </w:tc>
        <w:tc>
          <w:tcPr>
            <w:tcW w:w="6713" w:type="dxa"/>
            <w:vAlign w:val="center"/>
          </w:tcPr>
          <w:p w14:paraId="5512DCE2" w14:textId="77777777" w:rsidR="00FE54E8" w:rsidRDefault="00000000">
            <w:pPr>
              <w:spacing w:line="400" w:lineRule="exact"/>
              <w:jc w:val="both"/>
              <w:rPr>
                <w:spacing w:val="-2"/>
              </w:rPr>
            </w:pPr>
            <w:r>
              <w:rPr>
                <w:rFonts w:hint="eastAsia"/>
                <w:spacing w:val="-2"/>
              </w:rPr>
              <w:t>1.</w:t>
            </w:r>
            <w:r>
              <w:rPr>
                <w:rFonts w:hint="eastAsia"/>
                <w:spacing w:val="-2"/>
              </w:rPr>
              <w:t>总</w:t>
            </w:r>
            <w:r>
              <w:rPr>
                <w:rFonts w:hint="eastAsia"/>
                <w:spacing w:val="-2"/>
              </w:rPr>
              <w:t xml:space="preserve"> </w:t>
            </w:r>
            <w:r>
              <w:rPr>
                <w:rFonts w:hint="eastAsia"/>
                <w:spacing w:val="-2"/>
              </w:rPr>
              <w:t>经</w:t>
            </w:r>
            <w:r>
              <w:rPr>
                <w:rFonts w:hint="eastAsia"/>
                <w:spacing w:val="-2"/>
              </w:rPr>
              <w:t xml:space="preserve"> </w:t>
            </w:r>
            <w:r>
              <w:rPr>
                <w:rFonts w:hint="eastAsia"/>
                <w:spacing w:val="-2"/>
              </w:rPr>
              <w:t>理</w:t>
            </w:r>
            <w:r>
              <w:rPr>
                <w:rFonts w:hint="eastAsia"/>
                <w:spacing w:val="-2"/>
              </w:rPr>
              <w:t xml:space="preserve">    </w:t>
            </w:r>
            <w:r>
              <w:rPr>
                <w:rFonts w:hint="eastAsia"/>
                <w:spacing w:val="-2"/>
              </w:rPr>
              <w:t>付中华先生</w:t>
            </w:r>
          </w:p>
          <w:p w14:paraId="4FB09FE5" w14:textId="77777777" w:rsidR="00FE54E8" w:rsidRDefault="00000000">
            <w:pPr>
              <w:spacing w:line="400" w:lineRule="exact"/>
              <w:jc w:val="both"/>
              <w:rPr>
                <w:spacing w:val="-2"/>
              </w:rPr>
            </w:pPr>
            <w:r>
              <w:rPr>
                <w:rFonts w:hint="eastAsia"/>
                <w:spacing w:val="-2"/>
              </w:rPr>
              <w:t>2.</w:t>
            </w:r>
            <w:r>
              <w:rPr>
                <w:rFonts w:hint="eastAsia"/>
                <w:spacing w:val="-2"/>
              </w:rPr>
              <w:t>独立董事</w:t>
            </w:r>
            <w:r>
              <w:rPr>
                <w:rFonts w:hint="eastAsia"/>
                <w:spacing w:val="-2"/>
              </w:rPr>
              <w:t xml:space="preserve">    </w:t>
            </w:r>
            <w:r>
              <w:rPr>
                <w:rFonts w:hint="eastAsia"/>
                <w:spacing w:val="-2"/>
              </w:rPr>
              <w:t>吴秋生先生</w:t>
            </w:r>
          </w:p>
          <w:p w14:paraId="45F2ED35" w14:textId="77777777" w:rsidR="00FE54E8" w:rsidRDefault="00000000">
            <w:pPr>
              <w:spacing w:line="400" w:lineRule="exact"/>
              <w:jc w:val="both"/>
              <w:rPr>
                <w:spacing w:val="-2"/>
              </w:rPr>
            </w:pPr>
            <w:r>
              <w:rPr>
                <w:rFonts w:hint="eastAsia"/>
                <w:spacing w:val="-2"/>
              </w:rPr>
              <w:t>3.</w:t>
            </w:r>
            <w:r>
              <w:rPr>
                <w:rFonts w:hint="eastAsia"/>
                <w:spacing w:val="-2"/>
              </w:rPr>
              <w:t>财务总监</w:t>
            </w:r>
            <w:r>
              <w:rPr>
                <w:rFonts w:hint="eastAsia"/>
                <w:spacing w:val="-2"/>
              </w:rPr>
              <w:t xml:space="preserve">    </w:t>
            </w:r>
            <w:r>
              <w:rPr>
                <w:rFonts w:hint="eastAsia"/>
                <w:spacing w:val="-2"/>
              </w:rPr>
              <w:t>陈一杰先生</w:t>
            </w:r>
          </w:p>
          <w:p w14:paraId="1382DC01" w14:textId="77777777" w:rsidR="00FE54E8" w:rsidRDefault="00000000">
            <w:pPr>
              <w:spacing w:line="400" w:lineRule="exact"/>
              <w:jc w:val="both"/>
              <w:rPr>
                <w:spacing w:val="-2"/>
              </w:rPr>
            </w:pPr>
            <w:r>
              <w:rPr>
                <w:rFonts w:hint="eastAsia"/>
                <w:spacing w:val="-2"/>
              </w:rPr>
              <w:t>4.</w:t>
            </w:r>
            <w:r>
              <w:rPr>
                <w:spacing w:val="-2"/>
              </w:rPr>
              <w:t>董事会秘书</w:t>
            </w:r>
            <w:r>
              <w:rPr>
                <w:rFonts w:hint="eastAsia"/>
                <w:spacing w:val="-2"/>
              </w:rPr>
              <w:t xml:space="preserve">  </w:t>
            </w:r>
            <w:r>
              <w:rPr>
                <w:rFonts w:hint="eastAsia"/>
                <w:spacing w:val="-2"/>
              </w:rPr>
              <w:t>李艳英女士</w:t>
            </w:r>
          </w:p>
        </w:tc>
      </w:tr>
      <w:tr w:rsidR="00FE54E8" w14:paraId="63A96A07" w14:textId="77777777">
        <w:tc>
          <w:tcPr>
            <w:tcW w:w="1809" w:type="dxa"/>
            <w:vAlign w:val="center"/>
          </w:tcPr>
          <w:p w14:paraId="6A32AF86" w14:textId="77777777" w:rsidR="00FE54E8" w:rsidRDefault="00000000">
            <w:pPr>
              <w:jc w:val="center"/>
              <w:rPr>
                <w:b/>
                <w:spacing w:val="-2"/>
              </w:rPr>
            </w:pPr>
            <w:r>
              <w:rPr>
                <w:b/>
                <w:spacing w:val="-2"/>
              </w:rPr>
              <w:t>投资者关系活动</w:t>
            </w:r>
          </w:p>
          <w:p w14:paraId="35849A2C" w14:textId="77777777" w:rsidR="00FE54E8" w:rsidRDefault="00000000">
            <w:pPr>
              <w:jc w:val="center"/>
              <w:rPr>
                <w:b/>
                <w:spacing w:val="-2"/>
              </w:rPr>
            </w:pPr>
            <w:r>
              <w:rPr>
                <w:b/>
                <w:spacing w:val="-2"/>
              </w:rPr>
              <w:t>主要内容介绍</w:t>
            </w:r>
          </w:p>
        </w:tc>
        <w:tc>
          <w:tcPr>
            <w:tcW w:w="6713" w:type="dxa"/>
            <w:vAlign w:val="center"/>
          </w:tcPr>
          <w:p w14:paraId="3B1B5271" w14:textId="77777777" w:rsidR="00FE54E8" w:rsidRDefault="00000000">
            <w:pPr>
              <w:spacing w:line="360" w:lineRule="exact"/>
              <w:ind w:left="33" w:hangingChars="16" w:hanging="33"/>
              <w:jc w:val="both"/>
              <w:rPr>
                <w:rFonts w:asciiTheme="minorEastAsia" w:eastAsiaTheme="minorEastAsia" w:hAnsiTheme="minorEastAsia" w:hint="eastAsia"/>
                <w:b/>
                <w:spacing w:val="-2"/>
              </w:rPr>
            </w:pPr>
            <w:r>
              <w:rPr>
                <w:rFonts w:asciiTheme="minorEastAsia" w:eastAsiaTheme="minorEastAsia" w:hAnsiTheme="minorEastAsia" w:hint="eastAsia"/>
                <w:b/>
                <w:spacing w:val="-2"/>
              </w:rPr>
              <w:t>投资者提出的问题及公司回复情况：</w:t>
            </w:r>
          </w:p>
          <w:p w14:paraId="2D97D799" w14:textId="77777777" w:rsidR="00FE54E8" w:rsidRDefault="00000000">
            <w:pPr>
              <w:jc w:val="both"/>
              <w:rPr>
                <w:rFonts w:asciiTheme="minorEastAsia" w:eastAsiaTheme="minorEastAsia" w:hAnsiTheme="minorEastAsia" w:hint="eastAsia"/>
                <w:b/>
                <w:spacing w:val="-2"/>
              </w:rPr>
            </w:pPr>
            <w:r>
              <w:rPr>
                <w:rFonts w:asciiTheme="minorEastAsia" w:eastAsiaTheme="minorEastAsia" w:hAnsiTheme="minorEastAsia" w:hint="eastAsia"/>
                <w:b/>
                <w:spacing w:val="-2"/>
              </w:rPr>
              <w:t>1.2025年公司营收204.72亿元（-30.75%），归母净利润11.66亿元（-48.58%），但2026年Q1营收49.68亿元（+30.02%）、净利润4.29亿元（+68.10%）。请问总经理：①2025年业绩下滑的核心原因是什么（煤价下跌？销量减少？成本上升？）？②2026年Q1反转的主要驱动力是什么？这种改善是否具有可持续性？③公司如何平衡短期业绩波动与长期战略布局？</w:t>
            </w:r>
          </w:p>
          <w:p w14:paraId="07D3E570" w14:textId="77777777" w:rsidR="00FE54E8" w:rsidRDefault="00000000">
            <w:pPr>
              <w:jc w:val="both"/>
              <w:rPr>
                <w:rFonts w:asciiTheme="minorEastAsia" w:eastAsiaTheme="minorEastAsia" w:hAnsiTheme="minorEastAsia" w:hint="eastAsia"/>
                <w:spacing w:val="-2"/>
              </w:rPr>
            </w:pPr>
            <w:r>
              <w:rPr>
                <w:rFonts w:asciiTheme="minorEastAsia" w:eastAsiaTheme="minorEastAsia" w:hAnsiTheme="minorEastAsia" w:hint="eastAsia"/>
                <w:spacing w:val="-2"/>
              </w:rPr>
              <w:t>答：</w:t>
            </w:r>
            <w:r>
              <w:rPr>
                <w:rFonts w:asciiTheme="minorEastAsia" w:eastAsiaTheme="minorEastAsia" w:hAnsiTheme="minorEastAsia"/>
                <w:spacing w:val="-2"/>
              </w:rPr>
              <w:t>尊敬的投资者您好，2025年业绩下滑主要是报告期内煤炭市场下行，煤价下跌自产煤收入减少以及贸易煤量、价齐跌导致贸易煤收入大幅下降，双重因素叠加所致；2026年一季度公司煤炭产销量稳步提升，受下游季节性用煤刚需释放叠加进口煤供给收缩等外部影响自产煤销量实现大幅增长，驱动归母净利润同比提升。公司短期以成本控制、提质增效、优化结构对冲周期波动；中期做强主业、延伸链条提升竞争力；长期落实安全集约高效绿色智能生产，稳定分红回报股东预期，实现短期韧性与长期价值的动态平衡，感谢您的关注。</w:t>
            </w:r>
          </w:p>
          <w:p w14:paraId="7292ACBE" w14:textId="77777777" w:rsidR="00FE54E8" w:rsidRDefault="00000000">
            <w:pPr>
              <w:spacing w:line="360" w:lineRule="exact"/>
              <w:jc w:val="both"/>
              <w:rPr>
                <w:rFonts w:asciiTheme="minorEastAsia" w:eastAsiaTheme="minorEastAsia" w:hAnsiTheme="minorEastAsia" w:hint="eastAsia"/>
                <w:b/>
                <w:spacing w:val="-2"/>
              </w:rPr>
            </w:pPr>
            <w:r>
              <w:rPr>
                <w:rFonts w:asciiTheme="minorEastAsia" w:eastAsiaTheme="minorEastAsia" w:hAnsiTheme="minorEastAsia" w:hint="eastAsia"/>
                <w:b/>
                <w:spacing w:val="-2"/>
              </w:rPr>
              <w:t>2.</w:t>
            </w:r>
            <w:r>
              <w:rPr>
                <w:rFonts w:asciiTheme="minorEastAsia" w:eastAsiaTheme="minorEastAsia" w:hAnsiTheme="minorEastAsia"/>
                <w:b/>
                <w:spacing w:val="-2"/>
              </w:rPr>
              <w:t>2025年自产煤销量2775.5万吨（+3.82%），但贸易煤销量1142.3万吨（-39.9%）；2026年Q1自产煤销量668.6万吨（+51.4%），贸易煤242.8万吨（+20.2%）。请问：</w:t>
            </w:r>
            <w:r>
              <w:rPr>
                <w:rFonts w:asciiTheme="minorEastAsia" w:eastAsiaTheme="minorEastAsia" w:hAnsiTheme="minorEastAsia" w:cs="Cambria Math"/>
                <w:b/>
                <w:spacing w:val="-2"/>
              </w:rPr>
              <w:t>①</w:t>
            </w:r>
            <w:r>
              <w:rPr>
                <w:rFonts w:asciiTheme="minorEastAsia" w:eastAsiaTheme="minorEastAsia" w:hAnsiTheme="minorEastAsia"/>
                <w:b/>
                <w:spacing w:val="-2"/>
              </w:rPr>
              <w:t xml:space="preserve"> 贸易煤销量大幅下滑的原因是什么？未来</w:t>
            </w:r>
            <w:r>
              <w:rPr>
                <w:rFonts w:asciiTheme="minorEastAsia" w:eastAsiaTheme="minorEastAsia" w:hAnsiTheme="minorEastAsia"/>
                <w:b/>
                <w:spacing w:val="-2"/>
              </w:rPr>
              <w:lastRenderedPageBreak/>
              <w:t>是否会继续压缩贸易煤业务？</w:t>
            </w:r>
            <w:r>
              <w:rPr>
                <w:rFonts w:asciiTheme="minorEastAsia" w:eastAsiaTheme="minorEastAsia" w:hAnsiTheme="minorEastAsia" w:cs="Cambria Math"/>
                <w:b/>
                <w:spacing w:val="-2"/>
              </w:rPr>
              <w:t>②</w:t>
            </w:r>
            <w:r>
              <w:rPr>
                <w:rFonts w:asciiTheme="minorEastAsia" w:eastAsiaTheme="minorEastAsia" w:hAnsiTheme="minorEastAsia"/>
                <w:b/>
                <w:spacing w:val="-2"/>
              </w:rPr>
              <w:t xml:space="preserve"> 自产煤销量增长是否得益于产能核增项目（如河曲露天煤业1600万吨核增）？</w:t>
            </w:r>
            <w:r>
              <w:rPr>
                <w:rFonts w:asciiTheme="minorEastAsia" w:eastAsiaTheme="minorEastAsia" w:hAnsiTheme="minorEastAsia" w:cs="Cambria Math"/>
                <w:b/>
                <w:spacing w:val="-2"/>
              </w:rPr>
              <w:t>③</w:t>
            </w:r>
            <w:r>
              <w:rPr>
                <w:rFonts w:asciiTheme="minorEastAsia" w:eastAsiaTheme="minorEastAsia" w:hAnsiTheme="minorEastAsia"/>
                <w:b/>
                <w:spacing w:val="-2"/>
              </w:rPr>
              <w:t xml:space="preserve"> 公司如何优化产销结构以提升整体盈利能力？</w:t>
            </w:r>
          </w:p>
          <w:p w14:paraId="5A9BC1DB" w14:textId="77777777" w:rsidR="00FE54E8" w:rsidRDefault="00000000">
            <w:pPr>
              <w:spacing w:line="360" w:lineRule="exact"/>
              <w:jc w:val="both"/>
              <w:rPr>
                <w:spacing w:val="-2"/>
              </w:rPr>
            </w:pPr>
            <w:r>
              <w:rPr>
                <w:rFonts w:hint="eastAsia"/>
                <w:spacing w:val="-2"/>
              </w:rPr>
              <w:t>答：</w:t>
            </w:r>
            <w:r>
              <w:rPr>
                <w:spacing w:val="-2"/>
              </w:rPr>
              <w:t>尊敬的投资者您好，</w:t>
            </w:r>
            <w:r>
              <w:rPr>
                <w:spacing w:val="-2"/>
              </w:rPr>
              <w:t>2025</w:t>
            </w:r>
            <w:r>
              <w:rPr>
                <w:spacing w:val="-2"/>
              </w:rPr>
              <w:t>年度公司贸易煤销量下滑主要是报告期内煤炭市场下行，煤炭市场竞争加剧，煤价下跌、贸易煤毛利压缩等影响，公司不断优化贸易模式，在严格风险把控的基础上开展煤炭贸易，持续提升贸易业务质量。自产煤销量增长主要得益于长春兴煤业、韩家洼煤业、凌志达煤业产能核增稳步推进，产能充分释放。</w:t>
            </w:r>
            <w:r>
              <w:rPr>
                <w:spacing w:val="-2"/>
              </w:rPr>
              <w:t>2026</w:t>
            </w:r>
            <w:r>
              <w:rPr>
                <w:spacing w:val="-2"/>
              </w:rPr>
              <w:t>年度公司坚持产洗销贸运进协同联动，灵活调整销售策略，积极开拓进口货源，未来公司将继续推进贸易业务转型，进一步拓宽贸易市场优势，整合洗选、铁路、港口等优质资源，推动贸易与加工、物流服务深度融合，拓展一站式服务场景，为内外部客户提供涵盖洗选加工、物流运输、仓储保管、终端销售的定制化解决方案，增强客户黏性与市场竞争力。公司将全力做好稳产稳供，科学统筹采掘布局与资源配置，加强生产组织调度，优化生产接续管理，确保库存合理、产销平衡，做实</w:t>
            </w:r>
            <w:r>
              <w:rPr>
                <w:spacing w:val="-2"/>
              </w:rPr>
              <w:t>“</w:t>
            </w:r>
            <w:r>
              <w:rPr>
                <w:spacing w:val="-2"/>
              </w:rPr>
              <w:t>以销定产、以现定产、以效定产</w:t>
            </w:r>
            <w:r>
              <w:rPr>
                <w:spacing w:val="-2"/>
              </w:rPr>
              <w:t>”</w:t>
            </w:r>
            <w:r>
              <w:rPr>
                <w:spacing w:val="-2"/>
              </w:rPr>
              <w:t>。感谢您的关注！</w:t>
            </w:r>
          </w:p>
          <w:p w14:paraId="632A5F3C" w14:textId="77777777" w:rsidR="00FE54E8" w:rsidRDefault="00000000">
            <w:pPr>
              <w:spacing w:line="360" w:lineRule="exact"/>
              <w:jc w:val="both"/>
              <w:rPr>
                <w:rFonts w:asciiTheme="minorEastAsia" w:eastAsiaTheme="minorEastAsia" w:hAnsiTheme="minorEastAsia" w:hint="eastAsia"/>
                <w:b/>
                <w:bCs/>
                <w:spacing w:val="-2"/>
              </w:rPr>
            </w:pPr>
            <w:r>
              <w:rPr>
                <w:rFonts w:asciiTheme="minorEastAsia" w:eastAsiaTheme="minorEastAsia" w:hAnsiTheme="minorEastAsia" w:hint="eastAsia"/>
                <w:b/>
                <w:bCs/>
                <w:spacing w:val="-2"/>
              </w:rPr>
              <w:t>3.</w:t>
            </w:r>
            <w:r>
              <w:rPr>
                <w:rFonts w:asciiTheme="minorEastAsia" w:eastAsiaTheme="minorEastAsia" w:hAnsiTheme="minorEastAsia"/>
                <w:b/>
                <w:bCs/>
              </w:rPr>
              <w:t>2025年自产煤均价525.9元/吨（-18.6%），2026年Q1吨煤收入556.8元/吨（-6.3%）。请问独立董事：① 如何评估未来煤价下跌风险？公司是否制定煤价下跌的应对预案（如期货套保、长协比例提升）？② 在高分红政策下（2025年分红比例60.3%），若煤价持续下行，公司如何平衡分红与留存利润用于抗风险？</w:t>
            </w:r>
          </w:p>
          <w:p w14:paraId="4BB3313D" w14:textId="77777777" w:rsidR="00FE54E8" w:rsidRDefault="00000000">
            <w:pPr>
              <w:spacing w:line="360" w:lineRule="exact"/>
              <w:jc w:val="both"/>
              <w:rPr>
                <w:rFonts w:asciiTheme="minorEastAsia" w:eastAsiaTheme="minorEastAsia" w:hAnsiTheme="minorEastAsia" w:hint="eastAsia"/>
                <w:spacing w:val="-2"/>
              </w:rPr>
            </w:pPr>
            <w:r>
              <w:rPr>
                <w:rFonts w:asciiTheme="minorEastAsia" w:eastAsiaTheme="minorEastAsia" w:hAnsiTheme="minorEastAsia" w:hint="eastAsia"/>
                <w:spacing w:val="-2"/>
              </w:rPr>
              <w:t>答：</w:t>
            </w:r>
            <w:r>
              <w:rPr>
                <w:rFonts w:asciiTheme="minorEastAsia" w:eastAsiaTheme="minorEastAsia" w:hAnsiTheme="minorEastAsia"/>
                <w:spacing w:val="-2"/>
              </w:rPr>
              <w:t>尊敬的投资者您好，公司持续关注煤炭周期波动与煤价走势变化，坚持产洗销运协同运营，常态化强化成本管控、洗选提质增效，夯实盈利韧性，持续优化销售结构、开拓发展新客户，积极履行电煤保供职责，主动抵御煤价下行风险。在稳定分红政策前提下，公司科学统筹利润分配，合理留存经营现金流与自有资金，兼顾股东回报与周期下行阶段抗风险能力。感谢你的关注！</w:t>
            </w:r>
          </w:p>
          <w:p w14:paraId="688495F7" w14:textId="77777777" w:rsidR="00FE54E8" w:rsidRDefault="00000000">
            <w:pPr>
              <w:spacing w:line="360" w:lineRule="exact"/>
              <w:jc w:val="both"/>
              <w:rPr>
                <w:rFonts w:asciiTheme="minorEastAsia" w:eastAsiaTheme="minorEastAsia" w:hAnsiTheme="minorEastAsia" w:hint="eastAsia"/>
                <w:b/>
                <w:bCs/>
                <w:spacing w:val="-2"/>
              </w:rPr>
            </w:pPr>
            <w:r>
              <w:rPr>
                <w:rFonts w:asciiTheme="minorEastAsia" w:eastAsiaTheme="minorEastAsia" w:hAnsiTheme="minorEastAsia"/>
                <w:b/>
                <w:bCs/>
                <w:spacing w:val="-2"/>
              </w:rPr>
              <w:t>4.2025年综合毛利率35.61%，其中自产煤毛利率48.3%（-4.0pct），贸易煤毛利率2.8%（-0.3pct）。请问财务总监：</w:t>
            </w:r>
            <w:r>
              <w:rPr>
                <w:rFonts w:asciiTheme="minorEastAsia" w:eastAsiaTheme="minorEastAsia" w:hAnsiTheme="minorEastAsia" w:cs="Cambria Math"/>
                <w:b/>
                <w:bCs/>
                <w:spacing w:val="-2"/>
              </w:rPr>
              <w:t>①</w:t>
            </w:r>
            <w:r>
              <w:rPr>
                <w:rFonts w:asciiTheme="minorEastAsia" w:eastAsiaTheme="minorEastAsia" w:hAnsiTheme="minorEastAsia"/>
                <w:b/>
                <w:bCs/>
                <w:spacing w:val="-2"/>
              </w:rPr>
              <w:t xml:space="preserve"> 自产煤毛利率下滑的主要原因是什么？未来能否通过产品结构优化（如提升冶金煤占比）改善？</w:t>
            </w:r>
            <w:r>
              <w:rPr>
                <w:rFonts w:asciiTheme="minorEastAsia" w:eastAsiaTheme="minorEastAsia" w:hAnsiTheme="minorEastAsia" w:cs="Cambria Math"/>
                <w:b/>
                <w:bCs/>
                <w:spacing w:val="-2"/>
              </w:rPr>
              <w:t>②</w:t>
            </w:r>
            <w:r>
              <w:rPr>
                <w:rFonts w:asciiTheme="minorEastAsia" w:eastAsiaTheme="minorEastAsia" w:hAnsiTheme="minorEastAsia"/>
                <w:b/>
                <w:bCs/>
                <w:spacing w:val="-2"/>
              </w:rPr>
              <w:t xml:space="preserve"> 贸易煤业务毛利率仅2.8%，是否存在亏损风险？公司如何提升贸易煤业务的盈利性？</w:t>
            </w:r>
          </w:p>
          <w:p w14:paraId="3BF8B52C" w14:textId="77777777" w:rsidR="00FE54E8" w:rsidRDefault="00000000">
            <w:pPr>
              <w:spacing w:line="360" w:lineRule="exact"/>
              <w:jc w:val="both"/>
              <w:rPr>
                <w:rFonts w:asciiTheme="minorEastAsia" w:eastAsiaTheme="minorEastAsia" w:hAnsiTheme="minorEastAsia" w:hint="eastAsia"/>
                <w:b/>
                <w:bCs/>
                <w:spacing w:val="-2"/>
              </w:rPr>
            </w:pPr>
            <w:r>
              <w:rPr>
                <w:rFonts w:asciiTheme="minorEastAsia" w:eastAsiaTheme="minorEastAsia" w:hAnsiTheme="minorEastAsia" w:hint="eastAsia"/>
                <w:spacing w:val="-2"/>
              </w:rPr>
              <w:t>答：</w:t>
            </w:r>
            <w:r>
              <w:rPr>
                <w:spacing w:val="-2"/>
              </w:rPr>
              <w:t>尊敬的投资者您好，公司自产煤毛利率下降的主要原因是煤炭市场下行，煤价下跌导致自产煤收入减少。公司将持续深耕</w:t>
            </w:r>
            <w:r>
              <w:rPr>
                <w:spacing w:val="-2"/>
              </w:rPr>
              <w:t>“</w:t>
            </w:r>
            <w:r>
              <w:rPr>
                <w:spacing w:val="-2"/>
              </w:rPr>
              <w:t>四大战略</w:t>
            </w:r>
            <w:r>
              <w:rPr>
                <w:spacing w:val="-2"/>
              </w:rPr>
              <w:t>”</w:t>
            </w:r>
            <w:r>
              <w:rPr>
                <w:spacing w:val="-2"/>
              </w:rPr>
              <w:t>，强化先进产能建设，优化生产组织，进一步优化产品结构，从</w:t>
            </w:r>
            <w:r>
              <w:rPr>
                <w:spacing w:val="-2"/>
              </w:rPr>
              <w:t>“</w:t>
            </w:r>
            <w:r>
              <w:rPr>
                <w:spacing w:val="-2"/>
              </w:rPr>
              <w:t>产品供应</w:t>
            </w:r>
            <w:r>
              <w:rPr>
                <w:spacing w:val="-2"/>
              </w:rPr>
              <w:t>”</w:t>
            </w:r>
            <w:r>
              <w:rPr>
                <w:spacing w:val="-2"/>
              </w:rPr>
              <w:t>向</w:t>
            </w:r>
            <w:r>
              <w:rPr>
                <w:spacing w:val="-2"/>
              </w:rPr>
              <w:t>“</w:t>
            </w:r>
            <w:r>
              <w:rPr>
                <w:spacing w:val="-2"/>
              </w:rPr>
              <w:t>服务增值</w:t>
            </w:r>
            <w:r>
              <w:rPr>
                <w:spacing w:val="-2"/>
              </w:rPr>
              <w:t>”</w:t>
            </w:r>
            <w:r>
              <w:rPr>
                <w:spacing w:val="-2"/>
              </w:rPr>
              <w:t>转型，实现市场需求与企业效益的双向提升。公司的贸易业务主要包括市场煤组织销售、贸易平台对接，为自产煤和市场用户提供洗选加工，站台管理、港口管理的综合标准化服务业务。未来公司将</w:t>
            </w:r>
            <w:r>
              <w:rPr>
                <w:spacing w:val="-2"/>
              </w:rPr>
              <w:lastRenderedPageBreak/>
              <w:t>进一步拓宽贸易市场优势，整合洗选、铁路、港口等优质资源，推动贸易与加工、物流服务深度融合，拓展一站式服务场景，为内外部客户提供涵盖洗选加工、物流运输、仓储保管、终端销售的定制化解决方案。感谢你的关注！</w:t>
            </w:r>
          </w:p>
          <w:p w14:paraId="7544D347" w14:textId="77777777" w:rsidR="00FE54E8" w:rsidRDefault="00000000">
            <w:pPr>
              <w:spacing w:line="360" w:lineRule="exact"/>
              <w:jc w:val="both"/>
              <w:rPr>
                <w:b/>
                <w:bCs/>
                <w:spacing w:val="-2"/>
              </w:rPr>
            </w:pPr>
            <w:r>
              <w:rPr>
                <w:rFonts w:hint="eastAsia"/>
                <w:b/>
                <w:bCs/>
                <w:spacing w:val="-2"/>
              </w:rPr>
              <w:t>5.</w:t>
            </w:r>
            <w:r>
              <w:rPr>
                <w:rFonts w:hint="eastAsia"/>
              </w:rPr>
              <w:t xml:space="preserve"> </w:t>
            </w:r>
            <w:r>
              <w:rPr>
                <w:b/>
                <w:bCs/>
                <w:spacing w:val="-2"/>
              </w:rPr>
              <w:t>2025</w:t>
            </w:r>
            <w:r>
              <w:rPr>
                <w:b/>
                <w:bCs/>
                <w:spacing w:val="-2"/>
              </w:rPr>
              <w:t>年分红比例</w:t>
            </w:r>
            <w:r>
              <w:rPr>
                <w:b/>
                <w:bCs/>
                <w:spacing w:val="-2"/>
              </w:rPr>
              <w:t>60.3%</w:t>
            </w:r>
            <w:r>
              <w:rPr>
                <w:b/>
                <w:bCs/>
                <w:spacing w:val="-2"/>
              </w:rPr>
              <w:t>，股息率</w:t>
            </w:r>
            <w:r>
              <w:rPr>
                <w:b/>
                <w:bCs/>
                <w:spacing w:val="-2"/>
              </w:rPr>
              <w:t>2.8%</w:t>
            </w:r>
            <w:r>
              <w:rPr>
                <w:b/>
                <w:bCs/>
                <w:spacing w:val="-2"/>
              </w:rPr>
              <w:t>。请问：</w:t>
            </w:r>
            <w:r>
              <w:rPr>
                <w:rFonts w:ascii="Cambria Math" w:hAnsi="Cambria Math" w:cs="Cambria Math"/>
                <w:b/>
                <w:bCs/>
                <w:spacing w:val="-2"/>
              </w:rPr>
              <w:t>①</w:t>
            </w:r>
            <w:r>
              <w:rPr>
                <w:b/>
                <w:bCs/>
                <w:spacing w:val="-2"/>
              </w:rPr>
              <w:t xml:space="preserve"> </w:t>
            </w:r>
            <w:r>
              <w:rPr>
                <w:b/>
                <w:bCs/>
                <w:spacing w:val="-2"/>
              </w:rPr>
              <w:t>高分红政策是否会持续？若未来盈利波动，分红比例是否会调整？</w:t>
            </w:r>
            <w:r>
              <w:rPr>
                <w:rFonts w:ascii="Cambria Math" w:hAnsi="Cambria Math" w:cs="Cambria Math"/>
                <w:b/>
                <w:bCs/>
                <w:spacing w:val="-2"/>
              </w:rPr>
              <w:t>②</w:t>
            </w:r>
            <w:r>
              <w:rPr>
                <w:b/>
                <w:bCs/>
                <w:spacing w:val="-2"/>
              </w:rPr>
              <w:t xml:space="preserve"> </w:t>
            </w:r>
            <w:r>
              <w:rPr>
                <w:b/>
                <w:bCs/>
                <w:spacing w:val="-2"/>
              </w:rPr>
              <w:t>公司如何平衡股东回报与内生增长资金需求？</w:t>
            </w:r>
            <w:r>
              <w:rPr>
                <w:rFonts w:ascii="Cambria Math" w:hAnsi="Cambria Math" w:cs="Cambria Math"/>
                <w:b/>
                <w:bCs/>
                <w:spacing w:val="-2"/>
              </w:rPr>
              <w:t>③</w:t>
            </w:r>
            <w:r>
              <w:rPr>
                <w:b/>
                <w:bCs/>
                <w:spacing w:val="-2"/>
              </w:rPr>
              <w:t xml:space="preserve"> </w:t>
            </w:r>
            <w:r>
              <w:rPr>
                <w:b/>
                <w:bCs/>
                <w:spacing w:val="-2"/>
              </w:rPr>
              <w:t>针对青年投资者偏好高成长或高分红，公司如何通过投资者关系活动（如线上路演、</w:t>
            </w:r>
            <w:r>
              <w:rPr>
                <w:b/>
                <w:bCs/>
                <w:spacing w:val="-2"/>
              </w:rPr>
              <w:t>ESG</w:t>
            </w:r>
            <w:r>
              <w:rPr>
                <w:b/>
                <w:bCs/>
                <w:spacing w:val="-2"/>
              </w:rPr>
              <w:t>报告）增强吸引力？</w:t>
            </w:r>
          </w:p>
          <w:p w14:paraId="453085EF" w14:textId="4B9285B9" w:rsidR="00FE54E8" w:rsidRDefault="00000000">
            <w:pPr>
              <w:spacing w:line="360" w:lineRule="exact"/>
              <w:jc w:val="both"/>
              <w:rPr>
                <w:spacing w:val="-2"/>
              </w:rPr>
            </w:pPr>
            <w:r>
              <w:rPr>
                <w:rFonts w:hint="eastAsia"/>
                <w:spacing w:val="-2"/>
              </w:rPr>
              <w:t>答：</w:t>
            </w:r>
            <w:r>
              <w:rPr>
                <w:spacing w:val="-2"/>
              </w:rPr>
              <w:t>尊敬的投资者您好，公司始终高度重视股东合理投资回报，严格遵循证监会监管要求，结合自身经营实际与战略规划，制定《山煤国际</w:t>
            </w:r>
            <w:r>
              <w:rPr>
                <w:spacing w:val="-2"/>
              </w:rPr>
              <w:t>2024</w:t>
            </w:r>
            <w:r>
              <w:rPr>
                <w:spacing w:val="-2"/>
              </w:rPr>
              <w:t>年</w:t>
            </w:r>
            <w:r>
              <w:rPr>
                <w:spacing w:val="-2"/>
              </w:rPr>
              <w:t>-2026</w:t>
            </w:r>
            <w:r>
              <w:rPr>
                <w:spacing w:val="-2"/>
              </w:rPr>
              <w:t>年股东回报规划》，积极与投资者共享经营成果。此外，公司依托</w:t>
            </w:r>
            <w:r>
              <w:rPr>
                <w:spacing w:val="-2"/>
              </w:rPr>
              <w:t>2026</w:t>
            </w:r>
            <w:r>
              <w:rPr>
                <w:spacing w:val="-2"/>
              </w:rPr>
              <w:t>年提质增效重回报方案、首发</w:t>
            </w:r>
            <w:r>
              <w:rPr>
                <w:spacing w:val="-2"/>
              </w:rPr>
              <w:t>ESG</w:t>
            </w:r>
            <w:r>
              <w:rPr>
                <w:spacing w:val="-2"/>
              </w:rPr>
              <w:t>报告，持续向资本市场传递企业价值与稳健经营理念。常态化开展季度业绩说明会、线上路演，降低投资者沟通门槛，坦诚互动答疑。同时通过官方公众号推送公司经营动态、业绩解读等轻量化内容，全方位提升公司资本市场吸引力。感谢您的关注！</w:t>
            </w:r>
          </w:p>
          <w:p w14:paraId="13039555" w14:textId="4F20E5C5" w:rsidR="00FE54E8" w:rsidRDefault="00000000">
            <w:pPr>
              <w:spacing w:line="360" w:lineRule="exact"/>
              <w:jc w:val="both"/>
              <w:rPr>
                <w:b/>
                <w:bCs/>
                <w:spacing w:val="-2"/>
              </w:rPr>
            </w:pPr>
            <w:r>
              <w:rPr>
                <w:rFonts w:hint="eastAsia"/>
                <w:b/>
                <w:bCs/>
                <w:spacing w:val="-2"/>
              </w:rPr>
              <w:t>6.</w:t>
            </w:r>
            <w:r>
              <w:rPr>
                <w:b/>
                <w:bCs/>
                <w:spacing w:val="-2"/>
              </w:rPr>
              <w:t>在当前国际煤价格倒挂情况下，贵公司对进出口业务有何规划，请问：</w:t>
            </w:r>
            <w:r>
              <w:rPr>
                <w:b/>
                <w:bCs/>
                <w:spacing w:val="-2"/>
              </w:rPr>
              <w:t>1</w:t>
            </w:r>
            <w:r>
              <w:rPr>
                <w:b/>
                <w:bCs/>
                <w:spacing w:val="-2"/>
              </w:rPr>
              <w:t>、请问目前贵公司对煤炭贸易业务有何打算？</w:t>
            </w:r>
            <w:r>
              <w:rPr>
                <w:b/>
                <w:bCs/>
                <w:spacing w:val="-2"/>
              </w:rPr>
              <w:t>2</w:t>
            </w:r>
            <w:r>
              <w:rPr>
                <w:b/>
                <w:bCs/>
                <w:spacing w:val="-2"/>
              </w:rPr>
              <w:t>、如何扩大出口业务。</w:t>
            </w:r>
            <w:r>
              <w:rPr>
                <w:b/>
                <w:bCs/>
                <w:spacing w:val="-2"/>
              </w:rPr>
              <w:t>3</w:t>
            </w:r>
            <w:r>
              <w:rPr>
                <w:b/>
                <w:bCs/>
                <w:spacing w:val="-2"/>
              </w:rPr>
              <w:t>、每年的出口业务配额为多少？</w:t>
            </w:r>
          </w:p>
          <w:p w14:paraId="6A9A0D53" w14:textId="77777777" w:rsidR="00FE54E8" w:rsidRDefault="00000000">
            <w:pPr>
              <w:spacing w:line="360" w:lineRule="exact"/>
              <w:jc w:val="both"/>
              <w:rPr>
                <w:spacing w:val="-2"/>
              </w:rPr>
            </w:pPr>
            <w:r>
              <w:rPr>
                <w:rFonts w:hint="eastAsia"/>
                <w:spacing w:val="-2"/>
              </w:rPr>
              <w:t>答：</w:t>
            </w:r>
            <w:r>
              <w:rPr>
                <w:spacing w:val="-2"/>
              </w:rPr>
              <w:t>尊敬的投资者您好，当前受国内外煤价、印尼出口政策及进口管控等多重影响，公司会在把控风险的基础上开展国际贸易业务，感谢您的关注。</w:t>
            </w:r>
          </w:p>
          <w:p w14:paraId="35E74B11" w14:textId="77777777" w:rsidR="00FE54E8" w:rsidRDefault="00000000">
            <w:pPr>
              <w:spacing w:line="360" w:lineRule="exact"/>
              <w:jc w:val="both"/>
              <w:rPr>
                <w:b/>
                <w:bCs/>
                <w:spacing w:val="-2"/>
              </w:rPr>
            </w:pPr>
            <w:r>
              <w:rPr>
                <w:rFonts w:hint="eastAsia"/>
                <w:b/>
                <w:bCs/>
                <w:spacing w:val="-2"/>
              </w:rPr>
              <w:t>7.</w:t>
            </w:r>
            <w:r>
              <w:rPr>
                <w:b/>
                <w:bCs/>
                <w:spacing w:val="-2"/>
              </w:rPr>
              <w:t>尊敬的董事长您好！请问贵公司</w:t>
            </w:r>
            <w:r>
              <w:rPr>
                <w:b/>
                <w:bCs/>
                <w:spacing w:val="-2"/>
              </w:rPr>
              <w:t xml:space="preserve"> </w:t>
            </w:r>
            <w:r>
              <w:rPr>
                <w:b/>
                <w:bCs/>
                <w:spacing w:val="-2"/>
              </w:rPr>
              <w:t>产能是否会面临衰竭情况，产能扩张有什么计划？有进军新能源的打算吗</w:t>
            </w:r>
            <w:r>
              <w:rPr>
                <w:rFonts w:hint="eastAsia"/>
                <w:b/>
                <w:bCs/>
                <w:spacing w:val="-2"/>
              </w:rPr>
              <w:t>？</w:t>
            </w:r>
          </w:p>
          <w:p w14:paraId="43A851C7" w14:textId="77777777" w:rsidR="00FE54E8" w:rsidRDefault="00000000">
            <w:pPr>
              <w:spacing w:line="360" w:lineRule="exact"/>
              <w:jc w:val="both"/>
              <w:rPr>
                <w:spacing w:val="-2"/>
              </w:rPr>
            </w:pPr>
            <w:r>
              <w:rPr>
                <w:rFonts w:hint="eastAsia"/>
                <w:spacing w:val="-2"/>
              </w:rPr>
              <w:t>答：</w:t>
            </w:r>
            <w:r>
              <w:rPr>
                <w:spacing w:val="-2"/>
              </w:rPr>
              <w:t>尊敬的投资者您好，公司煤炭资源储量及产能情况已在</w:t>
            </w:r>
            <w:r>
              <w:rPr>
                <w:spacing w:val="-2"/>
              </w:rPr>
              <w:t>2025</w:t>
            </w:r>
            <w:r>
              <w:rPr>
                <w:spacing w:val="-2"/>
              </w:rPr>
              <w:t>年年度报告</w:t>
            </w:r>
            <w:r>
              <w:rPr>
                <w:spacing w:val="-2"/>
              </w:rPr>
              <w:t>"</w:t>
            </w:r>
            <w:r>
              <w:rPr>
                <w:spacing w:val="-2"/>
              </w:rPr>
              <w:t>经营情况讨论与分析</w:t>
            </w:r>
            <w:r>
              <w:rPr>
                <w:spacing w:val="-2"/>
              </w:rPr>
              <w:t>"</w:t>
            </w:r>
            <w:r>
              <w:rPr>
                <w:spacing w:val="-2"/>
              </w:rPr>
              <w:t>章节中充分披露，目前公司各生产矿井均处于正常开采状态，产能稳定在合理水平。未来公司将持续聚焦煤炭主业，持续推动煤炭主业高质量发展，深耕</w:t>
            </w:r>
            <w:r>
              <w:rPr>
                <w:spacing w:val="-2"/>
              </w:rPr>
              <w:t>“</w:t>
            </w:r>
            <w:r>
              <w:rPr>
                <w:spacing w:val="-2"/>
              </w:rPr>
              <w:t>四大战略</w:t>
            </w:r>
            <w:r>
              <w:rPr>
                <w:spacing w:val="-2"/>
              </w:rPr>
              <w:t>”</w:t>
            </w:r>
            <w:r>
              <w:rPr>
                <w:spacing w:val="-2"/>
              </w:rPr>
              <w:t>，强化先进产能建设，优化生产组织，开展采掘衔接攻坚，稳定煤炭生产，不断提高企业的核心竞争力。感谢你的关注！</w:t>
            </w:r>
          </w:p>
          <w:p w14:paraId="260FFC2F" w14:textId="77777777" w:rsidR="00FE54E8" w:rsidRDefault="00000000">
            <w:pPr>
              <w:spacing w:line="360" w:lineRule="exact"/>
              <w:jc w:val="both"/>
              <w:rPr>
                <w:b/>
                <w:bCs/>
                <w:spacing w:val="-2"/>
              </w:rPr>
            </w:pPr>
            <w:r>
              <w:rPr>
                <w:rFonts w:hint="eastAsia"/>
                <w:b/>
                <w:bCs/>
                <w:spacing w:val="-2"/>
              </w:rPr>
              <w:t>8.</w:t>
            </w:r>
            <w:r>
              <w:rPr>
                <w:b/>
                <w:bCs/>
                <w:spacing w:val="-2"/>
              </w:rPr>
              <w:t>陈总您好！在行业低谷期，公司如何平衡资本开支与股东回报？如果未来现金流充裕，是否会考虑提高最低分红承诺比例或进行特别分红？</w:t>
            </w:r>
          </w:p>
          <w:p w14:paraId="78A91863" w14:textId="77777777" w:rsidR="00FE54E8" w:rsidRDefault="00000000">
            <w:pPr>
              <w:spacing w:line="360" w:lineRule="exact"/>
              <w:jc w:val="both"/>
              <w:rPr>
                <w:rFonts w:hint="eastAsia"/>
                <w:spacing w:val="-2"/>
              </w:rPr>
            </w:pPr>
            <w:r>
              <w:rPr>
                <w:rFonts w:hint="eastAsia"/>
                <w:spacing w:val="-2"/>
              </w:rPr>
              <w:t>答：</w:t>
            </w:r>
            <w:r>
              <w:rPr>
                <w:spacing w:val="-2"/>
              </w:rPr>
              <w:t>尊敬的投资者您好，公司始终高度重视股东合理投资回报，严格遵循证监会监管要求，结合经营实际与战略规划，落实《</w:t>
            </w:r>
            <w:r>
              <w:rPr>
                <w:spacing w:val="-2"/>
              </w:rPr>
              <w:t>2024-2026</w:t>
            </w:r>
            <w:r>
              <w:rPr>
                <w:spacing w:val="-2"/>
              </w:rPr>
              <w:t>年股东回报规划》。行业低谷期合理压降低效投入，严控资本开支节奏，兼顾发展投入与分红稳定。感谢你的关注！</w:t>
            </w:r>
          </w:p>
          <w:p w14:paraId="3B0348E8" w14:textId="77777777" w:rsidR="00FE54E8" w:rsidRDefault="00000000">
            <w:pPr>
              <w:spacing w:line="360" w:lineRule="exact"/>
              <w:jc w:val="both"/>
              <w:rPr>
                <w:b/>
                <w:bCs/>
                <w:spacing w:val="-2"/>
              </w:rPr>
            </w:pPr>
            <w:r>
              <w:rPr>
                <w:rFonts w:hint="eastAsia"/>
                <w:b/>
                <w:bCs/>
                <w:spacing w:val="-2"/>
              </w:rPr>
              <w:t>9.</w:t>
            </w:r>
            <w:r>
              <w:rPr>
                <w:b/>
                <w:bCs/>
                <w:spacing w:val="-2"/>
              </w:rPr>
              <w:t>您好，我注意到贵公司</w:t>
            </w:r>
            <w:r>
              <w:rPr>
                <w:b/>
                <w:bCs/>
                <w:spacing w:val="-2"/>
              </w:rPr>
              <w:t>2024</w:t>
            </w:r>
            <w:r>
              <w:rPr>
                <w:b/>
                <w:bCs/>
                <w:spacing w:val="-2"/>
              </w:rPr>
              <w:t>年及本次均未采用直播形式的业绩说明会并提供视频回放。请问在即将举行的</w:t>
            </w:r>
            <w:r>
              <w:rPr>
                <w:b/>
                <w:bCs/>
                <w:spacing w:val="-2"/>
              </w:rPr>
              <w:t>2025</w:t>
            </w:r>
            <w:r>
              <w:rPr>
                <w:b/>
                <w:bCs/>
                <w:spacing w:val="-2"/>
              </w:rPr>
              <w:t>年的业绩说明会中，贵公司是</w:t>
            </w:r>
            <w:r>
              <w:rPr>
                <w:b/>
                <w:bCs/>
                <w:spacing w:val="-2"/>
              </w:rPr>
              <w:lastRenderedPageBreak/>
              <w:t>否考虑引入视频直播形式，并在会后提供完整的视频回放，以便投资者更充分地了解会议内容？此外，贵公司是否考虑在业绩说明会中增加线上视频交流环节，通过视频方式回应投资者提问，特别是在投资者问答环节中提供一定程度的面对面沟通，以提升信息传递的直观性与互动性？感谢您的解答。</w:t>
            </w:r>
          </w:p>
          <w:p w14:paraId="5548C48E" w14:textId="287730F8" w:rsidR="00FE54E8" w:rsidRDefault="00000000">
            <w:pPr>
              <w:spacing w:line="360" w:lineRule="exact"/>
              <w:jc w:val="both"/>
              <w:rPr>
                <w:rFonts w:hint="eastAsia"/>
                <w:spacing w:val="-2"/>
              </w:rPr>
            </w:pPr>
            <w:r>
              <w:rPr>
                <w:rFonts w:hint="eastAsia"/>
                <w:spacing w:val="-2"/>
              </w:rPr>
              <w:t>答：</w:t>
            </w:r>
            <w:r>
              <w:rPr>
                <w:spacing w:val="-2"/>
              </w:rPr>
              <w:t>尊敬的投资者您好，感谢您对公司投资者关系工作的关注和建议！公司高度重视与投资者的沟通交流，近年来通过上证路演中心平台，已常态化开展季度和年度业绩说明会，文字实录均在《投资者关系活动记录表》中及时披露，方便投资者查阅。关于您提到的视频直播形式，公司持续关注上市公司</w:t>
            </w:r>
            <w:r>
              <w:rPr>
                <w:spacing w:val="-2"/>
              </w:rPr>
              <w:t>IR</w:t>
            </w:r>
            <w:r>
              <w:rPr>
                <w:spacing w:val="-2"/>
              </w:rPr>
              <w:t>实践的发展趋势，并不断优化投资者交流方式。未来，公司将结合技术条件、成本效益和投资者需求，综合评估引入视频直播等新型沟通方式的可行性。感谢你的关注</w:t>
            </w:r>
            <w:r w:rsidR="00301645">
              <w:rPr>
                <w:rFonts w:hint="eastAsia"/>
                <w:spacing w:val="-2"/>
              </w:rPr>
              <w:t>。</w:t>
            </w:r>
          </w:p>
        </w:tc>
      </w:tr>
      <w:tr w:rsidR="00FE54E8" w14:paraId="230A367E" w14:textId="77777777">
        <w:tc>
          <w:tcPr>
            <w:tcW w:w="1809" w:type="dxa"/>
            <w:vAlign w:val="center"/>
          </w:tcPr>
          <w:p w14:paraId="755584B4" w14:textId="77777777" w:rsidR="00FE54E8" w:rsidRDefault="00000000">
            <w:pPr>
              <w:jc w:val="center"/>
              <w:rPr>
                <w:b/>
                <w:spacing w:val="-2"/>
              </w:rPr>
            </w:pPr>
            <w:r>
              <w:rPr>
                <w:b/>
                <w:spacing w:val="-2"/>
              </w:rPr>
              <w:lastRenderedPageBreak/>
              <w:t>关于本次活动是否涉及应披露重大信息的说明</w:t>
            </w:r>
          </w:p>
        </w:tc>
        <w:tc>
          <w:tcPr>
            <w:tcW w:w="6713" w:type="dxa"/>
            <w:vAlign w:val="center"/>
          </w:tcPr>
          <w:p w14:paraId="6CD0D863" w14:textId="77777777" w:rsidR="00FE54E8" w:rsidRDefault="00000000">
            <w:pPr>
              <w:spacing w:line="360" w:lineRule="exact"/>
              <w:jc w:val="both"/>
              <w:rPr>
                <w:spacing w:val="-2"/>
              </w:rPr>
            </w:pPr>
            <w:r>
              <w:rPr>
                <w:rFonts w:hint="eastAsia"/>
                <w:spacing w:val="-2"/>
              </w:rPr>
              <w:t>本次活动不涉及未公开披露的重大信息</w:t>
            </w:r>
          </w:p>
        </w:tc>
      </w:tr>
      <w:tr w:rsidR="00FE54E8" w14:paraId="5FF6C441" w14:textId="77777777">
        <w:trPr>
          <w:trHeight w:val="416"/>
        </w:trPr>
        <w:tc>
          <w:tcPr>
            <w:tcW w:w="1809" w:type="dxa"/>
            <w:vAlign w:val="center"/>
          </w:tcPr>
          <w:p w14:paraId="59D9423C" w14:textId="77777777" w:rsidR="00FE54E8" w:rsidRDefault="00000000">
            <w:pPr>
              <w:jc w:val="center"/>
              <w:rPr>
                <w:b/>
                <w:spacing w:val="-2"/>
              </w:rPr>
            </w:pPr>
            <w:r>
              <w:rPr>
                <w:b/>
                <w:spacing w:val="-2"/>
              </w:rPr>
              <w:t>日期</w:t>
            </w:r>
          </w:p>
        </w:tc>
        <w:tc>
          <w:tcPr>
            <w:tcW w:w="6713" w:type="dxa"/>
            <w:vAlign w:val="center"/>
          </w:tcPr>
          <w:p w14:paraId="7ECED60E" w14:textId="77777777" w:rsidR="00FE54E8" w:rsidRDefault="00000000">
            <w:pPr>
              <w:spacing w:line="360" w:lineRule="exact"/>
              <w:jc w:val="both"/>
              <w:rPr>
                <w:spacing w:val="-2"/>
              </w:rPr>
            </w:pPr>
            <w:r>
              <w:rPr>
                <w:rFonts w:hint="eastAsia"/>
                <w:spacing w:val="-2"/>
              </w:rPr>
              <w:t>2026</w:t>
            </w:r>
            <w:r>
              <w:rPr>
                <w:rFonts w:hint="eastAsia"/>
                <w:spacing w:val="-2"/>
              </w:rPr>
              <w:t>年</w:t>
            </w:r>
            <w:r>
              <w:rPr>
                <w:rFonts w:hint="eastAsia"/>
                <w:spacing w:val="-2"/>
              </w:rPr>
              <w:t>4</w:t>
            </w:r>
            <w:r>
              <w:rPr>
                <w:rFonts w:hint="eastAsia"/>
                <w:spacing w:val="-2"/>
              </w:rPr>
              <w:t>月</w:t>
            </w:r>
            <w:r>
              <w:rPr>
                <w:rFonts w:hint="eastAsia"/>
                <w:spacing w:val="-2"/>
              </w:rPr>
              <w:t>27</w:t>
            </w:r>
            <w:r>
              <w:rPr>
                <w:rFonts w:hint="eastAsia"/>
                <w:spacing w:val="-2"/>
              </w:rPr>
              <w:t>日</w:t>
            </w:r>
          </w:p>
        </w:tc>
      </w:tr>
    </w:tbl>
    <w:p w14:paraId="18D3E47B" w14:textId="77777777" w:rsidR="00FE54E8" w:rsidRDefault="00000000">
      <w:pPr>
        <w:spacing w:line="360" w:lineRule="exact"/>
        <w:jc w:val="both"/>
        <w:rPr>
          <w:spacing w:val="-2"/>
        </w:rPr>
      </w:pPr>
      <w:r>
        <w:rPr>
          <w:rFonts w:hint="eastAsia"/>
          <w:spacing w:val="-2"/>
        </w:rPr>
        <w:t>风险提示：以上如涉及对行业预测、公司发展战略和经营计划等相关内容</w:t>
      </w:r>
      <w:r>
        <w:rPr>
          <w:rFonts w:hint="eastAsia"/>
          <w:spacing w:val="-2"/>
        </w:rPr>
        <w:t>,</w:t>
      </w:r>
      <w:r>
        <w:rPr>
          <w:rFonts w:hint="eastAsia"/>
          <w:spacing w:val="-2"/>
        </w:rPr>
        <w:t>不能视作公司或公司管理层对行业、公司发展或业绩的承诺和保证，敬请广大投资者注意投资风险。</w:t>
      </w:r>
    </w:p>
    <w:sectPr w:rsidR="00FE54E8">
      <w:footerReference w:type="even"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E9A4" w14:textId="77777777" w:rsidR="006E3E41" w:rsidRDefault="006E3E41">
      <w:r>
        <w:separator/>
      </w:r>
    </w:p>
  </w:endnote>
  <w:endnote w:type="continuationSeparator" w:id="0">
    <w:p w14:paraId="65C564A7" w14:textId="77777777" w:rsidR="006E3E41" w:rsidRDefault="006E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98FA" w14:textId="77777777" w:rsidR="00FE54E8"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BA8831D" w14:textId="77777777" w:rsidR="00FE54E8" w:rsidRDefault="00FE54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02A7" w14:textId="77777777" w:rsidR="00FE54E8"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2</w:t>
    </w:r>
    <w:r>
      <w:rPr>
        <w:rStyle w:val="ab"/>
      </w:rPr>
      <w:fldChar w:fldCharType="end"/>
    </w:r>
  </w:p>
  <w:p w14:paraId="4677BFE5" w14:textId="77777777" w:rsidR="00FE54E8" w:rsidRDefault="00FE54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CF4E" w14:textId="77777777" w:rsidR="006E3E41" w:rsidRDefault="006E3E41">
      <w:r>
        <w:separator/>
      </w:r>
    </w:p>
  </w:footnote>
  <w:footnote w:type="continuationSeparator" w:id="0">
    <w:p w14:paraId="3E402963" w14:textId="77777777" w:rsidR="006E3E41" w:rsidRDefault="006E3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5C"/>
    <w:rsid w:val="000024FB"/>
    <w:rsid w:val="00010C99"/>
    <w:rsid w:val="00014D79"/>
    <w:rsid w:val="00014DE5"/>
    <w:rsid w:val="00015B6C"/>
    <w:rsid w:val="0002161B"/>
    <w:rsid w:val="00030F2A"/>
    <w:rsid w:val="000311F0"/>
    <w:rsid w:val="00035476"/>
    <w:rsid w:val="000361EB"/>
    <w:rsid w:val="00036368"/>
    <w:rsid w:val="00037576"/>
    <w:rsid w:val="00040F0D"/>
    <w:rsid w:val="000425C7"/>
    <w:rsid w:val="00042790"/>
    <w:rsid w:val="00042B20"/>
    <w:rsid w:val="00042F6E"/>
    <w:rsid w:val="00046907"/>
    <w:rsid w:val="00047EDE"/>
    <w:rsid w:val="000500C3"/>
    <w:rsid w:val="00050189"/>
    <w:rsid w:val="00051301"/>
    <w:rsid w:val="000513AD"/>
    <w:rsid w:val="00057E2E"/>
    <w:rsid w:val="00062E83"/>
    <w:rsid w:val="000710C9"/>
    <w:rsid w:val="00071C58"/>
    <w:rsid w:val="000745AA"/>
    <w:rsid w:val="0007682D"/>
    <w:rsid w:val="00081D5C"/>
    <w:rsid w:val="00084CD5"/>
    <w:rsid w:val="0008675D"/>
    <w:rsid w:val="000869F4"/>
    <w:rsid w:val="00087155"/>
    <w:rsid w:val="00091798"/>
    <w:rsid w:val="000948AC"/>
    <w:rsid w:val="00095A25"/>
    <w:rsid w:val="000977B1"/>
    <w:rsid w:val="00097A0A"/>
    <w:rsid w:val="000A0DA5"/>
    <w:rsid w:val="000A3437"/>
    <w:rsid w:val="000A47CB"/>
    <w:rsid w:val="000A47E2"/>
    <w:rsid w:val="000A5B31"/>
    <w:rsid w:val="000A63DB"/>
    <w:rsid w:val="000A6841"/>
    <w:rsid w:val="000B017C"/>
    <w:rsid w:val="000B41DF"/>
    <w:rsid w:val="000B5B2E"/>
    <w:rsid w:val="000B6835"/>
    <w:rsid w:val="000B751B"/>
    <w:rsid w:val="000C07D0"/>
    <w:rsid w:val="000C4EC0"/>
    <w:rsid w:val="000C6D23"/>
    <w:rsid w:val="000C78F8"/>
    <w:rsid w:val="000D3F3C"/>
    <w:rsid w:val="000D505F"/>
    <w:rsid w:val="000D6B9F"/>
    <w:rsid w:val="000D7CF1"/>
    <w:rsid w:val="000E1375"/>
    <w:rsid w:val="000E27D7"/>
    <w:rsid w:val="000E468F"/>
    <w:rsid w:val="000E4E60"/>
    <w:rsid w:val="000F1C96"/>
    <w:rsid w:val="000F2C17"/>
    <w:rsid w:val="000F378E"/>
    <w:rsid w:val="000F444A"/>
    <w:rsid w:val="000F477C"/>
    <w:rsid w:val="000F6CA2"/>
    <w:rsid w:val="000F7881"/>
    <w:rsid w:val="00102CF0"/>
    <w:rsid w:val="0010449E"/>
    <w:rsid w:val="00104E85"/>
    <w:rsid w:val="00105CEB"/>
    <w:rsid w:val="00107910"/>
    <w:rsid w:val="00111387"/>
    <w:rsid w:val="00112730"/>
    <w:rsid w:val="00114237"/>
    <w:rsid w:val="00114773"/>
    <w:rsid w:val="00114FB7"/>
    <w:rsid w:val="0011529C"/>
    <w:rsid w:val="00125739"/>
    <w:rsid w:val="00126B37"/>
    <w:rsid w:val="00127D97"/>
    <w:rsid w:val="00133CBA"/>
    <w:rsid w:val="00133E5C"/>
    <w:rsid w:val="001346B6"/>
    <w:rsid w:val="00136B3E"/>
    <w:rsid w:val="00136EC4"/>
    <w:rsid w:val="00137C74"/>
    <w:rsid w:val="00141FD5"/>
    <w:rsid w:val="001426A5"/>
    <w:rsid w:val="001461CF"/>
    <w:rsid w:val="001464D5"/>
    <w:rsid w:val="00154360"/>
    <w:rsid w:val="00154D7A"/>
    <w:rsid w:val="00156C73"/>
    <w:rsid w:val="001637B3"/>
    <w:rsid w:val="00163928"/>
    <w:rsid w:val="00164173"/>
    <w:rsid w:val="00167D4A"/>
    <w:rsid w:val="00170A68"/>
    <w:rsid w:val="00171EB5"/>
    <w:rsid w:val="00176F80"/>
    <w:rsid w:val="001800BF"/>
    <w:rsid w:val="00184AC3"/>
    <w:rsid w:val="001877CB"/>
    <w:rsid w:val="00190F62"/>
    <w:rsid w:val="00195121"/>
    <w:rsid w:val="00197E3A"/>
    <w:rsid w:val="001A4025"/>
    <w:rsid w:val="001A46E8"/>
    <w:rsid w:val="001A57E7"/>
    <w:rsid w:val="001A6BA1"/>
    <w:rsid w:val="001A6C99"/>
    <w:rsid w:val="001A7B2A"/>
    <w:rsid w:val="001B3257"/>
    <w:rsid w:val="001C0531"/>
    <w:rsid w:val="001C0E5F"/>
    <w:rsid w:val="001C1B6A"/>
    <w:rsid w:val="001C24E0"/>
    <w:rsid w:val="001C2C24"/>
    <w:rsid w:val="001C44D9"/>
    <w:rsid w:val="001C5AEB"/>
    <w:rsid w:val="001C7D12"/>
    <w:rsid w:val="001D00B3"/>
    <w:rsid w:val="001D06B0"/>
    <w:rsid w:val="001D20FE"/>
    <w:rsid w:val="001D2CD3"/>
    <w:rsid w:val="001D2EDD"/>
    <w:rsid w:val="001E036C"/>
    <w:rsid w:val="001E1C35"/>
    <w:rsid w:val="001E2187"/>
    <w:rsid w:val="001E2DAD"/>
    <w:rsid w:val="001E5FA3"/>
    <w:rsid w:val="001E654E"/>
    <w:rsid w:val="001E69A2"/>
    <w:rsid w:val="001F0665"/>
    <w:rsid w:val="001F2368"/>
    <w:rsid w:val="001F4A57"/>
    <w:rsid w:val="001F5000"/>
    <w:rsid w:val="0020049D"/>
    <w:rsid w:val="00200E29"/>
    <w:rsid w:val="00202ED9"/>
    <w:rsid w:val="002039FE"/>
    <w:rsid w:val="00204285"/>
    <w:rsid w:val="002044BF"/>
    <w:rsid w:val="00207F16"/>
    <w:rsid w:val="002115F2"/>
    <w:rsid w:val="00214EF1"/>
    <w:rsid w:val="002155C1"/>
    <w:rsid w:val="00216E3C"/>
    <w:rsid w:val="002176FF"/>
    <w:rsid w:val="00220555"/>
    <w:rsid w:val="002206E4"/>
    <w:rsid w:val="002210E0"/>
    <w:rsid w:val="00221B82"/>
    <w:rsid w:val="00221E3B"/>
    <w:rsid w:val="00222132"/>
    <w:rsid w:val="00222CD8"/>
    <w:rsid w:val="00223F18"/>
    <w:rsid w:val="002242AF"/>
    <w:rsid w:val="002249FB"/>
    <w:rsid w:val="00230DE8"/>
    <w:rsid w:val="002325F8"/>
    <w:rsid w:val="00233843"/>
    <w:rsid w:val="00240928"/>
    <w:rsid w:val="00244269"/>
    <w:rsid w:val="0024706A"/>
    <w:rsid w:val="00250D0B"/>
    <w:rsid w:val="00253713"/>
    <w:rsid w:val="002547C6"/>
    <w:rsid w:val="002576A3"/>
    <w:rsid w:val="002578BE"/>
    <w:rsid w:val="0026096F"/>
    <w:rsid w:val="00260B94"/>
    <w:rsid w:val="002629DD"/>
    <w:rsid w:val="00262BA1"/>
    <w:rsid w:val="002633D4"/>
    <w:rsid w:val="0026443B"/>
    <w:rsid w:val="00265FA2"/>
    <w:rsid w:val="00266BC3"/>
    <w:rsid w:val="00266C87"/>
    <w:rsid w:val="002703F0"/>
    <w:rsid w:val="002705F4"/>
    <w:rsid w:val="00275397"/>
    <w:rsid w:val="00277333"/>
    <w:rsid w:val="00277367"/>
    <w:rsid w:val="002811FE"/>
    <w:rsid w:val="002814F1"/>
    <w:rsid w:val="002845EC"/>
    <w:rsid w:val="00286778"/>
    <w:rsid w:val="00286C4A"/>
    <w:rsid w:val="002871DE"/>
    <w:rsid w:val="002925EA"/>
    <w:rsid w:val="00292C4C"/>
    <w:rsid w:val="00295413"/>
    <w:rsid w:val="00295909"/>
    <w:rsid w:val="00297ED9"/>
    <w:rsid w:val="002A2B4B"/>
    <w:rsid w:val="002A2CCE"/>
    <w:rsid w:val="002A60E8"/>
    <w:rsid w:val="002A75A3"/>
    <w:rsid w:val="002B0CC7"/>
    <w:rsid w:val="002B1303"/>
    <w:rsid w:val="002B1480"/>
    <w:rsid w:val="002B3415"/>
    <w:rsid w:val="002B3D63"/>
    <w:rsid w:val="002B4462"/>
    <w:rsid w:val="002B492A"/>
    <w:rsid w:val="002B5154"/>
    <w:rsid w:val="002B62ED"/>
    <w:rsid w:val="002B666F"/>
    <w:rsid w:val="002B78F9"/>
    <w:rsid w:val="002C2841"/>
    <w:rsid w:val="002D0956"/>
    <w:rsid w:val="002D1518"/>
    <w:rsid w:val="002D23E3"/>
    <w:rsid w:val="002D3324"/>
    <w:rsid w:val="002D4444"/>
    <w:rsid w:val="002D4AF9"/>
    <w:rsid w:val="002D5147"/>
    <w:rsid w:val="002E04A9"/>
    <w:rsid w:val="002E0699"/>
    <w:rsid w:val="002E0DDC"/>
    <w:rsid w:val="002E0F6E"/>
    <w:rsid w:val="002E0F99"/>
    <w:rsid w:val="002E1DCE"/>
    <w:rsid w:val="002E5124"/>
    <w:rsid w:val="002F00D9"/>
    <w:rsid w:val="002F23B1"/>
    <w:rsid w:val="002F3B37"/>
    <w:rsid w:val="002F4E60"/>
    <w:rsid w:val="002F5D87"/>
    <w:rsid w:val="002F5FA7"/>
    <w:rsid w:val="00300650"/>
    <w:rsid w:val="00301645"/>
    <w:rsid w:val="00303DA3"/>
    <w:rsid w:val="003056A0"/>
    <w:rsid w:val="003057FF"/>
    <w:rsid w:val="00310EDE"/>
    <w:rsid w:val="00311895"/>
    <w:rsid w:val="00311FE2"/>
    <w:rsid w:val="0032157C"/>
    <w:rsid w:val="0032796D"/>
    <w:rsid w:val="00331220"/>
    <w:rsid w:val="003314A0"/>
    <w:rsid w:val="00331EA7"/>
    <w:rsid w:val="0033280A"/>
    <w:rsid w:val="00334944"/>
    <w:rsid w:val="00334996"/>
    <w:rsid w:val="00336980"/>
    <w:rsid w:val="00337905"/>
    <w:rsid w:val="00343ADF"/>
    <w:rsid w:val="00344FF3"/>
    <w:rsid w:val="00345DAE"/>
    <w:rsid w:val="00347315"/>
    <w:rsid w:val="00364AA0"/>
    <w:rsid w:val="003657DE"/>
    <w:rsid w:val="00365DCE"/>
    <w:rsid w:val="00366B3A"/>
    <w:rsid w:val="00370140"/>
    <w:rsid w:val="00370450"/>
    <w:rsid w:val="00370F39"/>
    <w:rsid w:val="00371368"/>
    <w:rsid w:val="00372601"/>
    <w:rsid w:val="00373EC6"/>
    <w:rsid w:val="00375155"/>
    <w:rsid w:val="00375E60"/>
    <w:rsid w:val="003769B5"/>
    <w:rsid w:val="003846FC"/>
    <w:rsid w:val="003859CC"/>
    <w:rsid w:val="00386208"/>
    <w:rsid w:val="003865F8"/>
    <w:rsid w:val="00393A13"/>
    <w:rsid w:val="003950B6"/>
    <w:rsid w:val="003961A3"/>
    <w:rsid w:val="00396988"/>
    <w:rsid w:val="003A1E17"/>
    <w:rsid w:val="003A5804"/>
    <w:rsid w:val="003B47B8"/>
    <w:rsid w:val="003C15D3"/>
    <w:rsid w:val="003C1815"/>
    <w:rsid w:val="003C74C4"/>
    <w:rsid w:val="003D0AA3"/>
    <w:rsid w:val="003D1DB4"/>
    <w:rsid w:val="003D74CD"/>
    <w:rsid w:val="003E12A3"/>
    <w:rsid w:val="003E3AFB"/>
    <w:rsid w:val="003F43EC"/>
    <w:rsid w:val="003F4569"/>
    <w:rsid w:val="003F4BD7"/>
    <w:rsid w:val="003F6372"/>
    <w:rsid w:val="003F742B"/>
    <w:rsid w:val="003F7FC2"/>
    <w:rsid w:val="00400BF1"/>
    <w:rsid w:val="00401D89"/>
    <w:rsid w:val="00403BF1"/>
    <w:rsid w:val="00417806"/>
    <w:rsid w:val="0042202A"/>
    <w:rsid w:val="00423087"/>
    <w:rsid w:val="00426D6C"/>
    <w:rsid w:val="004313CF"/>
    <w:rsid w:val="00432536"/>
    <w:rsid w:val="0043262B"/>
    <w:rsid w:val="00433AAE"/>
    <w:rsid w:val="0043450E"/>
    <w:rsid w:val="00435B7A"/>
    <w:rsid w:val="00436BEE"/>
    <w:rsid w:val="00441E32"/>
    <w:rsid w:val="004429CD"/>
    <w:rsid w:val="00452145"/>
    <w:rsid w:val="004550F2"/>
    <w:rsid w:val="004552EF"/>
    <w:rsid w:val="00456E1C"/>
    <w:rsid w:val="004621F3"/>
    <w:rsid w:val="0046387E"/>
    <w:rsid w:val="00464489"/>
    <w:rsid w:val="00470899"/>
    <w:rsid w:val="004730C5"/>
    <w:rsid w:val="004830F2"/>
    <w:rsid w:val="004932F2"/>
    <w:rsid w:val="004933F6"/>
    <w:rsid w:val="00493BD9"/>
    <w:rsid w:val="004A01C9"/>
    <w:rsid w:val="004A072C"/>
    <w:rsid w:val="004A2DAB"/>
    <w:rsid w:val="004A4039"/>
    <w:rsid w:val="004A4E6D"/>
    <w:rsid w:val="004A56B7"/>
    <w:rsid w:val="004A6E06"/>
    <w:rsid w:val="004B050C"/>
    <w:rsid w:val="004B0741"/>
    <w:rsid w:val="004B0C1C"/>
    <w:rsid w:val="004B1CD1"/>
    <w:rsid w:val="004B2008"/>
    <w:rsid w:val="004B4F40"/>
    <w:rsid w:val="004D01C4"/>
    <w:rsid w:val="004D1CC1"/>
    <w:rsid w:val="004D2CCF"/>
    <w:rsid w:val="004D389E"/>
    <w:rsid w:val="004D5F35"/>
    <w:rsid w:val="004D6143"/>
    <w:rsid w:val="004E203E"/>
    <w:rsid w:val="004E22F4"/>
    <w:rsid w:val="004E3F80"/>
    <w:rsid w:val="004E628C"/>
    <w:rsid w:val="004E6CAA"/>
    <w:rsid w:val="004F100C"/>
    <w:rsid w:val="004F64AD"/>
    <w:rsid w:val="00502F88"/>
    <w:rsid w:val="00505A98"/>
    <w:rsid w:val="00511E54"/>
    <w:rsid w:val="0051469A"/>
    <w:rsid w:val="00516E7E"/>
    <w:rsid w:val="00516F32"/>
    <w:rsid w:val="00522F5A"/>
    <w:rsid w:val="00530394"/>
    <w:rsid w:val="00531E10"/>
    <w:rsid w:val="00532296"/>
    <w:rsid w:val="00534F05"/>
    <w:rsid w:val="00536F19"/>
    <w:rsid w:val="00543754"/>
    <w:rsid w:val="005476BE"/>
    <w:rsid w:val="00553789"/>
    <w:rsid w:val="00555868"/>
    <w:rsid w:val="00557C2E"/>
    <w:rsid w:val="00560865"/>
    <w:rsid w:val="00560BD9"/>
    <w:rsid w:val="00562734"/>
    <w:rsid w:val="00564766"/>
    <w:rsid w:val="00572499"/>
    <w:rsid w:val="00573454"/>
    <w:rsid w:val="00581E95"/>
    <w:rsid w:val="00582932"/>
    <w:rsid w:val="00582C44"/>
    <w:rsid w:val="00582FFE"/>
    <w:rsid w:val="005845BB"/>
    <w:rsid w:val="0059495D"/>
    <w:rsid w:val="00595E01"/>
    <w:rsid w:val="0059793D"/>
    <w:rsid w:val="005A1FD9"/>
    <w:rsid w:val="005A4C04"/>
    <w:rsid w:val="005A5AD5"/>
    <w:rsid w:val="005B1181"/>
    <w:rsid w:val="005B4182"/>
    <w:rsid w:val="005B48B0"/>
    <w:rsid w:val="005B4F4B"/>
    <w:rsid w:val="005C1149"/>
    <w:rsid w:val="005C396E"/>
    <w:rsid w:val="005C6F0A"/>
    <w:rsid w:val="005D0B7F"/>
    <w:rsid w:val="005D4E23"/>
    <w:rsid w:val="005D56B6"/>
    <w:rsid w:val="005E0A4E"/>
    <w:rsid w:val="005E45E1"/>
    <w:rsid w:val="005E55D0"/>
    <w:rsid w:val="005E7A98"/>
    <w:rsid w:val="005F3962"/>
    <w:rsid w:val="005F619E"/>
    <w:rsid w:val="005F707C"/>
    <w:rsid w:val="00604D67"/>
    <w:rsid w:val="0061086B"/>
    <w:rsid w:val="006134B8"/>
    <w:rsid w:val="00620016"/>
    <w:rsid w:val="006222BC"/>
    <w:rsid w:val="00622FDD"/>
    <w:rsid w:val="006338E9"/>
    <w:rsid w:val="00635299"/>
    <w:rsid w:val="00635F41"/>
    <w:rsid w:val="006374CB"/>
    <w:rsid w:val="006419E1"/>
    <w:rsid w:val="00641AFD"/>
    <w:rsid w:val="00642D3B"/>
    <w:rsid w:val="00643DD1"/>
    <w:rsid w:val="00656693"/>
    <w:rsid w:val="006574AE"/>
    <w:rsid w:val="006578C7"/>
    <w:rsid w:val="0066195C"/>
    <w:rsid w:val="006633AA"/>
    <w:rsid w:val="00663E91"/>
    <w:rsid w:val="0066578C"/>
    <w:rsid w:val="00667716"/>
    <w:rsid w:val="00670ED3"/>
    <w:rsid w:val="006735F2"/>
    <w:rsid w:val="0067542E"/>
    <w:rsid w:val="006755AF"/>
    <w:rsid w:val="00680E69"/>
    <w:rsid w:val="006812EE"/>
    <w:rsid w:val="006824C3"/>
    <w:rsid w:val="00683C4F"/>
    <w:rsid w:val="00684C1F"/>
    <w:rsid w:val="0068505E"/>
    <w:rsid w:val="00685646"/>
    <w:rsid w:val="0068586F"/>
    <w:rsid w:val="00687B40"/>
    <w:rsid w:val="00692732"/>
    <w:rsid w:val="00692A13"/>
    <w:rsid w:val="00695053"/>
    <w:rsid w:val="006952B4"/>
    <w:rsid w:val="006A19E3"/>
    <w:rsid w:val="006A2CE3"/>
    <w:rsid w:val="006A3871"/>
    <w:rsid w:val="006A4E34"/>
    <w:rsid w:val="006A690E"/>
    <w:rsid w:val="006B0DF3"/>
    <w:rsid w:val="006B3000"/>
    <w:rsid w:val="006B6E5A"/>
    <w:rsid w:val="006B6EA9"/>
    <w:rsid w:val="006B7ADF"/>
    <w:rsid w:val="006C1CB6"/>
    <w:rsid w:val="006C239E"/>
    <w:rsid w:val="006C3E1D"/>
    <w:rsid w:val="006C46A9"/>
    <w:rsid w:val="006C6792"/>
    <w:rsid w:val="006C6DF5"/>
    <w:rsid w:val="006D4258"/>
    <w:rsid w:val="006D5F61"/>
    <w:rsid w:val="006E0493"/>
    <w:rsid w:val="006E129A"/>
    <w:rsid w:val="006E3E41"/>
    <w:rsid w:val="006E5274"/>
    <w:rsid w:val="006E7CC9"/>
    <w:rsid w:val="006F0B41"/>
    <w:rsid w:val="006F23E3"/>
    <w:rsid w:val="006F2536"/>
    <w:rsid w:val="006F2800"/>
    <w:rsid w:val="006F2FCA"/>
    <w:rsid w:val="006F3905"/>
    <w:rsid w:val="006F692B"/>
    <w:rsid w:val="006F7310"/>
    <w:rsid w:val="00701895"/>
    <w:rsid w:val="00703D9F"/>
    <w:rsid w:val="007105E5"/>
    <w:rsid w:val="0071065A"/>
    <w:rsid w:val="007149BF"/>
    <w:rsid w:val="00714A22"/>
    <w:rsid w:val="00716180"/>
    <w:rsid w:val="007225B8"/>
    <w:rsid w:val="00725C0D"/>
    <w:rsid w:val="00733226"/>
    <w:rsid w:val="00737371"/>
    <w:rsid w:val="00741547"/>
    <w:rsid w:val="00741A9E"/>
    <w:rsid w:val="00742543"/>
    <w:rsid w:val="00743BFC"/>
    <w:rsid w:val="00745898"/>
    <w:rsid w:val="007462F2"/>
    <w:rsid w:val="0075111B"/>
    <w:rsid w:val="00751189"/>
    <w:rsid w:val="00751965"/>
    <w:rsid w:val="00760D93"/>
    <w:rsid w:val="00764415"/>
    <w:rsid w:val="00767259"/>
    <w:rsid w:val="00773D9F"/>
    <w:rsid w:val="00776D51"/>
    <w:rsid w:val="007827B2"/>
    <w:rsid w:val="00783436"/>
    <w:rsid w:val="00793367"/>
    <w:rsid w:val="00793606"/>
    <w:rsid w:val="00796520"/>
    <w:rsid w:val="00796BCF"/>
    <w:rsid w:val="00797BF9"/>
    <w:rsid w:val="007A2EF0"/>
    <w:rsid w:val="007A322D"/>
    <w:rsid w:val="007A6899"/>
    <w:rsid w:val="007A7B28"/>
    <w:rsid w:val="007B170C"/>
    <w:rsid w:val="007B1CCF"/>
    <w:rsid w:val="007B41C7"/>
    <w:rsid w:val="007B48D3"/>
    <w:rsid w:val="007C0D77"/>
    <w:rsid w:val="007C32F5"/>
    <w:rsid w:val="007C439E"/>
    <w:rsid w:val="007C5203"/>
    <w:rsid w:val="007D0D66"/>
    <w:rsid w:val="007E046C"/>
    <w:rsid w:val="007E0650"/>
    <w:rsid w:val="007E1297"/>
    <w:rsid w:val="007E61D4"/>
    <w:rsid w:val="007E6698"/>
    <w:rsid w:val="007F2D3A"/>
    <w:rsid w:val="007F37C2"/>
    <w:rsid w:val="007F53FA"/>
    <w:rsid w:val="00801490"/>
    <w:rsid w:val="00801D16"/>
    <w:rsid w:val="00802715"/>
    <w:rsid w:val="008032B9"/>
    <w:rsid w:val="00804663"/>
    <w:rsid w:val="0080534E"/>
    <w:rsid w:val="00812B2E"/>
    <w:rsid w:val="008177D4"/>
    <w:rsid w:val="008227E2"/>
    <w:rsid w:val="00826C96"/>
    <w:rsid w:val="00832A86"/>
    <w:rsid w:val="008331CA"/>
    <w:rsid w:val="00833651"/>
    <w:rsid w:val="00833DE7"/>
    <w:rsid w:val="008342D3"/>
    <w:rsid w:val="0083438C"/>
    <w:rsid w:val="00834D13"/>
    <w:rsid w:val="00835C76"/>
    <w:rsid w:val="00840014"/>
    <w:rsid w:val="00843835"/>
    <w:rsid w:val="00844E2B"/>
    <w:rsid w:val="00845102"/>
    <w:rsid w:val="00847797"/>
    <w:rsid w:val="00852007"/>
    <w:rsid w:val="0085264E"/>
    <w:rsid w:val="00855063"/>
    <w:rsid w:val="008555DF"/>
    <w:rsid w:val="00857213"/>
    <w:rsid w:val="0086100C"/>
    <w:rsid w:val="008717D1"/>
    <w:rsid w:val="008726F5"/>
    <w:rsid w:val="00876CFF"/>
    <w:rsid w:val="00880FCE"/>
    <w:rsid w:val="00881715"/>
    <w:rsid w:val="00882AC5"/>
    <w:rsid w:val="0088630A"/>
    <w:rsid w:val="00887D64"/>
    <w:rsid w:val="0089023D"/>
    <w:rsid w:val="00891F79"/>
    <w:rsid w:val="008931EB"/>
    <w:rsid w:val="00893A2F"/>
    <w:rsid w:val="00893A70"/>
    <w:rsid w:val="00897F39"/>
    <w:rsid w:val="008A216B"/>
    <w:rsid w:val="008B2433"/>
    <w:rsid w:val="008B3B52"/>
    <w:rsid w:val="008B3DC8"/>
    <w:rsid w:val="008B3F99"/>
    <w:rsid w:val="008B4882"/>
    <w:rsid w:val="008B4F17"/>
    <w:rsid w:val="008B599C"/>
    <w:rsid w:val="008B64B2"/>
    <w:rsid w:val="008B732F"/>
    <w:rsid w:val="008C1F6E"/>
    <w:rsid w:val="008C3452"/>
    <w:rsid w:val="008C4347"/>
    <w:rsid w:val="008C5441"/>
    <w:rsid w:val="008C602B"/>
    <w:rsid w:val="008C666D"/>
    <w:rsid w:val="008D15A6"/>
    <w:rsid w:val="008D1DFF"/>
    <w:rsid w:val="008D23FA"/>
    <w:rsid w:val="008D29C4"/>
    <w:rsid w:val="008D5801"/>
    <w:rsid w:val="008E18B3"/>
    <w:rsid w:val="008E4E81"/>
    <w:rsid w:val="008E5749"/>
    <w:rsid w:val="008E6439"/>
    <w:rsid w:val="008F3E4B"/>
    <w:rsid w:val="00902875"/>
    <w:rsid w:val="00902F6F"/>
    <w:rsid w:val="009041CA"/>
    <w:rsid w:val="00904E21"/>
    <w:rsid w:val="0090624E"/>
    <w:rsid w:val="00910AEC"/>
    <w:rsid w:val="0091479D"/>
    <w:rsid w:val="00915A89"/>
    <w:rsid w:val="009178EC"/>
    <w:rsid w:val="00921FDD"/>
    <w:rsid w:val="00923548"/>
    <w:rsid w:val="009238E6"/>
    <w:rsid w:val="0093072C"/>
    <w:rsid w:val="0093080F"/>
    <w:rsid w:val="00931ECE"/>
    <w:rsid w:val="00934646"/>
    <w:rsid w:val="00934730"/>
    <w:rsid w:val="00940C99"/>
    <w:rsid w:val="00942D32"/>
    <w:rsid w:val="00945883"/>
    <w:rsid w:val="00950001"/>
    <w:rsid w:val="0095016C"/>
    <w:rsid w:val="009530CF"/>
    <w:rsid w:val="00956373"/>
    <w:rsid w:val="00957AF8"/>
    <w:rsid w:val="00965247"/>
    <w:rsid w:val="0096681E"/>
    <w:rsid w:val="00967280"/>
    <w:rsid w:val="00967C4E"/>
    <w:rsid w:val="00974A06"/>
    <w:rsid w:val="0097556D"/>
    <w:rsid w:val="00977990"/>
    <w:rsid w:val="009820F8"/>
    <w:rsid w:val="009912BD"/>
    <w:rsid w:val="009913C5"/>
    <w:rsid w:val="00992F71"/>
    <w:rsid w:val="00997E26"/>
    <w:rsid w:val="009A134A"/>
    <w:rsid w:val="009A168C"/>
    <w:rsid w:val="009A26A3"/>
    <w:rsid w:val="009A2926"/>
    <w:rsid w:val="009A7688"/>
    <w:rsid w:val="009B2008"/>
    <w:rsid w:val="009B2E3C"/>
    <w:rsid w:val="009B34CF"/>
    <w:rsid w:val="009B44D5"/>
    <w:rsid w:val="009B465B"/>
    <w:rsid w:val="009B5544"/>
    <w:rsid w:val="009B5F13"/>
    <w:rsid w:val="009C1179"/>
    <w:rsid w:val="009C3FAC"/>
    <w:rsid w:val="009C4F7E"/>
    <w:rsid w:val="009C710A"/>
    <w:rsid w:val="009D01E1"/>
    <w:rsid w:val="009E2EC1"/>
    <w:rsid w:val="009E2ECA"/>
    <w:rsid w:val="009E37E0"/>
    <w:rsid w:val="009E3CC4"/>
    <w:rsid w:val="009F0906"/>
    <w:rsid w:val="009F2344"/>
    <w:rsid w:val="009F571B"/>
    <w:rsid w:val="009F6EC0"/>
    <w:rsid w:val="00A0232B"/>
    <w:rsid w:val="00A0338D"/>
    <w:rsid w:val="00A03878"/>
    <w:rsid w:val="00A0436D"/>
    <w:rsid w:val="00A0488B"/>
    <w:rsid w:val="00A12D49"/>
    <w:rsid w:val="00A145AB"/>
    <w:rsid w:val="00A172E7"/>
    <w:rsid w:val="00A20DDA"/>
    <w:rsid w:val="00A21988"/>
    <w:rsid w:val="00A25927"/>
    <w:rsid w:val="00A2617A"/>
    <w:rsid w:val="00A2655C"/>
    <w:rsid w:val="00A268E6"/>
    <w:rsid w:val="00A26CD0"/>
    <w:rsid w:val="00A27004"/>
    <w:rsid w:val="00A27056"/>
    <w:rsid w:val="00A27263"/>
    <w:rsid w:val="00A32D4A"/>
    <w:rsid w:val="00A33160"/>
    <w:rsid w:val="00A3325C"/>
    <w:rsid w:val="00A4021B"/>
    <w:rsid w:val="00A46BBA"/>
    <w:rsid w:val="00A474E4"/>
    <w:rsid w:val="00A5554D"/>
    <w:rsid w:val="00A57436"/>
    <w:rsid w:val="00A61B6A"/>
    <w:rsid w:val="00A66267"/>
    <w:rsid w:val="00A67AFA"/>
    <w:rsid w:val="00A701B7"/>
    <w:rsid w:val="00A70C8E"/>
    <w:rsid w:val="00A719C0"/>
    <w:rsid w:val="00A71FB3"/>
    <w:rsid w:val="00A729D1"/>
    <w:rsid w:val="00A74666"/>
    <w:rsid w:val="00A749ED"/>
    <w:rsid w:val="00A7500E"/>
    <w:rsid w:val="00A77B19"/>
    <w:rsid w:val="00A8079D"/>
    <w:rsid w:val="00A80B8E"/>
    <w:rsid w:val="00A80F57"/>
    <w:rsid w:val="00A82985"/>
    <w:rsid w:val="00A860EE"/>
    <w:rsid w:val="00A929D3"/>
    <w:rsid w:val="00A937B7"/>
    <w:rsid w:val="00A95E07"/>
    <w:rsid w:val="00A96F87"/>
    <w:rsid w:val="00AA0AFF"/>
    <w:rsid w:val="00AA1150"/>
    <w:rsid w:val="00AA3DB5"/>
    <w:rsid w:val="00AA4DBE"/>
    <w:rsid w:val="00AA6DD3"/>
    <w:rsid w:val="00AB33DF"/>
    <w:rsid w:val="00AB5B67"/>
    <w:rsid w:val="00AC069F"/>
    <w:rsid w:val="00AC227B"/>
    <w:rsid w:val="00AC33D5"/>
    <w:rsid w:val="00AC5A54"/>
    <w:rsid w:val="00AD01B5"/>
    <w:rsid w:val="00AD25D0"/>
    <w:rsid w:val="00AD3DAC"/>
    <w:rsid w:val="00AD7A98"/>
    <w:rsid w:val="00AE3ECC"/>
    <w:rsid w:val="00AE4F83"/>
    <w:rsid w:val="00AE71E4"/>
    <w:rsid w:val="00AE7A78"/>
    <w:rsid w:val="00AF0A1E"/>
    <w:rsid w:val="00AF202B"/>
    <w:rsid w:val="00AF240B"/>
    <w:rsid w:val="00AF2572"/>
    <w:rsid w:val="00AF39F9"/>
    <w:rsid w:val="00AF3A09"/>
    <w:rsid w:val="00AF527A"/>
    <w:rsid w:val="00B0198D"/>
    <w:rsid w:val="00B01A75"/>
    <w:rsid w:val="00B0289A"/>
    <w:rsid w:val="00B1094D"/>
    <w:rsid w:val="00B11174"/>
    <w:rsid w:val="00B11776"/>
    <w:rsid w:val="00B149EA"/>
    <w:rsid w:val="00B154CD"/>
    <w:rsid w:val="00B2369C"/>
    <w:rsid w:val="00B238D7"/>
    <w:rsid w:val="00B31524"/>
    <w:rsid w:val="00B40084"/>
    <w:rsid w:val="00B40235"/>
    <w:rsid w:val="00B41027"/>
    <w:rsid w:val="00B4742B"/>
    <w:rsid w:val="00B476CB"/>
    <w:rsid w:val="00B518EF"/>
    <w:rsid w:val="00B532CA"/>
    <w:rsid w:val="00B53C6D"/>
    <w:rsid w:val="00B53DE0"/>
    <w:rsid w:val="00B55B9D"/>
    <w:rsid w:val="00B57A3C"/>
    <w:rsid w:val="00B57DB1"/>
    <w:rsid w:val="00B57EFC"/>
    <w:rsid w:val="00B66C7E"/>
    <w:rsid w:val="00B73042"/>
    <w:rsid w:val="00B76B70"/>
    <w:rsid w:val="00B85425"/>
    <w:rsid w:val="00B87307"/>
    <w:rsid w:val="00B93278"/>
    <w:rsid w:val="00B934A9"/>
    <w:rsid w:val="00B94378"/>
    <w:rsid w:val="00B94997"/>
    <w:rsid w:val="00B95C97"/>
    <w:rsid w:val="00B96690"/>
    <w:rsid w:val="00BA37B7"/>
    <w:rsid w:val="00BA5338"/>
    <w:rsid w:val="00BB3A95"/>
    <w:rsid w:val="00BB6301"/>
    <w:rsid w:val="00BB6719"/>
    <w:rsid w:val="00BC14D9"/>
    <w:rsid w:val="00BC3AD5"/>
    <w:rsid w:val="00BC4DEA"/>
    <w:rsid w:val="00BC584B"/>
    <w:rsid w:val="00BD26D7"/>
    <w:rsid w:val="00BD40B5"/>
    <w:rsid w:val="00BD4706"/>
    <w:rsid w:val="00BD4B18"/>
    <w:rsid w:val="00BD6F64"/>
    <w:rsid w:val="00BD7D9E"/>
    <w:rsid w:val="00BE044C"/>
    <w:rsid w:val="00BE06E1"/>
    <w:rsid w:val="00BE1054"/>
    <w:rsid w:val="00BE4FF0"/>
    <w:rsid w:val="00BE60E5"/>
    <w:rsid w:val="00BF0A66"/>
    <w:rsid w:val="00BF328A"/>
    <w:rsid w:val="00BF6E87"/>
    <w:rsid w:val="00C06FAB"/>
    <w:rsid w:val="00C10152"/>
    <w:rsid w:val="00C11CA0"/>
    <w:rsid w:val="00C123B9"/>
    <w:rsid w:val="00C12511"/>
    <w:rsid w:val="00C13A1A"/>
    <w:rsid w:val="00C2084C"/>
    <w:rsid w:val="00C214D9"/>
    <w:rsid w:val="00C261D2"/>
    <w:rsid w:val="00C3092A"/>
    <w:rsid w:val="00C30A8C"/>
    <w:rsid w:val="00C37CF2"/>
    <w:rsid w:val="00C40064"/>
    <w:rsid w:val="00C45D6F"/>
    <w:rsid w:val="00C50CB5"/>
    <w:rsid w:val="00C50E0F"/>
    <w:rsid w:val="00C50FA7"/>
    <w:rsid w:val="00C5156D"/>
    <w:rsid w:val="00C53204"/>
    <w:rsid w:val="00C5379F"/>
    <w:rsid w:val="00C563A3"/>
    <w:rsid w:val="00C575AF"/>
    <w:rsid w:val="00C640CD"/>
    <w:rsid w:val="00C649BC"/>
    <w:rsid w:val="00C75034"/>
    <w:rsid w:val="00C76EFF"/>
    <w:rsid w:val="00C80B3F"/>
    <w:rsid w:val="00C80D54"/>
    <w:rsid w:val="00C83599"/>
    <w:rsid w:val="00C843DC"/>
    <w:rsid w:val="00C846D1"/>
    <w:rsid w:val="00C865C2"/>
    <w:rsid w:val="00C93B33"/>
    <w:rsid w:val="00C96A78"/>
    <w:rsid w:val="00C96E0A"/>
    <w:rsid w:val="00CA0903"/>
    <w:rsid w:val="00CA437C"/>
    <w:rsid w:val="00CB17A0"/>
    <w:rsid w:val="00CB1825"/>
    <w:rsid w:val="00CB2988"/>
    <w:rsid w:val="00CB43A2"/>
    <w:rsid w:val="00CB6C98"/>
    <w:rsid w:val="00CC162C"/>
    <w:rsid w:val="00CC31EC"/>
    <w:rsid w:val="00CD09D2"/>
    <w:rsid w:val="00CD1D33"/>
    <w:rsid w:val="00CD5872"/>
    <w:rsid w:val="00CE232D"/>
    <w:rsid w:val="00CE29B8"/>
    <w:rsid w:val="00CE5D76"/>
    <w:rsid w:val="00CF01E0"/>
    <w:rsid w:val="00CF2245"/>
    <w:rsid w:val="00CF3D8F"/>
    <w:rsid w:val="00CF4983"/>
    <w:rsid w:val="00CF6041"/>
    <w:rsid w:val="00CF6CED"/>
    <w:rsid w:val="00D05B12"/>
    <w:rsid w:val="00D13D86"/>
    <w:rsid w:val="00D13E0A"/>
    <w:rsid w:val="00D144C6"/>
    <w:rsid w:val="00D14C0D"/>
    <w:rsid w:val="00D1596D"/>
    <w:rsid w:val="00D16847"/>
    <w:rsid w:val="00D22443"/>
    <w:rsid w:val="00D22CF9"/>
    <w:rsid w:val="00D23142"/>
    <w:rsid w:val="00D24324"/>
    <w:rsid w:val="00D24BA6"/>
    <w:rsid w:val="00D313F8"/>
    <w:rsid w:val="00D341AA"/>
    <w:rsid w:val="00D42447"/>
    <w:rsid w:val="00D42797"/>
    <w:rsid w:val="00D441AF"/>
    <w:rsid w:val="00D458BC"/>
    <w:rsid w:val="00D45E0D"/>
    <w:rsid w:val="00D52AC4"/>
    <w:rsid w:val="00D53562"/>
    <w:rsid w:val="00D551BD"/>
    <w:rsid w:val="00D55446"/>
    <w:rsid w:val="00D56260"/>
    <w:rsid w:val="00D56863"/>
    <w:rsid w:val="00D56C7C"/>
    <w:rsid w:val="00D60B41"/>
    <w:rsid w:val="00D61863"/>
    <w:rsid w:val="00D62947"/>
    <w:rsid w:val="00D757D8"/>
    <w:rsid w:val="00D76E43"/>
    <w:rsid w:val="00D771A9"/>
    <w:rsid w:val="00D77C25"/>
    <w:rsid w:val="00D81386"/>
    <w:rsid w:val="00D8166A"/>
    <w:rsid w:val="00D84653"/>
    <w:rsid w:val="00D84675"/>
    <w:rsid w:val="00D852D7"/>
    <w:rsid w:val="00D86045"/>
    <w:rsid w:val="00D8621F"/>
    <w:rsid w:val="00D86932"/>
    <w:rsid w:val="00D86C4C"/>
    <w:rsid w:val="00D87E14"/>
    <w:rsid w:val="00D93B63"/>
    <w:rsid w:val="00D9645D"/>
    <w:rsid w:val="00DA0AE2"/>
    <w:rsid w:val="00DA1A14"/>
    <w:rsid w:val="00DA4C7F"/>
    <w:rsid w:val="00DA5306"/>
    <w:rsid w:val="00DA7BC7"/>
    <w:rsid w:val="00DB4579"/>
    <w:rsid w:val="00DB6A37"/>
    <w:rsid w:val="00DC1913"/>
    <w:rsid w:val="00DC21AD"/>
    <w:rsid w:val="00DC3C30"/>
    <w:rsid w:val="00DC4DEC"/>
    <w:rsid w:val="00DC5B65"/>
    <w:rsid w:val="00DC79F7"/>
    <w:rsid w:val="00DD023E"/>
    <w:rsid w:val="00DD02AF"/>
    <w:rsid w:val="00DD1627"/>
    <w:rsid w:val="00DD2E43"/>
    <w:rsid w:val="00DD442C"/>
    <w:rsid w:val="00DE166B"/>
    <w:rsid w:val="00DE2F62"/>
    <w:rsid w:val="00DE3AE1"/>
    <w:rsid w:val="00DE4100"/>
    <w:rsid w:val="00DE5596"/>
    <w:rsid w:val="00DE620E"/>
    <w:rsid w:val="00DE6CD9"/>
    <w:rsid w:val="00DF4B35"/>
    <w:rsid w:val="00DF6ADA"/>
    <w:rsid w:val="00DF6F66"/>
    <w:rsid w:val="00DF7DBB"/>
    <w:rsid w:val="00E019F7"/>
    <w:rsid w:val="00E04F08"/>
    <w:rsid w:val="00E06899"/>
    <w:rsid w:val="00E07530"/>
    <w:rsid w:val="00E07C18"/>
    <w:rsid w:val="00E1520F"/>
    <w:rsid w:val="00E2040D"/>
    <w:rsid w:val="00E20BC0"/>
    <w:rsid w:val="00E20FF5"/>
    <w:rsid w:val="00E22BBB"/>
    <w:rsid w:val="00E24D67"/>
    <w:rsid w:val="00E2501A"/>
    <w:rsid w:val="00E25635"/>
    <w:rsid w:val="00E26F62"/>
    <w:rsid w:val="00E27BFE"/>
    <w:rsid w:val="00E31B8F"/>
    <w:rsid w:val="00E378F4"/>
    <w:rsid w:val="00E40CD3"/>
    <w:rsid w:val="00E416ED"/>
    <w:rsid w:val="00E42090"/>
    <w:rsid w:val="00E43828"/>
    <w:rsid w:val="00E44529"/>
    <w:rsid w:val="00E44AEF"/>
    <w:rsid w:val="00E45DBF"/>
    <w:rsid w:val="00E47B2E"/>
    <w:rsid w:val="00E47FD0"/>
    <w:rsid w:val="00E5238A"/>
    <w:rsid w:val="00E537D8"/>
    <w:rsid w:val="00E53902"/>
    <w:rsid w:val="00E54C20"/>
    <w:rsid w:val="00E54F02"/>
    <w:rsid w:val="00E55FD9"/>
    <w:rsid w:val="00E602E4"/>
    <w:rsid w:val="00E60452"/>
    <w:rsid w:val="00E6366F"/>
    <w:rsid w:val="00E64597"/>
    <w:rsid w:val="00E706E8"/>
    <w:rsid w:val="00E70A5E"/>
    <w:rsid w:val="00E721F3"/>
    <w:rsid w:val="00E80711"/>
    <w:rsid w:val="00E81CBA"/>
    <w:rsid w:val="00E820D6"/>
    <w:rsid w:val="00E92344"/>
    <w:rsid w:val="00E970FF"/>
    <w:rsid w:val="00EA0591"/>
    <w:rsid w:val="00EA1E62"/>
    <w:rsid w:val="00EA4D37"/>
    <w:rsid w:val="00EA661E"/>
    <w:rsid w:val="00EB1B11"/>
    <w:rsid w:val="00EB51DB"/>
    <w:rsid w:val="00EC01D6"/>
    <w:rsid w:val="00EC03D2"/>
    <w:rsid w:val="00EC4610"/>
    <w:rsid w:val="00EC508C"/>
    <w:rsid w:val="00EC71BE"/>
    <w:rsid w:val="00EC74C5"/>
    <w:rsid w:val="00ED1D61"/>
    <w:rsid w:val="00ED1D78"/>
    <w:rsid w:val="00ED3238"/>
    <w:rsid w:val="00ED4878"/>
    <w:rsid w:val="00ED4B0F"/>
    <w:rsid w:val="00EE1A61"/>
    <w:rsid w:val="00EE1CF5"/>
    <w:rsid w:val="00EE6B5C"/>
    <w:rsid w:val="00EF13B2"/>
    <w:rsid w:val="00EF2E7F"/>
    <w:rsid w:val="00EF3A41"/>
    <w:rsid w:val="00EF4769"/>
    <w:rsid w:val="00EF4CBA"/>
    <w:rsid w:val="00EF55A5"/>
    <w:rsid w:val="00F07A48"/>
    <w:rsid w:val="00F10240"/>
    <w:rsid w:val="00F127C4"/>
    <w:rsid w:val="00F12944"/>
    <w:rsid w:val="00F13A31"/>
    <w:rsid w:val="00F1566E"/>
    <w:rsid w:val="00F15F98"/>
    <w:rsid w:val="00F15FC1"/>
    <w:rsid w:val="00F16B9C"/>
    <w:rsid w:val="00F21AC6"/>
    <w:rsid w:val="00F2236A"/>
    <w:rsid w:val="00F3108B"/>
    <w:rsid w:val="00F314E7"/>
    <w:rsid w:val="00F35D35"/>
    <w:rsid w:val="00F36E82"/>
    <w:rsid w:val="00F41316"/>
    <w:rsid w:val="00F458CA"/>
    <w:rsid w:val="00F46EA1"/>
    <w:rsid w:val="00F51E1B"/>
    <w:rsid w:val="00F54583"/>
    <w:rsid w:val="00F5639B"/>
    <w:rsid w:val="00F6359F"/>
    <w:rsid w:val="00F64899"/>
    <w:rsid w:val="00F6719B"/>
    <w:rsid w:val="00F6794D"/>
    <w:rsid w:val="00F679D0"/>
    <w:rsid w:val="00F769AA"/>
    <w:rsid w:val="00F77D4A"/>
    <w:rsid w:val="00F90099"/>
    <w:rsid w:val="00F9072E"/>
    <w:rsid w:val="00F95742"/>
    <w:rsid w:val="00F9749E"/>
    <w:rsid w:val="00FA19DA"/>
    <w:rsid w:val="00FA278D"/>
    <w:rsid w:val="00FA3905"/>
    <w:rsid w:val="00FA5537"/>
    <w:rsid w:val="00FA5E3F"/>
    <w:rsid w:val="00FB0484"/>
    <w:rsid w:val="00FB1FDE"/>
    <w:rsid w:val="00FB5ECC"/>
    <w:rsid w:val="00FB6D2A"/>
    <w:rsid w:val="00FC0C71"/>
    <w:rsid w:val="00FC1396"/>
    <w:rsid w:val="00FC1A95"/>
    <w:rsid w:val="00FC589C"/>
    <w:rsid w:val="00FC6306"/>
    <w:rsid w:val="00FC7358"/>
    <w:rsid w:val="00FC79E1"/>
    <w:rsid w:val="00FD373E"/>
    <w:rsid w:val="00FD607A"/>
    <w:rsid w:val="00FD7A56"/>
    <w:rsid w:val="00FD7D9E"/>
    <w:rsid w:val="00FE407A"/>
    <w:rsid w:val="00FE54E8"/>
    <w:rsid w:val="00FF1863"/>
    <w:rsid w:val="00FF557B"/>
    <w:rsid w:val="00FF5B6A"/>
    <w:rsid w:val="00FF796C"/>
    <w:rsid w:val="398F0B0A"/>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466DF"/>
  <w15:docId w15:val="{1DB06A82-7D47-49A6-A5B0-1B931C3E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hAnsi="Arial" w:cs="Arial"/>
      <w:color w:val="000000"/>
      <w:sz w:val="21"/>
      <w:szCs w:val="21"/>
    </w:rPr>
  </w:style>
  <w:style w:type="paragraph" w:styleId="1">
    <w:name w:val="heading 1"/>
    <w:basedOn w:val="a"/>
    <w:next w:val="a"/>
    <w:link w:val="10"/>
    <w:qFormat/>
    <w:pPr>
      <w:keepNext/>
      <w:keepLines/>
      <w:widowControl w:val="0"/>
      <w:kinsoku/>
      <w:autoSpaceDE/>
      <w:autoSpaceDN/>
      <w:adjustRightInd/>
      <w:snapToGrid/>
      <w:spacing w:before="340" w:after="330" w:line="578" w:lineRule="auto"/>
      <w:jc w:val="both"/>
      <w:textAlignment w:val="auto"/>
      <w:outlineLvl w:val="0"/>
    </w:pPr>
    <w:rPr>
      <w:rFonts w:ascii="Times New Roman" w:hAnsi="Times New Roman" w:cs="Times New Roman"/>
      <w:b/>
      <w:bCs/>
      <w:color w:val="auto"/>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widowControl w:val="0"/>
      <w:kinsoku/>
      <w:autoSpaceDE/>
      <w:autoSpaceDN/>
      <w:adjustRightInd/>
      <w:snapToGrid/>
      <w:textAlignment w:val="auto"/>
    </w:pPr>
    <w:rPr>
      <w:rFonts w:ascii="Times New Roman" w:hAnsi="Times New Roman" w:cs="Times New Roman"/>
      <w:color w:val="auto"/>
      <w:kern w:val="2"/>
      <w:szCs w:val="24"/>
    </w:rPr>
  </w:style>
  <w:style w:type="paragraph" w:styleId="a5">
    <w:name w:val="Balloon Text"/>
    <w:basedOn w:val="a"/>
    <w:semiHidden/>
    <w:rPr>
      <w:sz w:val="18"/>
      <w:szCs w:val="18"/>
    </w:rPr>
  </w:style>
  <w:style w:type="paragraph" w:styleId="a6">
    <w:name w:val="footer"/>
    <w:basedOn w:val="a"/>
    <w:pPr>
      <w:widowControl w:val="0"/>
      <w:tabs>
        <w:tab w:val="center" w:pos="4153"/>
        <w:tab w:val="right" w:pos="8306"/>
      </w:tabs>
      <w:kinsoku/>
      <w:autoSpaceDE/>
      <w:autoSpaceDN/>
      <w:adjustRightInd/>
      <w:textAlignment w:val="auto"/>
    </w:pPr>
    <w:rPr>
      <w:rFonts w:ascii="Times New Roman" w:hAnsi="Times New Roman" w:cs="Times New Roman"/>
      <w:color w:val="auto"/>
      <w:kern w:val="2"/>
      <w:sz w:val="18"/>
      <w:szCs w:val="18"/>
    </w:rPr>
  </w:style>
  <w:style w:type="paragraph" w:styleId="a7">
    <w:name w:val="header"/>
    <w:basedOn w:val="a"/>
    <w:pPr>
      <w:widowControl w:val="0"/>
      <w:pBdr>
        <w:bottom w:val="single" w:sz="6" w:space="1" w:color="auto"/>
      </w:pBdr>
      <w:tabs>
        <w:tab w:val="center" w:pos="4153"/>
        <w:tab w:val="right" w:pos="8306"/>
      </w:tabs>
      <w:kinsoku/>
      <w:autoSpaceDE/>
      <w:autoSpaceDN/>
      <w:adjustRightInd/>
      <w:jc w:val="center"/>
      <w:textAlignment w:val="auto"/>
    </w:pPr>
    <w:rPr>
      <w:rFonts w:ascii="Times New Roman" w:hAnsi="Times New Roman" w:cs="Times New Roman"/>
      <w:color w:val="auto"/>
      <w:kern w:val="2"/>
      <w:sz w:val="18"/>
      <w:szCs w:val="18"/>
    </w:rPr>
  </w:style>
  <w:style w:type="paragraph" w:styleId="a8">
    <w:name w:val="annotation subject"/>
    <w:basedOn w:val="a3"/>
    <w:next w:val="a3"/>
    <w:link w:val="a9"/>
    <w:rPr>
      <w:b/>
      <w:bCs/>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styleId="ac">
    <w:name w:val="Hyperlink"/>
    <w:basedOn w:val="a0"/>
    <w:unhideWhenUsed/>
    <w:rPr>
      <w:color w:val="0000FF" w:themeColor="hyperlink"/>
      <w:u w:val="single"/>
    </w:rPr>
  </w:style>
  <w:style w:type="character" w:styleId="ad">
    <w:name w:val="annotation reference"/>
    <w:rPr>
      <w:sz w:val="21"/>
      <w:szCs w:val="21"/>
    </w:rPr>
  </w:style>
  <w:style w:type="character" w:customStyle="1" w:styleId="10">
    <w:name w:val="标题 1 字符"/>
    <w:link w:val="1"/>
    <w:rPr>
      <w:rFonts w:eastAsia="宋体"/>
      <w:b/>
      <w:bCs/>
      <w:kern w:val="44"/>
      <w:sz w:val="44"/>
      <w:szCs w:val="44"/>
      <w:lang w:val="en-US" w:eastAsia="zh-CN" w:bidi="ar-SA"/>
    </w:rPr>
  </w:style>
  <w:style w:type="character" w:customStyle="1" w:styleId="a4">
    <w:name w:val="批注文字 字符"/>
    <w:link w:val="a3"/>
    <w:rPr>
      <w:kern w:val="2"/>
      <w:sz w:val="21"/>
      <w:szCs w:val="24"/>
    </w:rPr>
  </w:style>
  <w:style w:type="character" w:customStyle="1" w:styleId="a9">
    <w:name w:val="批注主题 字符"/>
    <w:link w:val="a8"/>
    <w:rPr>
      <w:b/>
      <w:bCs/>
      <w:kern w:val="2"/>
      <w:sz w:val="21"/>
      <w:szCs w:val="24"/>
    </w:rPr>
  </w:style>
  <w:style w:type="paragraph" w:customStyle="1" w:styleId="Style14">
    <w:name w:val="_Style 14"/>
    <w:basedOn w:val="a"/>
    <w:next w:val="a"/>
    <w:pPr>
      <w:widowControl w:val="0"/>
      <w:kinsoku/>
      <w:autoSpaceDE/>
      <w:autoSpaceDN/>
      <w:adjustRightInd/>
      <w:snapToGrid/>
      <w:spacing w:line="360" w:lineRule="auto"/>
      <w:ind w:firstLineChars="200" w:firstLine="200"/>
      <w:jc w:val="both"/>
      <w:textAlignment w:val="auto"/>
    </w:pPr>
    <w:rPr>
      <w:rFonts w:ascii="Times New Roman" w:hAnsi="Times New Roman" w:cs="Times New Roman"/>
      <w:color w:val="auto"/>
      <w:kern w:val="2"/>
      <w:szCs w:val="20"/>
    </w:rPr>
  </w:style>
  <w:style w:type="paragraph" w:styleId="ae">
    <w:name w:val="List Paragraph"/>
    <w:basedOn w:val="a"/>
    <w:uiPriority w:val="34"/>
    <w:qFormat/>
    <w:pPr>
      <w:widowControl w:val="0"/>
      <w:kinsoku/>
      <w:autoSpaceDE/>
      <w:autoSpaceDN/>
      <w:adjustRightInd/>
      <w:snapToGrid/>
      <w:ind w:firstLineChars="200" w:firstLine="420"/>
      <w:jc w:val="both"/>
      <w:textAlignment w:val="auto"/>
    </w:pPr>
    <w:rPr>
      <w:rFonts w:ascii="Times New Roman" w:hAnsi="Times New Roman" w:cs="Times New Roman"/>
      <w:color w:val="auto"/>
      <w:kern w:val="2"/>
      <w:szCs w:val="24"/>
    </w:rPr>
  </w:style>
  <w:style w:type="paragraph" w:customStyle="1" w:styleId="11">
    <w:name w:val="修订1"/>
    <w:hidden/>
    <w:uiPriority w:val="99"/>
    <w:semiHidden/>
    <w:rPr>
      <w:kern w:val="2"/>
      <w:sz w:val="21"/>
      <w:szCs w:val="24"/>
    </w:rPr>
  </w:style>
  <w:style w:type="paragraph" w:customStyle="1" w:styleId="TableText">
    <w:name w:val="Table Text"/>
    <w:basedOn w:val="a"/>
    <w:semiHidden/>
    <w:rPr>
      <w:rFonts w:ascii="宋体" w:hAnsi="宋体" w:cs="宋体"/>
      <w:sz w:val="24"/>
      <w:szCs w:val="24"/>
    </w:rPr>
  </w:style>
  <w:style w:type="paragraph" w:styleId="af">
    <w:name w:val="Revision"/>
    <w:hidden/>
    <w:uiPriority w:val="99"/>
    <w:unhideWhenUsed/>
    <w:rsid w:val="007E0650"/>
    <w:rPr>
      <w:rFonts w:ascii="Arial"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D58D8-527C-4AC7-887A-55B01317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1762</Words>
  <Characters>1922</Characters>
  <Application>Microsoft Office Word</Application>
  <DocSecurity>0</DocSecurity>
  <Lines>76</Lines>
  <Paragraphs>49</Paragraphs>
  <ScaleCrop>false</ScaleCrop>
  <Company>China</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600546       证券简称：山煤国际    公告编号：临2013-049号</dc:title>
  <dc:creator>123</dc:creator>
  <cp:lastModifiedBy>王雅楠</cp:lastModifiedBy>
  <cp:revision>15</cp:revision>
  <cp:lastPrinted>2024-09-05T00:13:00Z</cp:lastPrinted>
  <dcterms:created xsi:type="dcterms:W3CDTF">2025-05-06T03:02:00Z</dcterms:created>
  <dcterms:modified xsi:type="dcterms:W3CDTF">2026-04-27T09:32:00Z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eyJoZGlkIjoiMzc0MjM5MDQ4MTZkZTA4ODk0ZDQxZGUzMzJiYzllM2IiLCJ1c2VySWQiOiIxNTY1NjU1OTcwIn0=</vt:lpwstr>
  </property>
  <property fmtid="{D5CDD505-2E9C-101B-9397-08002B2CF9AE}" pid="3" name="KSOProductBuildVer">
    <vt:lpwstr>2052-12.1.0.25225</vt:lpwstr>
  </property>
  <property fmtid="{D5CDD505-2E9C-101B-9397-08002B2CF9AE}" pid="4" name="ICV">
    <vt:lpwstr>437771052EB1458A843387DCB1F566F0_13</vt:lpwstr>
  </property>
</Properties>
</file>