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D76A5" w14:textId="77777777" w:rsidR="00DD3A35" w:rsidRDefault="00384850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宁波美诺华药业股份有限公司</w:t>
      </w:r>
    </w:p>
    <w:p w14:paraId="7262E645" w14:textId="77777777" w:rsidR="00DD3A35" w:rsidRDefault="00384850">
      <w:pPr>
        <w:spacing w:line="360" w:lineRule="auto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投资者关系活动记录表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6148"/>
      </w:tblGrid>
      <w:tr w:rsidR="00DD3A35" w14:paraId="1233867C" w14:textId="77777777">
        <w:trPr>
          <w:trHeight w:val="2801"/>
          <w:jc w:val="center"/>
        </w:trPr>
        <w:tc>
          <w:tcPr>
            <w:tcW w:w="2377" w:type="dxa"/>
            <w:vAlign w:val="center"/>
          </w:tcPr>
          <w:p w14:paraId="57E1CEF3" w14:textId="77777777" w:rsidR="00DD3A35" w:rsidRDefault="00DD3A35">
            <w:pPr>
              <w:pStyle w:val="TableParagraph"/>
              <w:spacing w:before="7"/>
              <w:rPr>
                <w:rFonts w:ascii="宋体" w:eastAsia="宋体" w:hAnsi="宋体" w:cs="宋体"/>
                <w:sz w:val="18"/>
              </w:rPr>
            </w:pPr>
          </w:p>
          <w:p w14:paraId="0CCD1FBD" w14:textId="77777777" w:rsidR="00DD3A35" w:rsidRDefault="0038485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投资者关系活动类别</w:t>
            </w:r>
          </w:p>
        </w:tc>
        <w:tc>
          <w:tcPr>
            <w:tcW w:w="6148" w:type="dxa"/>
            <w:vAlign w:val="center"/>
          </w:tcPr>
          <w:p w14:paraId="344758DF" w14:textId="77777777" w:rsidR="00DD3A35" w:rsidRDefault="00DD3A35">
            <w:pPr>
              <w:pStyle w:val="TableParagraph"/>
              <w:spacing w:before="7"/>
              <w:rPr>
                <w:rFonts w:ascii="宋体" w:eastAsia="宋体" w:hAnsi="宋体" w:cs="宋体"/>
                <w:sz w:val="18"/>
              </w:rPr>
            </w:pPr>
          </w:p>
          <w:p w14:paraId="30293A3B" w14:textId="77777777" w:rsidR="00DD3A35" w:rsidRDefault="0038485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√特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定</w:t>
            </w:r>
            <w:r>
              <w:rPr>
                <w:rFonts w:ascii="宋体" w:eastAsia="宋体" w:hAnsi="宋体" w:cs="宋体" w:hint="eastAsia"/>
                <w:sz w:val="21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象</w:t>
            </w:r>
            <w:r>
              <w:rPr>
                <w:rFonts w:ascii="宋体" w:eastAsia="宋体" w:hAnsi="宋体" w:cs="宋体" w:hint="eastAsia"/>
                <w:sz w:val="21"/>
              </w:rPr>
              <w:t>调研</w:t>
            </w:r>
            <w:r>
              <w:rPr>
                <w:rFonts w:ascii="宋体" w:eastAsia="宋体" w:hAnsi="宋体" w:cs="宋体" w:hint="eastAsia"/>
                <w:sz w:val="21"/>
              </w:rPr>
              <w:tab/>
              <w:t>□分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析</w:t>
            </w:r>
            <w:r>
              <w:rPr>
                <w:rFonts w:ascii="宋体" w:eastAsia="宋体" w:hAnsi="宋体" w:cs="宋体" w:hint="eastAsia"/>
                <w:sz w:val="21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会</w:t>
            </w:r>
            <w:r>
              <w:rPr>
                <w:rFonts w:ascii="宋体" w:eastAsia="宋体" w:hAnsi="宋体" w:cs="宋体" w:hint="eastAsia"/>
                <w:sz w:val="21"/>
              </w:rPr>
              <w:t>议</w:t>
            </w:r>
          </w:p>
          <w:p w14:paraId="38ABAD65" w14:textId="77777777" w:rsidR="00DD3A35" w:rsidRDefault="00DD3A35">
            <w:pPr>
              <w:pStyle w:val="TableParagraph"/>
              <w:spacing w:before="11"/>
              <w:rPr>
                <w:rFonts w:ascii="宋体" w:eastAsia="宋体" w:hAnsi="宋体" w:cs="宋体"/>
              </w:rPr>
            </w:pPr>
          </w:p>
          <w:p w14:paraId="2D27CBDE" w14:textId="77777777" w:rsidR="00DD3A35" w:rsidRDefault="0038485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□媒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体</w:t>
            </w:r>
            <w:r>
              <w:rPr>
                <w:rFonts w:ascii="宋体" w:eastAsia="宋体" w:hAnsi="宋体" w:cs="宋体" w:hint="eastAsia"/>
                <w:sz w:val="21"/>
              </w:rPr>
              <w:t>采访</w:t>
            </w:r>
            <w:r>
              <w:rPr>
                <w:rFonts w:ascii="宋体" w:eastAsia="宋体" w:hAnsi="宋体" w:cs="宋体" w:hint="eastAsia"/>
                <w:sz w:val="21"/>
              </w:rPr>
              <w:tab/>
              <w:t>□业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绩</w:t>
            </w:r>
            <w:r>
              <w:rPr>
                <w:rFonts w:ascii="宋体" w:eastAsia="宋体" w:hAnsi="宋体" w:cs="宋体" w:hint="eastAsia"/>
                <w:sz w:val="21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明</w:t>
            </w:r>
            <w:r>
              <w:rPr>
                <w:rFonts w:ascii="宋体" w:eastAsia="宋体" w:hAnsi="宋体" w:cs="宋体" w:hint="eastAsia"/>
                <w:sz w:val="21"/>
              </w:rPr>
              <w:t>会</w:t>
            </w:r>
          </w:p>
          <w:p w14:paraId="6AC4C4C2" w14:textId="77777777" w:rsidR="00DD3A35" w:rsidRDefault="00DD3A35">
            <w:pPr>
              <w:pStyle w:val="TableParagraph"/>
              <w:spacing w:before="8"/>
              <w:rPr>
                <w:rFonts w:ascii="宋体" w:eastAsia="宋体" w:hAnsi="宋体" w:cs="宋体"/>
              </w:rPr>
            </w:pPr>
          </w:p>
          <w:p w14:paraId="19BD40C3" w14:textId="77777777" w:rsidR="00DD3A35" w:rsidRDefault="0038485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□新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闻</w:t>
            </w:r>
            <w:r>
              <w:rPr>
                <w:rFonts w:ascii="宋体" w:eastAsia="宋体" w:hAnsi="宋体" w:cs="宋体" w:hint="eastAsia"/>
                <w:sz w:val="21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布</w:t>
            </w:r>
            <w:r>
              <w:rPr>
                <w:rFonts w:ascii="宋体" w:eastAsia="宋体" w:hAnsi="宋体" w:cs="宋体" w:hint="eastAsia"/>
                <w:sz w:val="21"/>
              </w:rPr>
              <w:t>会</w:t>
            </w:r>
            <w:r>
              <w:rPr>
                <w:rFonts w:ascii="宋体" w:eastAsia="宋体" w:hAnsi="宋体" w:cs="宋体" w:hint="eastAsia"/>
                <w:sz w:val="21"/>
              </w:rPr>
              <w:tab/>
              <w:t>□路</w:t>
            </w:r>
            <w:r>
              <w:rPr>
                <w:rFonts w:ascii="宋体" w:eastAsia="宋体" w:hAnsi="宋体" w:cs="宋体" w:hint="eastAsia"/>
                <w:spacing w:val="-3"/>
                <w:sz w:val="21"/>
              </w:rPr>
              <w:t>演</w:t>
            </w:r>
            <w:r>
              <w:rPr>
                <w:rFonts w:ascii="宋体" w:eastAsia="宋体" w:hAnsi="宋体" w:cs="宋体" w:hint="eastAsia"/>
                <w:sz w:val="21"/>
              </w:rPr>
              <w:t>活动</w:t>
            </w:r>
          </w:p>
          <w:p w14:paraId="0C6A3D1A" w14:textId="77777777" w:rsidR="00DD3A35" w:rsidRDefault="00DD3A35">
            <w:pPr>
              <w:pStyle w:val="TableParagraph"/>
              <w:spacing w:before="8"/>
              <w:rPr>
                <w:rFonts w:ascii="宋体" w:eastAsia="宋体" w:hAnsi="宋体" w:cs="宋体"/>
              </w:rPr>
            </w:pPr>
          </w:p>
          <w:p w14:paraId="62B6D420" w14:textId="77777777" w:rsidR="00DD3A35" w:rsidRDefault="00384850">
            <w:pPr>
              <w:pStyle w:val="TableParagraph"/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□现场参观</w:t>
            </w:r>
          </w:p>
          <w:p w14:paraId="1AF4CCFC" w14:textId="77777777" w:rsidR="00DD3A35" w:rsidRDefault="00DD3A35">
            <w:pPr>
              <w:pStyle w:val="TableParagraph"/>
              <w:spacing w:before="11"/>
              <w:rPr>
                <w:rFonts w:ascii="宋体" w:eastAsia="宋体" w:hAnsi="宋体" w:cs="宋体"/>
              </w:rPr>
            </w:pPr>
          </w:p>
          <w:p w14:paraId="3C688E9A" w14:textId="77777777" w:rsidR="00DD3A35" w:rsidRDefault="00384850">
            <w:pPr>
              <w:pStyle w:val="TableParagraph"/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□其他</w:t>
            </w:r>
          </w:p>
        </w:tc>
      </w:tr>
      <w:tr w:rsidR="00DD3A35" w14:paraId="718A1DD3" w14:textId="77777777">
        <w:trPr>
          <w:trHeight w:val="1297"/>
          <w:jc w:val="center"/>
        </w:trPr>
        <w:tc>
          <w:tcPr>
            <w:tcW w:w="2377" w:type="dxa"/>
            <w:vAlign w:val="center"/>
          </w:tcPr>
          <w:p w14:paraId="5DBB0309" w14:textId="77777777" w:rsidR="00DD3A35" w:rsidRDefault="00384850">
            <w:pPr>
              <w:pStyle w:val="TableParagraph"/>
              <w:spacing w:line="560" w:lineRule="exact"/>
              <w:ind w:left="107" w:right="96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参与单位名称</w:t>
            </w:r>
          </w:p>
        </w:tc>
        <w:tc>
          <w:tcPr>
            <w:tcW w:w="6148" w:type="dxa"/>
            <w:vAlign w:val="center"/>
          </w:tcPr>
          <w:p w14:paraId="517BEF96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易方达基金管理有限公司</w:t>
            </w:r>
          </w:p>
          <w:p w14:paraId="5C88EC40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天风证券</w:t>
            </w:r>
          </w:p>
          <w:p w14:paraId="13B676EA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中泰证券</w:t>
            </w:r>
          </w:p>
          <w:p w14:paraId="49BF9D92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华创证券</w:t>
            </w:r>
          </w:p>
          <w:p w14:paraId="25C6B2CF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玄卜投资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（上海）有限公司</w:t>
            </w:r>
          </w:p>
          <w:p w14:paraId="1A02ABA7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上海勤远私募基金管理中心（有限合伙）</w:t>
            </w:r>
          </w:p>
          <w:p w14:paraId="038E4829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华夏基金管理有限公司</w:t>
            </w:r>
          </w:p>
          <w:p w14:paraId="049EB149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光大证券股份有限公司自营</w:t>
            </w:r>
          </w:p>
          <w:p w14:paraId="19A4880F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东方证券股份有限公司</w:t>
            </w:r>
          </w:p>
          <w:p w14:paraId="0AEFCB19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中国人寿养老保险股份有限公司</w:t>
            </w:r>
          </w:p>
          <w:p w14:paraId="78151A4C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上海理成资产管理有限公司</w:t>
            </w:r>
          </w:p>
          <w:p w14:paraId="1E479143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东海基金管理有限公司</w:t>
            </w:r>
          </w:p>
          <w:p w14:paraId="5970DBA6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创金合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信管理有限公司</w:t>
            </w:r>
          </w:p>
          <w:p w14:paraId="2C1AC88E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中银国际证券股份有限公司</w:t>
            </w:r>
          </w:p>
          <w:p w14:paraId="223FC6C9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申万菱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信基金管理有限公司</w:t>
            </w:r>
          </w:p>
          <w:p w14:paraId="4C90ACF5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巨杉（上海）资产管理有限公司</w:t>
            </w:r>
          </w:p>
          <w:p w14:paraId="28F083CF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上海荣晟私募基金管理有限公司</w:t>
            </w:r>
          </w:p>
          <w:p w14:paraId="113E9665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财信基金管理有限公司</w:t>
            </w:r>
          </w:p>
          <w:p w14:paraId="76FE7A42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天治基金</w:t>
            </w:r>
          </w:p>
          <w:p w14:paraId="0F257CE3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青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骊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投资管理（上海）有限公司</w:t>
            </w:r>
          </w:p>
          <w:p w14:paraId="54465FD9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深圳市中欧瑞博投资管理股份有限公司</w:t>
            </w:r>
          </w:p>
          <w:p w14:paraId="2BAD9274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北京东方睿石投资管理有限公司</w:t>
            </w:r>
          </w:p>
          <w:p w14:paraId="413B065B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北京神农投资管理股份有限公司</w:t>
            </w:r>
          </w:p>
          <w:p w14:paraId="711B5BB7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广发证券股份有限公司</w:t>
            </w:r>
          </w:p>
          <w:p w14:paraId="65CC3BE8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上海长见投资管理有限公司</w:t>
            </w:r>
          </w:p>
          <w:p w14:paraId="31CD2E2A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上海吉渊投资管理有限公司</w:t>
            </w:r>
          </w:p>
          <w:p w14:paraId="668556EE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先锋基金管理有限公司</w:t>
            </w:r>
          </w:p>
          <w:p w14:paraId="0994EA01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杭州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汇升投资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管理有限公司</w:t>
            </w:r>
          </w:p>
          <w:p w14:paraId="25CD27C9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野村东方国际证券有限公司</w:t>
            </w:r>
          </w:p>
          <w:p w14:paraId="632699EA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中信期货有限公司</w:t>
            </w:r>
          </w:p>
          <w:p w14:paraId="7DF5A1C6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万有道资产管理有限公司</w:t>
            </w:r>
          </w:p>
          <w:p w14:paraId="151E0C9E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上海名禹资产管理有限公司</w:t>
            </w:r>
          </w:p>
          <w:p w14:paraId="557A39BE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中信期货有限公司</w:t>
            </w:r>
          </w:p>
          <w:p w14:paraId="69DA7CDA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Willing Capital Management</w:t>
            </w:r>
          </w:p>
          <w:p w14:paraId="0AA80F96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曼林（山东）基金管理有限公司</w:t>
            </w:r>
          </w:p>
          <w:p w14:paraId="6E2CD487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浙江观合资产管理有限公司</w:t>
            </w:r>
          </w:p>
          <w:p w14:paraId="532E12CE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兴业证券</w:t>
            </w:r>
          </w:p>
          <w:p w14:paraId="3E8E1FD9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北京睿石泓远投资管理有限公司</w:t>
            </w:r>
          </w:p>
          <w:p w14:paraId="4F6DFFBC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申万宏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源证券</w:t>
            </w:r>
          </w:p>
          <w:p w14:paraId="6A704EC0" w14:textId="77777777" w:rsidR="00DD3A35" w:rsidRDefault="00384850">
            <w:pPr>
              <w:pStyle w:val="TableParagraph"/>
              <w:spacing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华鑫证券</w:t>
            </w:r>
          </w:p>
        </w:tc>
      </w:tr>
      <w:tr w:rsidR="00DD3A35" w14:paraId="4FCFBF04" w14:textId="77777777">
        <w:trPr>
          <w:trHeight w:val="558"/>
          <w:jc w:val="center"/>
        </w:trPr>
        <w:tc>
          <w:tcPr>
            <w:tcW w:w="2377" w:type="dxa"/>
            <w:vAlign w:val="center"/>
          </w:tcPr>
          <w:p w14:paraId="55D3FACB" w14:textId="77777777" w:rsidR="00DD3A35" w:rsidRDefault="0038485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时间</w:t>
            </w:r>
          </w:p>
        </w:tc>
        <w:tc>
          <w:tcPr>
            <w:tcW w:w="6148" w:type="dxa"/>
            <w:vAlign w:val="center"/>
          </w:tcPr>
          <w:p w14:paraId="40491C4E" w14:textId="77777777" w:rsidR="00DD3A35" w:rsidRDefault="00384850">
            <w:pPr>
              <w:pStyle w:val="TableParagrap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27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  <w:tr w:rsidR="00DD3A35" w14:paraId="7D7A49EB" w14:textId="77777777">
        <w:trPr>
          <w:trHeight w:val="561"/>
          <w:jc w:val="center"/>
        </w:trPr>
        <w:tc>
          <w:tcPr>
            <w:tcW w:w="2377" w:type="dxa"/>
            <w:vAlign w:val="center"/>
          </w:tcPr>
          <w:p w14:paraId="7A719E4D" w14:textId="77777777" w:rsidR="00DD3A35" w:rsidRDefault="00384850">
            <w:pPr>
              <w:pStyle w:val="TableParagraph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地点、形式</w:t>
            </w:r>
          </w:p>
        </w:tc>
        <w:tc>
          <w:tcPr>
            <w:tcW w:w="6148" w:type="dxa"/>
            <w:vAlign w:val="center"/>
          </w:tcPr>
          <w:p w14:paraId="73D2EA7A" w14:textId="77777777" w:rsidR="00DD3A35" w:rsidRDefault="00384850">
            <w:pPr>
              <w:pStyle w:val="TableParagrap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线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上业绩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交流会</w:t>
            </w:r>
          </w:p>
        </w:tc>
      </w:tr>
      <w:tr w:rsidR="00DD3A35" w14:paraId="25730F3D" w14:textId="77777777">
        <w:trPr>
          <w:trHeight w:val="824"/>
          <w:jc w:val="center"/>
        </w:trPr>
        <w:tc>
          <w:tcPr>
            <w:tcW w:w="2377" w:type="dxa"/>
            <w:vAlign w:val="center"/>
          </w:tcPr>
          <w:p w14:paraId="69A78EE7" w14:textId="77777777" w:rsidR="00DD3A35" w:rsidRDefault="0038485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上市公司接待人员姓名</w:t>
            </w:r>
          </w:p>
        </w:tc>
        <w:tc>
          <w:tcPr>
            <w:tcW w:w="6148" w:type="dxa"/>
            <w:vAlign w:val="center"/>
          </w:tcPr>
          <w:p w14:paraId="5C22285B" w14:textId="77777777" w:rsidR="00DD3A35" w:rsidRDefault="00384850">
            <w:pPr>
              <w:pStyle w:val="TableParagraph"/>
              <w:rPr>
                <w:rFonts w:ascii="宋体" w:eastAsia="宋体" w:hAnsi="宋体" w:cs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董事会秘书：应高峰；投资者关系负责人：温霖炜</w:t>
            </w:r>
          </w:p>
        </w:tc>
      </w:tr>
      <w:tr w:rsidR="00DD3A35" w14:paraId="74B6F805" w14:textId="77777777" w:rsidTr="00994D6B">
        <w:trPr>
          <w:trHeight w:val="1975"/>
          <w:jc w:val="center"/>
        </w:trPr>
        <w:tc>
          <w:tcPr>
            <w:tcW w:w="2377" w:type="dxa"/>
            <w:vAlign w:val="center"/>
          </w:tcPr>
          <w:p w14:paraId="29E3D84A" w14:textId="77777777" w:rsidR="00DD3A35" w:rsidRDefault="0038485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投资者关系活动</w:t>
            </w:r>
          </w:p>
          <w:p w14:paraId="2CA7F165" w14:textId="77777777" w:rsidR="00DD3A35" w:rsidRDefault="0038485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主要内容介绍</w:t>
            </w:r>
          </w:p>
        </w:tc>
        <w:tc>
          <w:tcPr>
            <w:tcW w:w="6148" w:type="dxa"/>
            <w:vAlign w:val="center"/>
          </w:tcPr>
          <w:p w14:paraId="34D07BE0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2025年核心经营业绩：2025年实现营业收入15.03亿元，同比增长9.49%；归属于上市公司股东的净利润1.02亿元，同比增长53%；</w:t>
            </w:r>
            <w:proofErr w:type="gramStart"/>
            <w:r>
              <w:rPr>
                <w:lang w:val="en-US"/>
              </w:rPr>
              <w:t>扣非净</w:t>
            </w:r>
            <w:proofErr w:type="gramEnd"/>
            <w:r>
              <w:rPr>
                <w:lang w:val="en-US"/>
              </w:rPr>
              <w:t>利润0.83亿元，同比增长69%，业绩符合2025年1月披露的业绩预告区间。业绩增长核心驱动为制剂业务进入快速发展期，营收增速明显。2025年度分红预案为每10股派发现金1.55元，同时以资本公积每10股转增4股。</w:t>
            </w:r>
          </w:p>
          <w:p w14:paraId="1A6429CB" w14:textId="77777777" w:rsidR="00DD3A35" w:rsidRDefault="00DD3A35">
            <w:pPr>
              <w:rPr>
                <w:lang w:val="en-US"/>
              </w:rPr>
            </w:pPr>
          </w:p>
          <w:p w14:paraId="5C9CDA0B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——Q&amp;A——</w:t>
            </w:r>
          </w:p>
          <w:p w14:paraId="3B32C597" w14:textId="77777777" w:rsidR="00DD3A35" w:rsidRDefault="00DD3A35">
            <w:pPr>
              <w:rPr>
                <w:lang w:val="en-US"/>
              </w:rPr>
            </w:pPr>
          </w:p>
          <w:p w14:paraId="6BD71A9A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Q： 公司J</w:t>
            </w: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>389产品后续在商业化、注册等方面的进展如何？2026年及未来有哪些重要时间节点？</w:t>
            </w:r>
          </w:p>
          <w:p w14:paraId="1F90B9B1" w14:textId="627E2C6F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A: J</w:t>
            </w:r>
            <w:r>
              <w:rPr>
                <w:rFonts w:hint="eastAsia"/>
                <w:lang w:val="en-US"/>
              </w:rPr>
              <w:t>H</w:t>
            </w:r>
            <w:r>
              <w:rPr>
                <w:lang w:val="en-US"/>
              </w:rPr>
              <w:t>389的国内人体</w:t>
            </w:r>
            <w:r>
              <w:rPr>
                <w:rFonts w:hint="eastAsia"/>
                <w:lang w:val="en-US"/>
              </w:rPr>
              <w:t>试食</w:t>
            </w:r>
            <w:r>
              <w:rPr>
                <w:lang w:val="en-US"/>
              </w:rPr>
              <w:t>试验已在2026</w:t>
            </w:r>
            <w:r w:rsidR="007C1D39">
              <w:rPr>
                <w:lang w:val="en-US"/>
              </w:rPr>
              <w:t>年年初完成，当前工作重心已从研发、试验</w:t>
            </w:r>
            <w:r>
              <w:rPr>
                <w:lang w:val="en-US"/>
              </w:rPr>
              <w:t>阶段转向商业化建设准备及注册事项推进，2026年的核心目标是推动JH389实现商业化落地。 注册方面：欧洲区域以合作方的安全性数据出具为节点，目前安全性实验未收到任何负面反馈，</w:t>
            </w:r>
            <w:proofErr w:type="gramStart"/>
            <w:r>
              <w:rPr>
                <w:lang w:val="en-US"/>
              </w:rPr>
              <w:t>待合作</w:t>
            </w:r>
            <w:proofErr w:type="gramEnd"/>
            <w:r>
              <w:rPr>
                <w:lang w:val="en-US"/>
              </w:rPr>
              <w:t>方出具报告后同步启动欧洲注册；美国注册由公司主导，目前已启动材料准备工作，进度将与欧洲注册同步推进。 商业化准备方面：销售</w:t>
            </w:r>
            <w:proofErr w:type="gramStart"/>
            <w:r>
              <w:rPr>
                <w:lang w:val="en-US"/>
              </w:rPr>
              <w:t>端正在</w:t>
            </w:r>
            <w:proofErr w:type="gramEnd"/>
            <w:r>
              <w:rPr>
                <w:lang w:val="en-US"/>
              </w:rPr>
              <w:t>推动下游平台合作、与潜在</w:t>
            </w:r>
            <w:r>
              <w:rPr>
                <w:rFonts w:hint="eastAsia"/>
                <w:lang w:val="en-US"/>
              </w:rPr>
              <w:t>海外BD</w:t>
            </w:r>
            <w:r>
              <w:rPr>
                <w:lang w:val="en-US"/>
              </w:rPr>
              <w:t>方沟通，同时推进海外自营</w:t>
            </w:r>
            <w:r>
              <w:rPr>
                <w:rFonts w:hint="eastAsia"/>
                <w:lang w:val="en-US"/>
              </w:rPr>
              <w:t>品牌</w:t>
            </w:r>
            <w:r>
              <w:rPr>
                <w:lang w:val="en-US"/>
              </w:rPr>
              <w:t>合作模式探讨、内部营销团队的组建和扩张</w:t>
            </w:r>
            <w:r>
              <w:rPr>
                <w:rFonts w:hint="eastAsia"/>
                <w:lang w:val="en-US"/>
              </w:rPr>
              <w:t>。</w:t>
            </w:r>
          </w:p>
          <w:p w14:paraId="0ADBA8EC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Q： 公司制剂代加工业务今年全年订单展望如何？</w:t>
            </w:r>
          </w:p>
          <w:p w14:paraId="0CE28782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A: 制剂业务继续保持增长，客户订单充足。今年一季度集采中标品种的</w:t>
            </w:r>
            <w:proofErr w:type="gramStart"/>
            <w:r>
              <w:rPr>
                <w:lang w:val="en-US"/>
              </w:rPr>
              <w:t>放量超</w:t>
            </w:r>
            <w:proofErr w:type="gramEnd"/>
            <w:r>
              <w:rPr>
                <w:lang w:val="en-US"/>
              </w:rPr>
              <w:t>公司预期，叠加大客户订单放量，一季度整体营收和利润数据均实现较好增长</w:t>
            </w:r>
            <w:r>
              <w:rPr>
                <w:rFonts w:hint="eastAsia"/>
                <w:lang w:val="en-US"/>
              </w:rPr>
              <w:t>，势头将延续。</w:t>
            </w:r>
          </w:p>
          <w:p w14:paraId="11E54A2A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Q： 公司制剂业务的产能利用率情况如何？</w:t>
            </w:r>
          </w:p>
          <w:p w14:paraId="3F0A3C2C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 xml:space="preserve">A: </w:t>
            </w:r>
            <w:proofErr w:type="gramStart"/>
            <w:r>
              <w:rPr>
                <w:lang w:val="en-US"/>
              </w:rPr>
              <w:t>制剂产线投产</w:t>
            </w:r>
            <w:proofErr w:type="gramEnd"/>
            <w:r>
              <w:rPr>
                <w:lang w:val="en-US"/>
              </w:rPr>
              <w:t>后近两年基本都是满产状态，每年的产能规划会匹配大客户</w:t>
            </w:r>
            <w:r>
              <w:rPr>
                <w:rFonts w:hint="eastAsia"/>
                <w:lang w:val="en-US"/>
              </w:rPr>
              <w:t>订单</w:t>
            </w:r>
            <w:r>
              <w:rPr>
                <w:lang w:val="en-US"/>
              </w:rPr>
              <w:t>及集采需求，2026年制剂产能将继续保持高利用率的状态。</w:t>
            </w:r>
          </w:p>
          <w:p w14:paraId="59A4E6F5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Q： 公司和</w:t>
            </w:r>
            <w:proofErr w:type="gramStart"/>
            <w:r>
              <w:rPr>
                <w:lang w:val="en-US"/>
              </w:rPr>
              <w:t>默沙</w:t>
            </w:r>
            <w:proofErr w:type="gramEnd"/>
            <w:r>
              <w:rPr>
                <w:lang w:val="en-US"/>
              </w:rPr>
              <w:t>东</w:t>
            </w:r>
            <w:proofErr w:type="gramStart"/>
            <w:r>
              <w:rPr>
                <w:lang w:val="en-US"/>
              </w:rPr>
              <w:t>的动保业务</w:t>
            </w:r>
            <w:proofErr w:type="gramEnd"/>
            <w:r>
              <w:rPr>
                <w:lang w:val="en-US"/>
              </w:rPr>
              <w:t>合作今年的推进节奏、业务情况？</w:t>
            </w:r>
          </w:p>
          <w:p w14:paraId="593D23D2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A: 2026年默沙</w:t>
            </w:r>
            <w:proofErr w:type="gramStart"/>
            <w:r>
              <w:rPr>
                <w:lang w:val="en-US"/>
              </w:rPr>
              <w:t>东动保</w:t>
            </w:r>
            <w:proofErr w:type="gramEnd"/>
            <w:r>
              <w:rPr>
                <w:lang w:val="en-US"/>
              </w:rPr>
              <w:t>业务商业化进展明确，目前公司正全力推进相关产能爬坡，订单交付。</w:t>
            </w:r>
          </w:p>
          <w:p w14:paraId="4AA448A5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Q： 公司API业务后续是否有新品种布局？</w:t>
            </w:r>
            <w:proofErr w:type="gramStart"/>
            <w:r>
              <w:rPr>
                <w:lang w:val="en-US"/>
              </w:rPr>
              <w:t>沙坦类</w:t>
            </w:r>
            <w:proofErr w:type="gramEnd"/>
            <w:r>
              <w:rPr>
                <w:lang w:val="en-US"/>
              </w:rPr>
              <w:t>产品价格后半年及明年的展望是怎样的？</w:t>
            </w:r>
          </w:p>
          <w:p w14:paraId="2BA1FA28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A: API业务每年都有新品种布局，过往发展路径是从原料药延伸到制剂，现在</w:t>
            </w:r>
            <w:r>
              <w:rPr>
                <w:rFonts w:hint="eastAsia"/>
                <w:lang w:val="en-US"/>
              </w:rPr>
              <w:t>是</w:t>
            </w:r>
            <w:r>
              <w:rPr>
                <w:lang w:val="en-US"/>
              </w:rPr>
              <w:t>以制剂研发为</w:t>
            </w:r>
            <w:r>
              <w:rPr>
                <w:rFonts w:hint="eastAsia"/>
                <w:lang w:val="en-US"/>
              </w:rPr>
              <w:t>导向</w:t>
            </w:r>
            <w:r>
              <w:rPr>
                <w:lang w:val="en-US"/>
              </w:rPr>
              <w:t>，匹配对应制剂所需API的自主可控，主业将保持稳步放量，每年都会推出新品种。</w:t>
            </w:r>
            <w:proofErr w:type="gramStart"/>
            <w:r>
              <w:rPr>
                <w:lang w:val="en-US"/>
              </w:rPr>
              <w:t>沙坦类</w:t>
            </w:r>
            <w:proofErr w:type="gramEnd"/>
            <w:r>
              <w:rPr>
                <w:lang w:val="en-US"/>
              </w:rPr>
              <w:t>产品依然是公司重要的产品种类，其价格过去几年持续下跌，2025年开始企稳，2026年年初受上游原材料涨价、地缘战争导致关键起始物料涨价传导，价格有所回暖，行业层面，目前</w:t>
            </w:r>
            <w:proofErr w:type="gramStart"/>
            <w:r>
              <w:rPr>
                <w:lang w:val="en-US"/>
              </w:rPr>
              <w:t>沙坦类</w:t>
            </w:r>
            <w:proofErr w:type="gramEnd"/>
            <w:r>
              <w:rPr>
                <w:lang w:val="en-US"/>
              </w:rPr>
              <w:t>产能基本稳定，没有新产能投放；需求</w:t>
            </w:r>
            <w:proofErr w:type="gramStart"/>
            <w:r>
              <w:rPr>
                <w:lang w:val="en-US"/>
              </w:rPr>
              <w:t>端每年</w:t>
            </w:r>
            <w:proofErr w:type="gramEnd"/>
            <w:r>
              <w:rPr>
                <w:lang w:val="en-US"/>
              </w:rPr>
              <w:t>保持稳定增长，当前价格水平很难吸引新玩家进入，即使价格合理上涨也不会出现强有力的新竞争者，</w:t>
            </w:r>
            <w:proofErr w:type="gramStart"/>
            <w:r>
              <w:rPr>
                <w:lang w:val="en-US"/>
              </w:rPr>
              <w:t>沙坦行业</w:t>
            </w:r>
            <w:proofErr w:type="gramEnd"/>
            <w:r>
              <w:rPr>
                <w:lang w:val="en-US"/>
              </w:rPr>
              <w:t>已经出现拐点。</w:t>
            </w:r>
          </w:p>
          <w:p w14:paraId="7E1C300F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Q： 公司2026年全年的业绩指引情况如何？</w:t>
            </w:r>
            <w:proofErr w:type="gramStart"/>
            <w:r>
              <w:rPr>
                <w:lang w:val="en-US"/>
              </w:rPr>
              <w:t>除沙坦外其他</w:t>
            </w:r>
            <w:proofErr w:type="gramEnd"/>
            <w:r>
              <w:rPr>
                <w:lang w:val="en-US"/>
              </w:rPr>
              <w:t>原料药品种（包括西格列汀）目前的价格情况是怎样的？</w:t>
            </w:r>
          </w:p>
          <w:p w14:paraId="39BB7A95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A: 业绩指引方面，公司2026年股权激励考核的营收目标为17亿元，有信心完成该目标，对全年完成该目标很有信心。原料药价格方面，西格列汀近两年放量速度较快，目前价格相对稳定。</w:t>
            </w:r>
          </w:p>
          <w:p w14:paraId="16C03D56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Q： 公司</w:t>
            </w:r>
            <w:proofErr w:type="gramStart"/>
            <w:r>
              <w:rPr>
                <w:lang w:val="en-US"/>
              </w:rPr>
              <w:t>自研制剂</w:t>
            </w:r>
            <w:proofErr w:type="gramEnd"/>
            <w:r>
              <w:rPr>
                <w:lang w:val="en-US"/>
              </w:rPr>
              <w:t>的立项及申报上市规划是什么？国内制剂板块的销售网络和人员布局情况如何？</w:t>
            </w:r>
          </w:p>
          <w:p w14:paraId="21B10538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 xml:space="preserve">A: </w:t>
            </w:r>
            <w:proofErr w:type="gramStart"/>
            <w:r>
              <w:rPr>
                <w:lang w:val="en-US"/>
              </w:rPr>
              <w:t>自研制剂</w:t>
            </w:r>
            <w:proofErr w:type="gramEnd"/>
            <w:r>
              <w:rPr>
                <w:lang w:val="en-US"/>
              </w:rPr>
              <w:t>方面，公司每年自</w:t>
            </w:r>
            <w:proofErr w:type="gramStart"/>
            <w:r>
              <w:rPr>
                <w:lang w:val="en-US"/>
              </w:rPr>
              <w:t>研</w:t>
            </w:r>
            <w:proofErr w:type="gramEnd"/>
            <w:r>
              <w:rPr>
                <w:lang w:val="en-US"/>
              </w:rPr>
              <w:t>产品上市数量基本保持在5-10个，每年新增管线数量也大致处于该区间，短期内不会有大幅变动；销售布局方面，公司制剂销售以集采为核心模式，拥有自有销售团队；院外销售通过与线上平台、线下OTC渠道直接合作的方式开展，实现院内院外相辅相成。</w:t>
            </w:r>
          </w:p>
          <w:p w14:paraId="2B206EB3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 xml:space="preserve">Q： </w:t>
            </w:r>
            <w:proofErr w:type="gramStart"/>
            <w:r>
              <w:rPr>
                <w:lang w:val="en-US"/>
              </w:rPr>
              <w:t>天康工厂</w:t>
            </w:r>
            <w:proofErr w:type="gramEnd"/>
            <w:r>
              <w:rPr>
                <w:lang w:val="en-US"/>
              </w:rPr>
              <w:t>未来的扩产计划是怎样的？</w:t>
            </w:r>
          </w:p>
          <w:p w14:paraId="39BD4BD7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 xml:space="preserve">A: </w:t>
            </w:r>
            <w:proofErr w:type="gramStart"/>
            <w:r>
              <w:rPr>
                <w:lang w:val="en-US"/>
              </w:rPr>
              <w:t>天康工厂</w:t>
            </w:r>
            <w:proofErr w:type="gramEnd"/>
            <w:r>
              <w:rPr>
                <w:lang w:val="en-US"/>
              </w:rPr>
              <w:t>每年会新增的产能，产能规划会提前一年设定，主要匹配大客户的产品线需求。公司不会盲目扩张产能，扩产动作与客户订单深度绑定，需要有明确的订单需求才会推进扩产。预计今明两年的产能规划有充足的准备时间和产能提升空间，后续新的产能布局会根据客户的订单需求动态调整，公司会持续和大客户保持深度合作。</w:t>
            </w:r>
          </w:p>
          <w:p w14:paraId="02C83A9C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Q： GLP-1相关项目商业化、</w:t>
            </w:r>
            <w:proofErr w:type="spellStart"/>
            <w:r>
              <w:rPr>
                <w:lang w:val="en-US"/>
              </w:rPr>
              <w:t>siRNA</w:t>
            </w:r>
            <w:proofErr w:type="spellEnd"/>
            <w:r>
              <w:rPr>
                <w:lang w:val="en-US"/>
              </w:rPr>
              <w:t>进入临床后的费用率计划是怎样的？</w:t>
            </w:r>
          </w:p>
          <w:p w14:paraId="044B0233" w14:textId="0A91AD74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A: JH389</w:t>
            </w:r>
            <w:r w:rsidR="007C1D39">
              <w:rPr>
                <w:lang w:val="en-US"/>
              </w:rPr>
              <w:t>项目目前研发投入已经基本完成，后续仅可能在有扩大试验</w:t>
            </w:r>
            <w:r>
              <w:rPr>
                <w:lang w:val="en-US"/>
              </w:rPr>
              <w:t>需求或其他论证需求时产生研发费用，该部分费用整体可</w:t>
            </w:r>
            <w:bookmarkStart w:id="0" w:name="_GoBack"/>
            <w:bookmarkEnd w:id="0"/>
            <w:r>
              <w:rPr>
                <w:lang w:val="en-US"/>
              </w:rPr>
              <w:t>控。商业化层面，公司计划先确定商业化合作方，与合作方共同投入承担销售费用，产品上线后销售费用会必然增加，由于产品以类消费品形式销售，后续会产生投流、渠道费用等支出，具体支出金额</w:t>
            </w:r>
            <w:proofErr w:type="gramStart"/>
            <w:r>
              <w:rPr>
                <w:lang w:val="en-US"/>
              </w:rPr>
              <w:t>待整体</w:t>
            </w:r>
            <w:proofErr w:type="gramEnd"/>
            <w:r>
              <w:rPr>
                <w:lang w:val="en-US"/>
              </w:rPr>
              <w:t>商业方案确定后明确。小核酸领域未来会阶段性加大研发投入，公司不会一次性大额投入，会根据研发成果逐步推进，目前阶段性研发投入已基本完成，待后续数据读出后，再评估推进临床的相关费用，同时也会考虑在临床阶段就引入合作方费用共摊的模式，相关投入不会对公司整体财务造成较大压力。</w:t>
            </w:r>
          </w:p>
          <w:p w14:paraId="4BF6AB38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Q： 公司递送系统新产品的布局是怎样的？</w:t>
            </w:r>
          </w:p>
          <w:p w14:paraId="07DF3879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A: 递送系统的第一个产品是JH389项目，目前公司的核心重点是推进JH389项目的商业化落地，只有JH389跑通实现商业化，其他产品的价值才能体现。目前公司已经对后续产品开展了相关探讨，待JH389产品正式落地后，会再就新产品的布局和市场进行交流。</w:t>
            </w:r>
          </w:p>
          <w:p w14:paraId="32B17338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Q： 公司小核酸管线MN0201目前的临床进度是否有更新？靶点是否已经确定？</w:t>
            </w:r>
          </w:p>
          <w:p w14:paraId="48AAD396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A: 目前该管线的具体情况暂不便对外交流，相关信息需要根据公司整体进度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目前该管线正在快速推进中。</w:t>
            </w:r>
          </w:p>
          <w:p w14:paraId="055C3A02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Q： 公司JH389产品与海外龙头的GLP-1相关药品在起效方式、临床特点、商业模式等方面有哪些差异化？</w:t>
            </w:r>
          </w:p>
          <w:p w14:paraId="29694BB6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A: JH389产品的定位是膳食补充剂、食品添加剂，而这类产品的核心要求之一是无明显副作用，这是和司美、</w:t>
            </w:r>
            <w:proofErr w:type="gramStart"/>
            <w:r>
              <w:rPr>
                <w:lang w:val="en-US"/>
              </w:rPr>
              <w:t>替尔泊肽</w:t>
            </w:r>
            <w:proofErr w:type="gramEnd"/>
            <w:r>
              <w:rPr>
                <w:lang w:val="en-US"/>
              </w:rPr>
              <w:t>等药品的核心差异：海外GLP-1药品可接受一定程度的呕吐、恶心、反胃等副作用，而JH389产品目前基本无副作用反馈，最多仅出现正常的食欲下降，无急性腹泻、腹痛、恶心反胃等反应。起</w:t>
            </w:r>
            <w:proofErr w:type="gramStart"/>
            <w:r>
              <w:rPr>
                <w:lang w:val="en-US"/>
              </w:rPr>
              <w:t>效方式</w:t>
            </w:r>
            <w:proofErr w:type="gramEnd"/>
            <w:r>
              <w:rPr>
                <w:lang w:val="en-US"/>
              </w:rPr>
              <w:t>上，JH389通过益生菌缓释作用提升体内相关物质浓度，不会刺激胃部和肠道，避免了初期急性副作用；同时益生菌底盘细胞本身具备调节肠胃、改善肠道功能的作用，能促进吸收，减少脂肪恶意堆积，试食实验显示脂肪下降比例较高。商业模式和目标人群上，JH389产品不对</w:t>
            </w:r>
            <w:proofErr w:type="gramStart"/>
            <w:r>
              <w:rPr>
                <w:lang w:val="en-US"/>
              </w:rPr>
              <w:t>标针对</w:t>
            </w:r>
            <w:proofErr w:type="gramEnd"/>
            <w:r>
              <w:rPr>
                <w:lang w:val="en-US"/>
              </w:rPr>
              <w:t>肥胖疾病人群的减重药品，核心目标人群是微胖、亚健康或正常体重需要调整身体状态的人群，这类人群普遍对打针吃药有抵触，核心诉求是健康、无副作用，其次才是减重，需求为</w:t>
            </w:r>
            <w:r>
              <w:rPr>
                <w:rFonts w:hint="eastAsia"/>
                <w:lang w:val="en-US"/>
              </w:rPr>
              <w:t>1</w:t>
            </w:r>
            <w:r>
              <w:rPr>
                <w:lang w:val="en-US"/>
              </w:rPr>
              <w:t>-3个月或长期服用过程中自然减重，对应的市场处于蓝海状态。</w:t>
            </w:r>
          </w:p>
          <w:p w14:paraId="3EEA787E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Q： 美诺华2026年整体发展情况以及业绩相关的总结是怎样的？公司长期发展规划如何？</w:t>
            </w:r>
          </w:p>
          <w:p w14:paraId="10E448B4" w14:textId="77777777" w:rsidR="00DD3A35" w:rsidRDefault="00384850">
            <w:pPr>
              <w:rPr>
                <w:lang w:val="en-US"/>
              </w:rPr>
            </w:pPr>
            <w:r>
              <w:rPr>
                <w:lang w:val="en-US"/>
              </w:rPr>
              <w:t>A: 公司主业具备坚实基础，并不只是维持稳定，而是呈现持续增长趋势，这得益于过去五年的逐步布局以及大客户合作的推进，处于长期增长状态。公司是在主业逐步向上的背景下布局未来5-10年的创新产业链，而非主业下滑时切入新赛道。目前创新业务已经取得喜人成果，包括JH389平台技术的合作开发及后续商业化进展，以及小核酸创新药的产业布局，公司有信心完成规划的发展目标，实现成长突破。</w:t>
            </w:r>
          </w:p>
          <w:p w14:paraId="0808F210" w14:textId="77777777" w:rsidR="00DD3A35" w:rsidRDefault="00DD3A35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</w:p>
          <w:p w14:paraId="7667B9F1" w14:textId="77777777" w:rsidR="00994D6B" w:rsidRPr="00994D6B" w:rsidRDefault="00994D6B" w:rsidP="00994D6B">
            <w:pPr>
              <w:pStyle w:val="TableParagraph"/>
              <w:spacing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994D6B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风险提示：</w:t>
            </w:r>
          </w:p>
          <w:p w14:paraId="04555AC6" w14:textId="1103AF41" w:rsidR="00994D6B" w:rsidRPr="00994D6B" w:rsidRDefault="00994D6B" w:rsidP="00994D6B">
            <w:pPr>
              <w:pStyle w:val="TableParagraph"/>
              <w:spacing w:line="360" w:lineRule="auto"/>
              <w:ind w:firstLineChars="200" w:firstLine="420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994D6B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公司在</w:t>
            </w:r>
            <w:proofErr w:type="gramStart"/>
            <w:r w:rsidRPr="00994D6B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研</w:t>
            </w:r>
            <w:proofErr w:type="gramEnd"/>
            <w:r w:rsidRPr="00994D6B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产品JH389是一种益生菌产品，非药品，作为膳食补充</w:t>
            </w:r>
            <w:proofErr w:type="gramStart"/>
            <w:r w:rsidRPr="00994D6B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剂存在</w:t>
            </w:r>
            <w:proofErr w:type="gramEnd"/>
            <w:r w:rsidRPr="00994D6B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较多局限性。JH389未来计划作为膳食补充剂上市，目前尚处于研究试验阶段。JH389作为膳食补充</w:t>
            </w:r>
            <w:proofErr w:type="gramStart"/>
            <w:r w:rsidRPr="00994D6B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剂上市</w:t>
            </w:r>
            <w:proofErr w:type="gramEnd"/>
            <w:r w:rsidRPr="00994D6B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后面临较激烈的竞争，能否实现规模化销售、能否形成稳定收入及利润贡献均存在重大不确定性。</w:t>
            </w:r>
          </w:p>
          <w:p w14:paraId="41E47706" w14:textId="382984C6" w:rsidR="00994D6B" w:rsidRDefault="00994D6B" w:rsidP="00994D6B">
            <w:pPr>
              <w:pStyle w:val="TableParagraph"/>
              <w:spacing w:line="360" w:lineRule="auto"/>
              <w:ind w:firstLineChars="200" w:firstLine="420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994D6B"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  <w:t>敬请广大投资者注意二级市场交易风险，理性决策，审慎投资。</w:t>
            </w:r>
          </w:p>
        </w:tc>
      </w:tr>
      <w:tr w:rsidR="00DD3A35" w14:paraId="404D731D" w14:textId="77777777">
        <w:trPr>
          <w:trHeight w:val="558"/>
          <w:jc w:val="center"/>
        </w:trPr>
        <w:tc>
          <w:tcPr>
            <w:tcW w:w="2377" w:type="dxa"/>
            <w:vAlign w:val="center"/>
          </w:tcPr>
          <w:p w14:paraId="7542444A" w14:textId="77777777" w:rsidR="00DD3A35" w:rsidRDefault="00384850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日期</w:t>
            </w:r>
          </w:p>
        </w:tc>
        <w:tc>
          <w:tcPr>
            <w:tcW w:w="6148" w:type="dxa"/>
            <w:vAlign w:val="center"/>
          </w:tcPr>
          <w:p w14:paraId="0A42D0B5" w14:textId="77777777" w:rsidR="00DD3A35" w:rsidRDefault="00384850">
            <w:pPr>
              <w:pStyle w:val="TableParagrap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/>
              </w:rPr>
              <w:t>27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</w:tc>
      </w:tr>
    </w:tbl>
    <w:p w14:paraId="764604AF" w14:textId="77777777" w:rsidR="00DD3A35" w:rsidRDefault="00DD3A35">
      <w:pPr>
        <w:rPr>
          <w:rFonts w:ascii="宋体" w:eastAsia="宋体" w:hAnsi="宋体" w:cs="宋体"/>
        </w:rPr>
      </w:pPr>
    </w:p>
    <w:sectPr w:rsidR="00DD3A35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1D314" w14:textId="77777777" w:rsidR="00DA39A0" w:rsidRDefault="00DA39A0" w:rsidP="00994D6B">
      <w:r>
        <w:separator/>
      </w:r>
    </w:p>
  </w:endnote>
  <w:endnote w:type="continuationSeparator" w:id="0">
    <w:p w14:paraId="5C9C6BF7" w14:textId="77777777" w:rsidR="00DA39A0" w:rsidRDefault="00DA39A0" w:rsidP="0099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100A4" w14:textId="77777777" w:rsidR="00DA39A0" w:rsidRDefault="00DA39A0" w:rsidP="00994D6B">
      <w:r>
        <w:separator/>
      </w:r>
    </w:p>
  </w:footnote>
  <w:footnote w:type="continuationSeparator" w:id="0">
    <w:p w14:paraId="1CBEE171" w14:textId="77777777" w:rsidR="00DA39A0" w:rsidRDefault="00DA39A0" w:rsidP="0099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35"/>
    <w:rsid w:val="00384850"/>
    <w:rsid w:val="00630AF3"/>
    <w:rsid w:val="007C1D39"/>
    <w:rsid w:val="00994D6B"/>
    <w:rsid w:val="00DA39A0"/>
    <w:rsid w:val="00DD3A35"/>
    <w:rsid w:val="6714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页脚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页脚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menovo</dc:creator>
  <cp:lastModifiedBy>menovo</cp:lastModifiedBy>
  <cp:revision>3</cp:revision>
  <cp:lastPrinted>2023-04-06T10:45:00Z</cp:lastPrinted>
  <dcterms:created xsi:type="dcterms:W3CDTF">2026-04-28T06:15:00Z</dcterms:created>
  <dcterms:modified xsi:type="dcterms:W3CDTF">2026-04-28T06:23:00Z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eyJoZGlkIjoiOGI0NGQwZGFhY2E3N2QwZjkzOTI4NThhODM1ZGZjY2EiLCJ1c2VySWQiOiIyMTkyMzQ2MzEifQ==</vt:lpwstr>
  </property>
  <property fmtid="{D5CDD505-2E9C-101B-9397-08002B2CF9AE}" pid="4" name="ICV">
    <vt:lpwstr>FC7C918545824ECA8455A274FC6D0CD3_13</vt:lpwstr>
  </property>
</Properties>
</file>