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华文楷体"/>
          <w:b/>
          <w:bCs/>
          <w:iCs/>
          <w:color w:val="000000"/>
          <w:sz w:val="24"/>
          <w:lang w:val="en-US" w:eastAsia="zh-CN"/>
        </w:rPr>
      </w:pPr>
      <w:r>
        <w:rPr>
          <w:rFonts w:ascii="Times New Roman" w:hAnsi="Times New Roman" w:eastAsia="华文楷体"/>
          <w:bCs/>
          <w:iCs/>
          <w:color w:val="000000"/>
          <w:sz w:val="24"/>
        </w:rPr>
        <w:t>证券代码：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>603092</w:t>
      </w: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   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 xml:space="preserve">               </w:t>
      </w: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               证券简称：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>德力佳</w:t>
      </w:r>
    </w:p>
    <w:p>
      <w:pPr>
        <w:ind w:firstLine="482"/>
        <w:jc w:val="center"/>
        <w:rPr>
          <w:rFonts w:ascii="Times New Roman" w:hAnsi="Times New Roman" w:eastAsia="华文楷体"/>
          <w:b/>
          <w:bCs/>
          <w:iCs/>
          <w:color w:val="000000"/>
          <w:sz w:val="24"/>
        </w:rPr>
      </w:pPr>
    </w:p>
    <w:p>
      <w:pPr>
        <w:ind w:firstLine="482"/>
        <w:jc w:val="center"/>
        <w:rPr>
          <w:rFonts w:ascii="Times New Roman" w:hAnsi="Times New Roman" w:eastAsia="华文楷体"/>
          <w:b/>
          <w:bCs/>
          <w:iCs/>
          <w:color w:val="000000"/>
          <w:sz w:val="32"/>
        </w:rPr>
      </w:pPr>
      <w:r>
        <w:rPr>
          <w:rFonts w:hint="eastAsia" w:ascii="Times New Roman" w:hAnsi="Times New Roman" w:eastAsia="华文楷体"/>
          <w:b/>
          <w:bCs/>
          <w:iCs/>
          <w:color w:val="000000"/>
          <w:sz w:val="32"/>
          <w:lang w:val="en-US" w:eastAsia="zh-CN"/>
        </w:rPr>
        <w:t>德力佳传动科技（江苏）</w:t>
      </w:r>
      <w:r>
        <w:rPr>
          <w:rFonts w:ascii="Times New Roman" w:hAnsi="Times New Roman" w:eastAsia="华文楷体"/>
          <w:b/>
          <w:bCs/>
          <w:iCs/>
          <w:color w:val="000000"/>
          <w:sz w:val="32"/>
        </w:rPr>
        <w:t>股份有限公司</w:t>
      </w:r>
    </w:p>
    <w:p>
      <w:pPr>
        <w:ind w:firstLine="482"/>
        <w:jc w:val="center"/>
        <w:rPr>
          <w:rFonts w:ascii="Times New Roman" w:hAnsi="Times New Roman" w:eastAsia="华文楷体"/>
          <w:b/>
          <w:bCs/>
          <w:iCs/>
          <w:color w:val="000000"/>
          <w:sz w:val="32"/>
        </w:rPr>
      </w:pPr>
      <w:r>
        <w:rPr>
          <w:rFonts w:ascii="Times New Roman" w:hAnsi="Times New Roman" w:eastAsia="华文楷体"/>
          <w:b/>
          <w:bCs/>
          <w:iCs/>
          <w:color w:val="000000"/>
          <w:sz w:val="32"/>
        </w:rPr>
        <w:t>投资者关系活动记录表</w:t>
      </w:r>
    </w:p>
    <w:p>
      <w:pPr>
        <w:spacing w:line="400" w:lineRule="exact"/>
        <w:ind w:firstLine="480"/>
        <w:rPr>
          <w:rFonts w:hint="default" w:ascii="Times New Roman" w:hAnsi="Times New Roman" w:eastAsia="华文楷体"/>
          <w:bCs/>
          <w:iCs/>
          <w:color w:val="000000"/>
          <w:sz w:val="24"/>
          <w:lang w:val="en-US" w:eastAsia="zh-CN"/>
        </w:rPr>
      </w:pPr>
      <w:r>
        <w:rPr>
          <w:rFonts w:ascii="Times New Roman" w:hAnsi="Times New Roman" w:eastAsia="华文楷体"/>
          <w:bCs/>
          <w:iCs/>
          <w:color w:val="000000"/>
          <w:sz w:val="24"/>
        </w:rPr>
        <w:t xml:space="preserve">                                                    编号：</w:t>
      </w:r>
      <w:r>
        <w:rPr>
          <w:rFonts w:hint="eastAsia" w:ascii="Times New Roman" w:hAnsi="Times New Roman" w:eastAsia="华文楷体"/>
          <w:bCs/>
          <w:iCs/>
          <w:color w:val="000000"/>
          <w:sz w:val="24"/>
          <w:lang w:val="en-US" w:eastAsia="zh-CN"/>
        </w:rPr>
        <w:t>2026-003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 xml:space="preserve">特定对象调研        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分析师会议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 xml:space="preserve">媒体采访            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华文楷体"/>
                <w:sz w:val="24"/>
              </w:rPr>
              <w:t>业绩说明会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 xml:space="preserve">新闻发布会          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路演活动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现场参观</w:t>
            </w: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华文楷体"/>
                <w:sz w:val="24"/>
              </w:rPr>
              <w:t>其他 （</w:t>
            </w:r>
            <w:r>
              <w:rPr>
                <w:rFonts w:ascii="Times New Roman" w:hAnsi="Times New Roman" w:eastAsia="华文楷体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活动主题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highlight w:val="none"/>
              </w:rPr>
              <w:t>德力佳2025年年度暨2026年第一季度业绩说明会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2026年4月29日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13:30-14:30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地点</w:t>
            </w:r>
            <w:r>
              <w:rPr>
                <w:rFonts w:hint="default" w:ascii="Times New Roman" w:hAnsi="Times New Roman" w:eastAsia="华文楷体" w:cs="Times New Roman"/>
                <w:bCs/>
                <w:iCs/>
                <w:color w:val="000000"/>
                <w:sz w:val="24"/>
                <w:szCs w:val="24"/>
              </w:rPr>
              <w:t>/方式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上证路演中心 https://roadshow.sseinfo.com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视频录播+网络文字互动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参会人</w:t>
            </w:r>
            <w:bookmarkStart w:id="2" w:name="_GoBack"/>
            <w:bookmarkEnd w:id="2"/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员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董事长、总经理：刘建国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董事、副总经理、董事会秘书：孔金凤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财务总监：李常平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独立董事：谭光荣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bookmarkStart w:id="0" w:name="OLE_LINK6"/>
            <w:bookmarkStart w:id="1" w:name="OLE_LINK1"/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董事会秘书就公司2025年度及2026年第一季度经营情况进行了简要说明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并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公司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简介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、行业发展趋势、核心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价值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、未来规划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愿景四大维度，通过PPT进行了讲解与展示。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回答投资者提问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1、业绩高速增长，对风电行业的依赖性多大？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</w:rPr>
              <w:t>答：尊敬的投资者，您好！德力佳主营业务为风电齿轮箱的研发、生产和销售，风电齿轮箱作为风电机组核心传动部件，产品广泛应用于陆上及海上风电机组。2025年度，公司风电主齿轮箱业务对应的营业收入为53.72亿元，具体可见2026年4月15日在上交所网站披露的相关公告。感谢您对德力佳的关注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2、经营性现金流为何在高速增长期出现下滑？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</w:rPr>
              <w:t>答：尊敬的投资者，您好！经营性现金流下滑主要系收入规模增长，在制品增长所致。感谢您对德力佳的关注！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/>
                <w:iCs/>
                <w:color w:val="000000"/>
                <w:sz w:val="24"/>
              </w:rPr>
              <w:t>3、利润增速为何持续高于收入增速？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157" w:afterLines="50" w:line="360" w:lineRule="auto"/>
              <w:textAlignment w:val="auto"/>
              <w:rPr>
                <w:rFonts w:hint="default" w:ascii="Times New Roman" w:hAnsi="Times New Roman" w:eastAsia="华文楷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 w:val="0"/>
                <w:bCs/>
                <w:iCs/>
                <w:color w:val="000000"/>
                <w:sz w:val="24"/>
              </w:rPr>
              <w:t>答：尊敬的投资者，您好！2025年度利润增速高于收入增速主要系费用率进一步下降，毛利率稳中有升所致。感谢您对德力佳的关注！</w:t>
            </w:r>
            <w:bookmarkEnd w:id="0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Times New Roman" w:hAnsi="Times New Roman" w:eastAsia="华文楷体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/>
                <w:bCs/>
                <w:iCs/>
                <w:color w:val="000000"/>
                <w:sz w:val="24"/>
                <w:lang w:val="en-US" w:eastAsia="zh-CN"/>
              </w:rPr>
              <w:t>2026年4月29日</w:t>
            </w:r>
          </w:p>
        </w:tc>
      </w:tr>
    </w:tbl>
    <w:p>
      <w:pPr>
        <w:rPr>
          <w:rFonts w:ascii="Times New Roman" w:hAnsi="Times New Roman" w:eastAsia="华文楷体"/>
          <w:sz w:val="24"/>
        </w:rPr>
      </w:pPr>
    </w:p>
    <w:p>
      <w:pPr>
        <w:widowControl/>
        <w:jc w:val="left"/>
        <w:rPr>
          <w:rFonts w:ascii="Times New Roman" w:hAnsi="Times New Roman" w:eastAsia="华文楷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0" w:right="1797" w:bottom="1440" w:left="1797" w:header="737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410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53237"/>
    <w:rsid w:val="000144C4"/>
    <w:rsid w:val="0004494E"/>
    <w:rsid w:val="00071AB5"/>
    <w:rsid w:val="00077C35"/>
    <w:rsid w:val="000A4ED2"/>
    <w:rsid w:val="000B059B"/>
    <w:rsid w:val="000B6759"/>
    <w:rsid w:val="000C161D"/>
    <w:rsid w:val="0013459F"/>
    <w:rsid w:val="0017433B"/>
    <w:rsid w:val="001C4E9C"/>
    <w:rsid w:val="001E5B0E"/>
    <w:rsid w:val="002079F0"/>
    <w:rsid w:val="002241CA"/>
    <w:rsid w:val="0023431C"/>
    <w:rsid w:val="002739BD"/>
    <w:rsid w:val="002A58B1"/>
    <w:rsid w:val="002B3EB3"/>
    <w:rsid w:val="002B54AE"/>
    <w:rsid w:val="002D6DB2"/>
    <w:rsid w:val="002E2240"/>
    <w:rsid w:val="00300958"/>
    <w:rsid w:val="00302C7A"/>
    <w:rsid w:val="00312615"/>
    <w:rsid w:val="00325630"/>
    <w:rsid w:val="00331BD4"/>
    <w:rsid w:val="00334E22"/>
    <w:rsid w:val="00351F58"/>
    <w:rsid w:val="00360160"/>
    <w:rsid w:val="00361D2D"/>
    <w:rsid w:val="0038081E"/>
    <w:rsid w:val="00381E5F"/>
    <w:rsid w:val="00387DAE"/>
    <w:rsid w:val="003B3476"/>
    <w:rsid w:val="003E09D6"/>
    <w:rsid w:val="003F43E9"/>
    <w:rsid w:val="0040196F"/>
    <w:rsid w:val="00405E58"/>
    <w:rsid w:val="004134CD"/>
    <w:rsid w:val="004153F4"/>
    <w:rsid w:val="00425118"/>
    <w:rsid w:val="0043372C"/>
    <w:rsid w:val="00433836"/>
    <w:rsid w:val="00462055"/>
    <w:rsid w:val="004710A1"/>
    <w:rsid w:val="004913BC"/>
    <w:rsid w:val="00492BBF"/>
    <w:rsid w:val="00494A95"/>
    <w:rsid w:val="004B0B73"/>
    <w:rsid w:val="004B77A0"/>
    <w:rsid w:val="004C0357"/>
    <w:rsid w:val="004D6307"/>
    <w:rsid w:val="004D7FAC"/>
    <w:rsid w:val="004E7DAE"/>
    <w:rsid w:val="00500654"/>
    <w:rsid w:val="0050343A"/>
    <w:rsid w:val="00515810"/>
    <w:rsid w:val="0052341E"/>
    <w:rsid w:val="00523922"/>
    <w:rsid w:val="005263AA"/>
    <w:rsid w:val="0054044A"/>
    <w:rsid w:val="005B4322"/>
    <w:rsid w:val="005F1A92"/>
    <w:rsid w:val="005F32CA"/>
    <w:rsid w:val="006059BD"/>
    <w:rsid w:val="00612813"/>
    <w:rsid w:val="00623311"/>
    <w:rsid w:val="00644768"/>
    <w:rsid w:val="00685507"/>
    <w:rsid w:val="006879CB"/>
    <w:rsid w:val="006B5C83"/>
    <w:rsid w:val="006C36EA"/>
    <w:rsid w:val="006D403E"/>
    <w:rsid w:val="00710E31"/>
    <w:rsid w:val="00712276"/>
    <w:rsid w:val="0071616D"/>
    <w:rsid w:val="00725F7E"/>
    <w:rsid w:val="0074039A"/>
    <w:rsid w:val="00781BAC"/>
    <w:rsid w:val="007C0148"/>
    <w:rsid w:val="007C74FA"/>
    <w:rsid w:val="007D5EBF"/>
    <w:rsid w:val="007E3476"/>
    <w:rsid w:val="007F3235"/>
    <w:rsid w:val="0080146E"/>
    <w:rsid w:val="00803D91"/>
    <w:rsid w:val="0081618F"/>
    <w:rsid w:val="00822BD6"/>
    <w:rsid w:val="0082672A"/>
    <w:rsid w:val="008328C2"/>
    <w:rsid w:val="0084662D"/>
    <w:rsid w:val="00854004"/>
    <w:rsid w:val="0086040F"/>
    <w:rsid w:val="00880FC4"/>
    <w:rsid w:val="008B47B8"/>
    <w:rsid w:val="008C1D0E"/>
    <w:rsid w:val="008D13EA"/>
    <w:rsid w:val="008D66DD"/>
    <w:rsid w:val="008E2265"/>
    <w:rsid w:val="00905937"/>
    <w:rsid w:val="009478D9"/>
    <w:rsid w:val="009900EE"/>
    <w:rsid w:val="00990AE4"/>
    <w:rsid w:val="00997BB5"/>
    <w:rsid w:val="009A0BFF"/>
    <w:rsid w:val="009B4B8D"/>
    <w:rsid w:val="009D4444"/>
    <w:rsid w:val="00A025F1"/>
    <w:rsid w:val="00A04EF8"/>
    <w:rsid w:val="00A17E32"/>
    <w:rsid w:val="00A35071"/>
    <w:rsid w:val="00A36119"/>
    <w:rsid w:val="00A44A6C"/>
    <w:rsid w:val="00A71887"/>
    <w:rsid w:val="00A83CC2"/>
    <w:rsid w:val="00A8567B"/>
    <w:rsid w:val="00A860A0"/>
    <w:rsid w:val="00AC63E6"/>
    <w:rsid w:val="00AF7782"/>
    <w:rsid w:val="00B01B7E"/>
    <w:rsid w:val="00B102BD"/>
    <w:rsid w:val="00B650AC"/>
    <w:rsid w:val="00BB3EE8"/>
    <w:rsid w:val="00BB5B5A"/>
    <w:rsid w:val="00BC1881"/>
    <w:rsid w:val="00BE4C86"/>
    <w:rsid w:val="00BE6811"/>
    <w:rsid w:val="00C0730D"/>
    <w:rsid w:val="00C21305"/>
    <w:rsid w:val="00C33351"/>
    <w:rsid w:val="00C33667"/>
    <w:rsid w:val="00C50F3E"/>
    <w:rsid w:val="00C63EDF"/>
    <w:rsid w:val="00C7268F"/>
    <w:rsid w:val="00C931DF"/>
    <w:rsid w:val="00CA4D3E"/>
    <w:rsid w:val="00CB32F5"/>
    <w:rsid w:val="00CF70BF"/>
    <w:rsid w:val="00D064B1"/>
    <w:rsid w:val="00D44B54"/>
    <w:rsid w:val="00D743F3"/>
    <w:rsid w:val="00D82513"/>
    <w:rsid w:val="00DC13E8"/>
    <w:rsid w:val="00DE4790"/>
    <w:rsid w:val="00DF4636"/>
    <w:rsid w:val="00DF4BB6"/>
    <w:rsid w:val="00E470C2"/>
    <w:rsid w:val="00E90303"/>
    <w:rsid w:val="00E9327D"/>
    <w:rsid w:val="00EE241D"/>
    <w:rsid w:val="00EE6DA8"/>
    <w:rsid w:val="00F14245"/>
    <w:rsid w:val="00F435F9"/>
    <w:rsid w:val="00F46CA0"/>
    <w:rsid w:val="00F54506"/>
    <w:rsid w:val="00F56194"/>
    <w:rsid w:val="00F83F9C"/>
    <w:rsid w:val="00F95168"/>
    <w:rsid w:val="00FA0D44"/>
    <w:rsid w:val="00FC574D"/>
    <w:rsid w:val="00FC7ACF"/>
    <w:rsid w:val="00FD4854"/>
    <w:rsid w:val="08C808C1"/>
    <w:rsid w:val="092F7EC0"/>
    <w:rsid w:val="0B55365C"/>
    <w:rsid w:val="116E602C"/>
    <w:rsid w:val="117F2C6F"/>
    <w:rsid w:val="12EC48DB"/>
    <w:rsid w:val="153A40D6"/>
    <w:rsid w:val="15883A60"/>
    <w:rsid w:val="161C14DA"/>
    <w:rsid w:val="17353237"/>
    <w:rsid w:val="18D63375"/>
    <w:rsid w:val="1ECB56F7"/>
    <w:rsid w:val="20720540"/>
    <w:rsid w:val="237431B7"/>
    <w:rsid w:val="2B111DED"/>
    <w:rsid w:val="2D1203B7"/>
    <w:rsid w:val="2D782FCB"/>
    <w:rsid w:val="2E353DFF"/>
    <w:rsid w:val="2F4335DC"/>
    <w:rsid w:val="2FDD757B"/>
    <w:rsid w:val="36F71AE2"/>
    <w:rsid w:val="374953E8"/>
    <w:rsid w:val="39A2026C"/>
    <w:rsid w:val="39C44B4D"/>
    <w:rsid w:val="3AF93AA5"/>
    <w:rsid w:val="3B444BAB"/>
    <w:rsid w:val="3E0F2786"/>
    <w:rsid w:val="42637830"/>
    <w:rsid w:val="42C8165A"/>
    <w:rsid w:val="42FD36E9"/>
    <w:rsid w:val="442370E9"/>
    <w:rsid w:val="462514F4"/>
    <w:rsid w:val="483B1CF7"/>
    <w:rsid w:val="4DDF6EF1"/>
    <w:rsid w:val="4FFFCAFE"/>
    <w:rsid w:val="561F4BDA"/>
    <w:rsid w:val="566F654E"/>
    <w:rsid w:val="5A33385C"/>
    <w:rsid w:val="5CAF40AC"/>
    <w:rsid w:val="5CB13D29"/>
    <w:rsid w:val="5D1B08E5"/>
    <w:rsid w:val="5F933795"/>
    <w:rsid w:val="6105122B"/>
    <w:rsid w:val="6780210D"/>
    <w:rsid w:val="67A47C25"/>
    <w:rsid w:val="6A920273"/>
    <w:rsid w:val="6B887715"/>
    <w:rsid w:val="6C744235"/>
    <w:rsid w:val="6D416D73"/>
    <w:rsid w:val="6FA63DA2"/>
    <w:rsid w:val="70380F99"/>
    <w:rsid w:val="71365500"/>
    <w:rsid w:val="71FA7B65"/>
    <w:rsid w:val="72CE65AE"/>
    <w:rsid w:val="79DBA059"/>
    <w:rsid w:val="7A444920"/>
    <w:rsid w:val="7BD5BBAD"/>
    <w:rsid w:val="7FA178CD"/>
    <w:rsid w:val="7FE67E71"/>
    <w:rsid w:val="7FFF9C4C"/>
    <w:rsid w:val="A67CD593"/>
    <w:rsid w:val="AFBB2423"/>
    <w:rsid w:val="B76F28A5"/>
    <w:rsid w:val="B9FDE687"/>
    <w:rsid w:val="BDFF8A21"/>
    <w:rsid w:val="D4FFF143"/>
    <w:rsid w:val="D7BF1A25"/>
    <w:rsid w:val="F1EEB0D9"/>
    <w:rsid w:val="FF7E23B7"/>
    <w:rsid w:val="FFD9AE20"/>
    <w:rsid w:val="FFDD8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  <w:rPr>
      <w:szCs w:val="2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0"/>
    <w:rPr>
      <w:b/>
      <w:bCs/>
      <w:szCs w:val="24"/>
    </w:rPr>
  </w:style>
  <w:style w:type="table" w:styleId="11">
    <w:name w:val="Table Grid"/>
    <w:basedOn w:val="10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日期 Char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文字 Char"/>
    <w:basedOn w:val="12"/>
    <w:link w:val="3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主题 Char"/>
    <w:basedOn w:val="16"/>
    <w:link w:val="9"/>
    <w:semiHidden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Char"/>
    <w:basedOn w:val="12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2">
    <w:name w:val="bgchighlight-ancho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</Words>
  <Characters>278</Characters>
  <Lines>2</Lines>
  <Paragraphs>1</Paragraphs>
  <TotalTime>9</TotalTime>
  <ScaleCrop>false</ScaleCrop>
  <LinksUpToDate>false</LinksUpToDate>
  <CharactersWithSpaces>325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2025-12-03T15:08:00Z</dcterms:created>
  <dc:creator>夜火</dc:creator>
  <cp:lastModifiedBy>zlz</cp:lastModifiedBy>
  <cp:lastPrinted>2021-06-20T15:26:00Z</cp:lastPrinted>
  <dcterms:modified xsi:type="dcterms:W3CDTF">2026-04-29T08:51:03Z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294634EDF14645C99FF75C50DF78EFBB</vt:lpwstr>
  </property>
</Properties>
</file>