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8F68" w14:textId="33BEE0C9" w:rsidR="00C807C8" w:rsidRPr="00253DBE" w:rsidRDefault="00F235A7" w:rsidP="005E0A3D">
      <w:pPr>
        <w:spacing w:after="0" w:line="240" w:lineRule="auto"/>
        <w:jc w:val="center"/>
        <w:rPr>
          <w:rFonts w:ascii="Arial" w:eastAsia="黑体" w:hAnsi="Arial" w:cs="Arial"/>
          <w:b/>
          <w:bCs/>
          <w:sz w:val="32"/>
          <w:szCs w:val="36"/>
        </w:rPr>
      </w:pPr>
      <w:r w:rsidRPr="00253DBE">
        <w:rPr>
          <w:rFonts w:ascii="Arial" w:eastAsia="黑体" w:hAnsi="Arial" w:cs="Arial"/>
          <w:b/>
          <w:bCs/>
          <w:sz w:val="32"/>
          <w:szCs w:val="36"/>
        </w:rPr>
        <w:t>上海家化</w:t>
      </w:r>
      <w:r w:rsidR="00C807C8" w:rsidRPr="00253DBE">
        <w:rPr>
          <w:rFonts w:ascii="Arial" w:eastAsia="黑体" w:hAnsi="Arial" w:cs="Arial"/>
          <w:b/>
          <w:bCs/>
          <w:sz w:val="32"/>
          <w:szCs w:val="36"/>
        </w:rPr>
        <w:t>联合股份有限公司</w:t>
      </w:r>
    </w:p>
    <w:p w14:paraId="0D11C520" w14:textId="1BA6CB1E" w:rsidR="005E0A3D" w:rsidRPr="00253DBE" w:rsidRDefault="000E7227" w:rsidP="005E0A3D">
      <w:pPr>
        <w:spacing w:after="0" w:line="240" w:lineRule="auto"/>
        <w:jc w:val="center"/>
        <w:rPr>
          <w:rFonts w:ascii="Arial" w:eastAsia="黑体" w:hAnsi="Arial" w:cs="Arial"/>
          <w:b/>
          <w:bCs/>
          <w:sz w:val="32"/>
          <w:szCs w:val="36"/>
        </w:rPr>
      </w:pPr>
      <w:r w:rsidRPr="00253DBE">
        <w:rPr>
          <w:rFonts w:ascii="Arial" w:eastAsia="黑体" w:hAnsi="Arial" w:cs="Arial"/>
          <w:b/>
          <w:bCs/>
          <w:sz w:val="32"/>
          <w:szCs w:val="36"/>
        </w:rPr>
        <w:t>202</w:t>
      </w:r>
      <w:r w:rsidR="00926A65">
        <w:rPr>
          <w:rFonts w:ascii="Arial" w:eastAsia="黑体" w:hAnsi="Arial" w:cs="Arial" w:hint="eastAsia"/>
          <w:b/>
          <w:bCs/>
          <w:sz w:val="32"/>
          <w:szCs w:val="36"/>
        </w:rPr>
        <w:t>6</w:t>
      </w:r>
      <w:r w:rsidR="001C3CAF" w:rsidRPr="00253DBE">
        <w:rPr>
          <w:rFonts w:ascii="Arial" w:eastAsia="黑体" w:hAnsi="Arial" w:cs="Arial"/>
          <w:b/>
          <w:bCs/>
          <w:sz w:val="32"/>
          <w:szCs w:val="36"/>
        </w:rPr>
        <w:t>年</w:t>
      </w:r>
      <w:r w:rsidR="00926A65">
        <w:rPr>
          <w:rFonts w:ascii="Arial" w:eastAsia="黑体" w:hAnsi="Arial" w:cs="Arial" w:hint="eastAsia"/>
          <w:b/>
          <w:bCs/>
          <w:sz w:val="32"/>
          <w:szCs w:val="36"/>
        </w:rPr>
        <w:t>第一季度</w:t>
      </w:r>
      <w:r w:rsidR="00C807C8" w:rsidRPr="00253DBE">
        <w:rPr>
          <w:rFonts w:ascii="Arial" w:eastAsia="黑体" w:hAnsi="Arial" w:cs="Arial"/>
          <w:b/>
          <w:bCs/>
          <w:sz w:val="32"/>
          <w:szCs w:val="36"/>
        </w:rPr>
        <w:t>业绩说明会会议纪要</w:t>
      </w:r>
    </w:p>
    <w:p w14:paraId="421FC6E8" w14:textId="77777777" w:rsidR="00C807C8" w:rsidRPr="00253DBE" w:rsidRDefault="00C807C8" w:rsidP="00711840">
      <w:pPr>
        <w:spacing w:after="0" w:line="240" w:lineRule="auto"/>
        <w:jc w:val="both"/>
        <w:rPr>
          <w:rFonts w:ascii="Arial" w:eastAsia="楷体" w:hAnsi="Arial" w:cs="Arial"/>
        </w:rPr>
      </w:pPr>
    </w:p>
    <w:p w14:paraId="42A5AFEC" w14:textId="09FCCBB6" w:rsidR="00C807C8" w:rsidRPr="00253DBE" w:rsidRDefault="00C807C8" w:rsidP="001723E5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sz w:val="24"/>
          <w:szCs w:val="28"/>
        </w:rPr>
      </w:pPr>
      <w:r w:rsidRPr="00253DBE">
        <w:rPr>
          <w:rFonts w:ascii="Arial" w:eastAsia="宋体" w:hAnsi="Arial" w:cs="Arial"/>
          <w:b/>
          <w:sz w:val="24"/>
          <w:szCs w:val="28"/>
        </w:rPr>
        <w:t>一、会议召开情况</w:t>
      </w:r>
    </w:p>
    <w:p w14:paraId="678E44FC" w14:textId="3B98D703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1</w:t>
      </w:r>
      <w:r w:rsidRPr="00253DBE">
        <w:rPr>
          <w:rFonts w:ascii="Arial" w:eastAsia="宋体" w:hAnsi="Arial" w:cs="Arial"/>
          <w:sz w:val="24"/>
          <w:szCs w:val="28"/>
        </w:rPr>
        <w:t>、时间：</w:t>
      </w:r>
      <w:r w:rsidRPr="00253DBE">
        <w:rPr>
          <w:rFonts w:ascii="Arial" w:eastAsia="宋体" w:hAnsi="Arial" w:cs="Arial"/>
          <w:sz w:val="24"/>
          <w:szCs w:val="28"/>
        </w:rPr>
        <w:t>202</w:t>
      </w:r>
      <w:r w:rsidR="00B25AD0" w:rsidRPr="00253DBE">
        <w:rPr>
          <w:rFonts w:ascii="Arial" w:eastAsia="宋体" w:hAnsi="Arial" w:cs="Arial"/>
          <w:sz w:val="24"/>
          <w:szCs w:val="28"/>
        </w:rPr>
        <w:t>6</w:t>
      </w:r>
      <w:r w:rsidRPr="00253DBE">
        <w:rPr>
          <w:rFonts w:ascii="Arial" w:eastAsia="宋体" w:hAnsi="Arial" w:cs="Arial"/>
          <w:sz w:val="24"/>
          <w:szCs w:val="28"/>
        </w:rPr>
        <w:t>年</w:t>
      </w:r>
      <w:r w:rsidR="00926A65">
        <w:rPr>
          <w:rFonts w:ascii="Arial" w:eastAsia="宋体" w:hAnsi="Arial" w:cs="Arial" w:hint="eastAsia"/>
          <w:sz w:val="24"/>
          <w:szCs w:val="28"/>
        </w:rPr>
        <w:t>4</w:t>
      </w:r>
      <w:r w:rsidRPr="00253DBE">
        <w:rPr>
          <w:rFonts w:ascii="Arial" w:eastAsia="宋体" w:hAnsi="Arial" w:cs="Arial"/>
          <w:sz w:val="24"/>
          <w:szCs w:val="28"/>
        </w:rPr>
        <w:t>月</w:t>
      </w:r>
      <w:r w:rsidR="001C3CAF" w:rsidRPr="00253DBE">
        <w:rPr>
          <w:rFonts w:ascii="Arial" w:eastAsia="宋体" w:hAnsi="Arial" w:cs="Arial"/>
          <w:sz w:val="24"/>
          <w:szCs w:val="28"/>
        </w:rPr>
        <w:t>2</w:t>
      </w:r>
      <w:r w:rsidR="00926A65">
        <w:rPr>
          <w:rFonts w:ascii="Arial" w:eastAsia="宋体" w:hAnsi="Arial" w:cs="Arial" w:hint="eastAsia"/>
          <w:sz w:val="24"/>
          <w:szCs w:val="28"/>
        </w:rPr>
        <w:t>7</w:t>
      </w:r>
      <w:r w:rsidRPr="00253DBE">
        <w:rPr>
          <w:rFonts w:ascii="Arial" w:eastAsia="宋体" w:hAnsi="Arial" w:cs="Arial"/>
          <w:sz w:val="24"/>
          <w:szCs w:val="28"/>
        </w:rPr>
        <w:t>日</w:t>
      </w:r>
    </w:p>
    <w:p w14:paraId="11FE29B0" w14:textId="2FED4067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2</w:t>
      </w:r>
      <w:r w:rsidRPr="00253DBE">
        <w:rPr>
          <w:rFonts w:ascii="Arial" w:eastAsia="宋体" w:hAnsi="Arial" w:cs="Arial"/>
          <w:sz w:val="24"/>
          <w:szCs w:val="28"/>
        </w:rPr>
        <w:t>、地点：线上</w:t>
      </w:r>
    </w:p>
    <w:p w14:paraId="3BCC8BE1" w14:textId="121957D4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3</w:t>
      </w:r>
      <w:r w:rsidRPr="00253DBE">
        <w:rPr>
          <w:rFonts w:ascii="Arial" w:eastAsia="宋体" w:hAnsi="Arial" w:cs="Arial"/>
          <w:sz w:val="24"/>
          <w:szCs w:val="28"/>
        </w:rPr>
        <w:t>、公司参会人员：</w:t>
      </w:r>
    </w:p>
    <w:p w14:paraId="22929B89" w14:textId="74D6F977" w:rsidR="00D52D3A" w:rsidRPr="00253DBE" w:rsidRDefault="006A5F9E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董事长兼</w:t>
      </w:r>
      <w:r w:rsidR="00C807C8" w:rsidRPr="00253DBE">
        <w:rPr>
          <w:rFonts w:ascii="Arial" w:eastAsia="宋体" w:hAnsi="Arial" w:cs="Arial"/>
          <w:sz w:val="24"/>
          <w:szCs w:val="28"/>
        </w:rPr>
        <w:t>首席执行官</w:t>
      </w:r>
      <w:r w:rsidR="00C807C8" w:rsidRPr="00253DBE">
        <w:rPr>
          <w:rFonts w:ascii="Arial" w:eastAsia="宋体" w:hAnsi="Arial" w:cs="Arial"/>
          <w:sz w:val="24"/>
          <w:szCs w:val="28"/>
        </w:rPr>
        <w:t xml:space="preserve"> </w:t>
      </w:r>
      <w:r w:rsidR="0064711E" w:rsidRPr="00253DBE">
        <w:rPr>
          <w:rFonts w:ascii="Arial" w:eastAsia="宋体" w:hAnsi="Arial" w:cs="Arial"/>
          <w:sz w:val="24"/>
          <w:szCs w:val="28"/>
        </w:rPr>
        <w:t>林小海</w:t>
      </w:r>
    </w:p>
    <w:p w14:paraId="685FD996" w14:textId="73555344" w:rsidR="00D52D3A" w:rsidRPr="00253DBE" w:rsidRDefault="0064711E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首席财务官</w:t>
      </w:r>
      <w:r w:rsidR="004D034C" w:rsidRPr="00253DBE">
        <w:rPr>
          <w:rFonts w:ascii="Arial" w:eastAsia="宋体" w:hAnsi="Arial" w:cs="Arial"/>
          <w:sz w:val="24"/>
          <w:szCs w:val="28"/>
        </w:rPr>
        <w:t>兼董事会秘书</w:t>
      </w:r>
      <w:r w:rsidRPr="00253DBE">
        <w:rPr>
          <w:rFonts w:ascii="Arial" w:eastAsia="宋体" w:hAnsi="Arial" w:cs="Arial"/>
          <w:sz w:val="24"/>
          <w:szCs w:val="28"/>
        </w:rPr>
        <w:t xml:space="preserve"> </w:t>
      </w:r>
      <w:r w:rsidRPr="00253DBE">
        <w:rPr>
          <w:rFonts w:ascii="Arial" w:eastAsia="宋体" w:hAnsi="Arial" w:cs="Arial"/>
          <w:sz w:val="24"/>
          <w:szCs w:val="28"/>
        </w:rPr>
        <w:t>罗永涛</w:t>
      </w:r>
    </w:p>
    <w:p w14:paraId="19968495" w14:textId="77777777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4</w:t>
      </w:r>
      <w:r w:rsidRPr="00253DBE">
        <w:rPr>
          <w:rFonts w:ascii="Arial" w:eastAsia="宋体" w:hAnsi="Arial" w:cs="Arial"/>
          <w:sz w:val="24"/>
          <w:szCs w:val="28"/>
        </w:rPr>
        <w:t>、主要参会机构：</w:t>
      </w:r>
    </w:p>
    <w:p w14:paraId="75C30A0A" w14:textId="2B39F594" w:rsidR="00C807C8" w:rsidRPr="00253DBE" w:rsidRDefault="00C807C8" w:rsidP="001723E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sz w:val="24"/>
          <w:szCs w:val="28"/>
        </w:rPr>
        <w:t>详细参会机构清单请参见</w:t>
      </w:r>
      <w:r w:rsidRPr="00253DBE">
        <w:rPr>
          <w:rFonts w:ascii="Arial" w:eastAsia="宋体" w:hAnsi="Arial" w:cs="Arial"/>
          <w:sz w:val="24"/>
          <w:szCs w:val="28"/>
        </w:rPr>
        <w:t>“</w:t>
      </w:r>
      <w:r w:rsidRPr="00253DBE">
        <w:rPr>
          <w:rFonts w:ascii="Arial" w:eastAsia="宋体" w:hAnsi="Arial" w:cs="Arial"/>
          <w:sz w:val="24"/>
          <w:szCs w:val="28"/>
        </w:rPr>
        <w:t>附件：参会机构清单</w:t>
      </w:r>
      <w:r w:rsidRPr="00253DBE">
        <w:rPr>
          <w:rFonts w:ascii="Arial" w:eastAsia="宋体" w:hAnsi="Arial" w:cs="Arial"/>
          <w:sz w:val="24"/>
          <w:szCs w:val="28"/>
        </w:rPr>
        <w:t>”</w:t>
      </w:r>
    </w:p>
    <w:p w14:paraId="34CB7711" w14:textId="698EE888" w:rsidR="00C807C8" w:rsidRPr="00253DBE" w:rsidRDefault="00C807C8" w:rsidP="001723E5">
      <w:pPr>
        <w:spacing w:after="0" w:line="440" w:lineRule="exact"/>
        <w:ind w:firstLineChars="200" w:firstLine="440"/>
        <w:jc w:val="both"/>
        <w:rPr>
          <w:rFonts w:ascii="Arial" w:eastAsia="宋体" w:hAnsi="Arial" w:cs="Arial"/>
        </w:rPr>
      </w:pPr>
    </w:p>
    <w:p w14:paraId="2A7BAB55" w14:textId="36E505ED" w:rsidR="00C807C8" w:rsidRPr="00253DBE" w:rsidRDefault="00C807C8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sz w:val="24"/>
          <w:szCs w:val="28"/>
        </w:rPr>
      </w:pPr>
      <w:r w:rsidRPr="00253DBE">
        <w:rPr>
          <w:rFonts w:ascii="Arial" w:eastAsia="宋体" w:hAnsi="Arial" w:cs="Arial"/>
          <w:b/>
          <w:sz w:val="24"/>
          <w:szCs w:val="28"/>
        </w:rPr>
        <w:t>二、会议纪要</w:t>
      </w:r>
    </w:p>
    <w:p w14:paraId="551569D1" w14:textId="77777777" w:rsidR="00C22A7B" w:rsidRPr="00253DBE" w:rsidRDefault="00C22A7B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sz w:val="24"/>
          <w:szCs w:val="28"/>
        </w:rPr>
      </w:pPr>
    </w:p>
    <w:p w14:paraId="06B2EDC7" w14:textId="50FD298C" w:rsidR="006F0D07" w:rsidRPr="007B6267" w:rsidRDefault="00F235A7" w:rsidP="007B6267">
      <w:pPr>
        <w:pStyle w:val="a9"/>
        <w:numPr>
          <w:ilvl w:val="0"/>
          <w:numId w:val="9"/>
        </w:numPr>
        <w:spacing w:after="0" w:line="440" w:lineRule="exact"/>
        <w:jc w:val="both"/>
        <w:rPr>
          <w:rFonts w:ascii="Arial" w:eastAsia="宋体" w:hAnsi="Arial" w:cs="Arial"/>
          <w:b/>
          <w:bCs/>
          <w:sz w:val="24"/>
          <w:szCs w:val="28"/>
        </w:rPr>
      </w:pPr>
      <w:r w:rsidRPr="007B6267">
        <w:rPr>
          <w:rFonts w:ascii="Arial" w:eastAsia="宋体" w:hAnsi="Arial" w:cs="Arial"/>
          <w:b/>
          <w:bCs/>
          <w:sz w:val="24"/>
          <w:szCs w:val="28"/>
        </w:rPr>
        <w:t>经营情况讨论与分析</w:t>
      </w:r>
      <w:r w:rsidRPr="007B6267">
        <w:rPr>
          <w:rFonts w:ascii="Arial" w:eastAsia="宋体" w:hAnsi="Arial" w:cs="Arial"/>
          <w:b/>
          <w:bCs/>
          <w:sz w:val="24"/>
          <w:szCs w:val="28"/>
        </w:rPr>
        <w:t xml:space="preserve"> </w:t>
      </w:r>
    </w:p>
    <w:p w14:paraId="2BFE2C7B" w14:textId="77777777" w:rsidR="007B6267" w:rsidRPr="007B6267" w:rsidRDefault="007B6267" w:rsidP="007B6267">
      <w:pPr>
        <w:spacing w:after="0" w:line="440" w:lineRule="exact"/>
        <w:ind w:left="482"/>
        <w:jc w:val="both"/>
        <w:rPr>
          <w:rFonts w:ascii="Arial" w:eastAsia="宋体" w:hAnsi="Arial" w:cs="Arial"/>
          <w:b/>
          <w:bCs/>
          <w:sz w:val="24"/>
          <w:szCs w:val="28"/>
        </w:rPr>
      </w:pPr>
    </w:p>
    <w:p w14:paraId="7FA0DB39" w14:textId="76B61F20" w:rsidR="00A17BA6" w:rsidRPr="007B6267" w:rsidRDefault="00D16727" w:rsidP="007B6267">
      <w:pPr>
        <w:pStyle w:val="a9"/>
        <w:numPr>
          <w:ilvl w:val="0"/>
          <w:numId w:val="7"/>
        </w:numPr>
        <w:spacing w:after="0" w:line="440" w:lineRule="exact"/>
        <w:rPr>
          <w:rFonts w:ascii="Arial" w:eastAsia="宋体" w:hAnsi="Arial" w:cs="Arial"/>
          <w:b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/>
          <w:b/>
          <w:color w:val="000000"/>
          <w:sz w:val="24"/>
          <w:shd w:val="clear" w:color="auto" w:fill="FFFFFF"/>
        </w:rPr>
        <w:t>财务数据：</w:t>
      </w:r>
    </w:p>
    <w:p w14:paraId="23F6CBB5" w14:textId="3052EA4D" w:rsidR="00A17BA6" w:rsidRPr="00974E3E" w:rsidRDefault="00A17BA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974E3E">
        <w:rPr>
          <w:rFonts w:ascii="Arial" w:eastAsia="宋体" w:hAnsi="Arial" w:cs="Arial"/>
          <w:sz w:val="24"/>
        </w:rPr>
        <w:t>202</w:t>
      </w:r>
      <w:r w:rsidR="000E209D" w:rsidRPr="00974E3E">
        <w:rPr>
          <w:rFonts w:ascii="Arial" w:eastAsia="宋体" w:hAnsi="Arial" w:cs="Arial"/>
          <w:sz w:val="24"/>
        </w:rPr>
        <w:t>6</w:t>
      </w:r>
      <w:r w:rsidRPr="00974E3E">
        <w:rPr>
          <w:rFonts w:ascii="Arial" w:eastAsia="宋体" w:hAnsi="Arial" w:cs="Arial"/>
          <w:sz w:val="24"/>
        </w:rPr>
        <w:t>年</w:t>
      </w:r>
      <w:r w:rsidR="000E209D" w:rsidRPr="00974E3E">
        <w:rPr>
          <w:rFonts w:ascii="Arial" w:eastAsia="宋体" w:hAnsi="Arial" w:cs="Arial"/>
          <w:sz w:val="24"/>
        </w:rPr>
        <w:t>第一季度，</w:t>
      </w:r>
      <w:r w:rsidRPr="00974E3E">
        <w:rPr>
          <w:rFonts w:ascii="Arial" w:eastAsia="宋体" w:hAnsi="Arial" w:cs="Arial"/>
          <w:sz w:val="24"/>
        </w:rPr>
        <w:t>公司实现营业收入</w:t>
      </w:r>
      <w:r w:rsidR="000E209D" w:rsidRPr="00974E3E">
        <w:rPr>
          <w:rFonts w:ascii="Arial" w:eastAsia="宋体" w:hAnsi="Arial" w:cs="Arial"/>
          <w:sz w:val="24"/>
        </w:rPr>
        <w:t>17.95</w:t>
      </w:r>
      <w:r w:rsidRPr="00974E3E">
        <w:rPr>
          <w:rFonts w:ascii="Arial" w:eastAsia="宋体" w:hAnsi="Arial" w:cs="Arial"/>
          <w:sz w:val="24"/>
        </w:rPr>
        <w:t>亿元，较去年同期增长</w:t>
      </w:r>
      <w:r w:rsidR="000E209D" w:rsidRPr="00974E3E">
        <w:rPr>
          <w:rFonts w:ascii="Arial" w:eastAsia="宋体" w:hAnsi="Arial" w:cs="Arial"/>
          <w:sz w:val="24"/>
        </w:rPr>
        <w:t>5.4</w:t>
      </w:r>
      <w:r w:rsidRPr="00974E3E">
        <w:rPr>
          <w:rFonts w:ascii="Arial" w:eastAsia="宋体" w:hAnsi="Arial" w:cs="Arial"/>
          <w:sz w:val="24"/>
        </w:rPr>
        <w:t>%</w:t>
      </w:r>
      <w:r w:rsidR="000E209D" w:rsidRPr="00974E3E">
        <w:rPr>
          <w:rFonts w:ascii="Arial" w:eastAsia="宋体" w:hAnsi="Arial" w:cs="Arial"/>
          <w:sz w:val="24"/>
        </w:rPr>
        <w:t>；</w:t>
      </w:r>
      <w:r w:rsidRPr="00974E3E">
        <w:rPr>
          <w:rFonts w:ascii="Arial" w:eastAsia="宋体" w:hAnsi="Arial" w:cs="Arial"/>
          <w:sz w:val="24"/>
        </w:rPr>
        <w:t>归属于上市公司股东净利润为</w:t>
      </w:r>
      <w:r w:rsidR="000E209D" w:rsidRPr="00974E3E">
        <w:rPr>
          <w:rFonts w:ascii="Arial" w:eastAsia="宋体" w:hAnsi="Arial" w:cs="Arial"/>
          <w:sz w:val="24"/>
        </w:rPr>
        <w:t>2.22</w:t>
      </w:r>
      <w:r w:rsidRPr="00974E3E">
        <w:rPr>
          <w:rFonts w:ascii="Arial" w:eastAsia="宋体" w:hAnsi="Arial" w:cs="Arial"/>
          <w:sz w:val="24"/>
        </w:rPr>
        <w:t>亿元</w:t>
      </w:r>
      <w:r w:rsidR="00EE1F16" w:rsidRPr="00974E3E">
        <w:rPr>
          <w:rFonts w:ascii="Arial" w:eastAsia="宋体" w:hAnsi="Arial" w:cs="Arial"/>
          <w:sz w:val="24"/>
        </w:rPr>
        <w:t>，</w:t>
      </w:r>
      <w:r w:rsidR="000E209D" w:rsidRPr="00974E3E">
        <w:rPr>
          <w:rFonts w:ascii="Arial" w:eastAsia="宋体" w:hAnsi="Arial" w:cs="Arial"/>
          <w:sz w:val="24"/>
        </w:rPr>
        <w:t>较去年同期增长</w:t>
      </w:r>
      <w:r w:rsidR="000E209D" w:rsidRPr="00974E3E">
        <w:rPr>
          <w:rFonts w:ascii="Arial" w:eastAsia="宋体" w:hAnsi="Arial" w:cs="Arial"/>
          <w:sz w:val="24"/>
        </w:rPr>
        <w:t>2.3%</w:t>
      </w:r>
      <w:r w:rsidR="000E209D" w:rsidRPr="00974E3E">
        <w:rPr>
          <w:rFonts w:ascii="Arial" w:eastAsia="宋体" w:hAnsi="Arial" w:cs="Arial"/>
          <w:sz w:val="24"/>
        </w:rPr>
        <w:t>；归属于上市公司股东的扣除非经常性损益的净利润为</w:t>
      </w:r>
      <w:r w:rsidR="000E209D" w:rsidRPr="00974E3E">
        <w:rPr>
          <w:rFonts w:ascii="Arial" w:eastAsia="宋体" w:hAnsi="Arial" w:cs="Arial"/>
          <w:sz w:val="24"/>
        </w:rPr>
        <w:t>2.66</w:t>
      </w:r>
      <w:r w:rsidR="000E209D" w:rsidRPr="00974E3E">
        <w:rPr>
          <w:rFonts w:ascii="Arial" w:eastAsia="宋体" w:hAnsi="Arial" w:cs="Arial"/>
          <w:sz w:val="24"/>
        </w:rPr>
        <w:t>亿元，较去年同期增长</w:t>
      </w:r>
      <w:r w:rsidR="000E209D" w:rsidRPr="00974E3E">
        <w:rPr>
          <w:rFonts w:ascii="Arial" w:eastAsia="宋体" w:hAnsi="Arial" w:cs="Arial"/>
          <w:sz w:val="24"/>
        </w:rPr>
        <w:t>38.2%</w:t>
      </w:r>
      <w:r w:rsidR="00974E3E" w:rsidRPr="00974E3E">
        <w:rPr>
          <w:rFonts w:ascii="Arial" w:eastAsia="宋体" w:hAnsi="Arial" w:cs="Arial"/>
          <w:sz w:val="24"/>
        </w:rPr>
        <w:t>，主要由于：</w:t>
      </w:r>
      <w:r w:rsidR="006E7699">
        <w:rPr>
          <w:rFonts w:ascii="Cambria Math" w:eastAsia="宋体" w:hAnsi="Cambria Math" w:cs="Cambria Math" w:hint="eastAsia"/>
          <w:sz w:val="24"/>
        </w:rPr>
        <w:t>①</w:t>
      </w:r>
      <w:r w:rsidR="00974E3E" w:rsidRPr="00974E3E">
        <w:rPr>
          <w:rFonts w:ascii="Arial" w:eastAsia="宋体" w:hAnsi="Arial" w:cs="Arial"/>
          <w:sz w:val="24"/>
        </w:rPr>
        <w:t>美妆品类销售占比提升，采购端价格优化导致整体毛利同比上升，且上升幅度优于因聚焦线上和品牌建设导致的销售费用投入；</w:t>
      </w:r>
      <w:r w:rsidR="006E7699">
        <w:rPr>
          <w:rFonts w:ascii="Cambria Math" w:eastAsia="宋体" w:hAnsi="Cambria Math" w:cs="Cambria Math" w:hint="eastAsia"/>
          <w:sz w:val="24"/>
        </w:rPr>
        <w:t>②</w:t>
      </w:r>
      <w:r w:rsidR="00974E3E" w:rsidRPr="00974E3E">
        <w:rPr>
          <w:rFonts w:ascii="Arial" w:eastAsia="宋体" w:hAnsi="Arial" w:cs="Arial"/>
          <w:sz w:val="24"/>
        </w:rPr>
        <w:t>收到的政府补助因时间节奏差异同比增加。</w:t>
      </w:r>
    </w:p>
    <w:p w14:paraId="0E043FC8" w14:textId="6CB4E7AF" w:rsidR="00EE1F16" w:rsidRPr="007B6267" w:rsidRDefault="00EE1F1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 w:hint="eastAsia"/>
          <w:sz w:val="24"/>
        </w:rPr>
        <w:t>其中：</w:t>
      </w:r>
      <w:r w:rsidR="00A17BA6" w:rsidRPr="007B6267">
        <w:rPr>
          <w:rFonts w:ascii="Arial" w:eastAsia="宋体" w:hAnsi="Arial" w:cs="Arial"/>
          <w:sz w:val="24"/>
        </w:rPr>
        <w:t>美妆</w:t>
      </w:r>
      <w:r w:rsidRPr="007B6267">
        <w:rPr>
          <w:rFonts w:ascii="Arial" w:eastAsia="宋体" w:hAnsi="Arial" w:cs="Arial" w:hint="eastAsia"/>
          <w:sz w:val="24"/>
        </w:rPr>
        <w:t>业务</w:t>
      </w:r>
      <w:r w:rsidR="00A17BA6" w:rsidRPr="007B6267">
        <w:rPr>
          <w:rFonts w:ascii="Arial" w:eastAsia="宋体" w:hAnsi="Arial" w:cs="Arial"/>
          <w:sz w:val="24"/>
        </w:rPr>
        <w:t>全渠道</w:t>
      </w:r>
      <w:r w:rsidRPr="007B6267">
        <w:rPr>
          <w:rFonts w:ascii="Arial" w:eastAsia="宋体" w:hAnsi="Arial" w:cs="Arial" w:hint="eastAsia"/>
          <w:sz w:val="24"/>
        </w:rPr>
        <w:t>收入</w:t>
      </w:r>
      <w:r w:rsidR="00A17BA6" w:rsidRPr="007B6267">
        <w:rPr>
          <w:rFonts w:ascii="Arial" w:eastAsia="宋体" w:hAnsi="Arial" w:cs="Arial"/>
          <w:sz w:val="24"/>
        </w:rPr>
        <w:t>同比增长</w:t>
      </w:r>
      <w:r w:rsidR="005F16F9">
        <w:rPr>
          <w:rFonts w:ascii="Arial" w:eastAsia="宋体" w:hAnsi="Arial" w:cs="Arial" w:hint="eastAsia"/>
          <w:sz w:val="24"/>
        </w:rPr>
        <w:t>42.2</w:t>
      </w:r>
      <w:r w:rsidR="00A17BA6" w:rsidRPr="007B6267">
        <w:rPr>
          <w:rFonts w:ascii="Arial" w:eastAsia="宋体" w:hAnsi="Arial" w:cs="Arial"/>
          <w:sz w:val="24"/>
        </w:rPr>
        <w:t>%</w:t>
      </w:r>
      <w:r w:rsidR="00A17BA6" w:rsidRPr="007B6267">
        <w:rPr>
          <w:rFonts w:ascii="Arial" w:eastAsia="宋体" w:hAnsi="Arial" w:cs="Arial"/>
          <w:sz w:val="24"/>
        </w:rPr>
        <w:t>，占比</w:t>
      </w:r>
      <w:r w:rsidR="005F16F9">
        <w:rPr>
          <w:rFonts w:ascii="Arial" w:eastAsia="宋体" w:hAnsi="Arial" w:cs="Arial" w:hint="eastAsia"/>
          <w:sz w:val="24"/>
        </w:rPr>
        <w:t>提升</w:t>
      </w:r>
      <w:r w:rsidR="005F16F9">
        <w:rPr>
          <w:rFonts w:ascii="Arial" w:eastAsia="宋体" w:hAnsi="Arial" w:cs="Arial" w:hint="eastAsia"/>
          <w:sz w:val="24"/>
        </w:rPr>
        <w:t>6.7</w:t>
      </w:r>
      <w:r w:rsidR="00A17BA6" w:rsidRPr="007B6267">
        <w:rPr>
          <w:rFonts w:ascii="Arial" w:eastAsia="宋体" w:hAnsi="Arial" w:cs="Arial"/>
          <w:sz w:val="24"/>
        </w:rPr>
        <w:t>个百分点。</w:t>
      </w:r>
    </w:p>
    <w:p w14:paraId="2595C839" w14:textId="5A4D59AA" w:rsidR="00A17BA6" w:rsidRPr="007B6267" w:rsidRDefault="00A17BA6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/>
          <w:sz w:val="24"/>
        </w:rPr>
        <w:t>国内业务线上渠道</w:t>
      </w:r>
      <w:r w:rsidR="00EE1F16" w:rsidRPr="007B6267">
        <w:rPr>
          <w:rFonts w:ascii="Arial" w:eastAsia="宋体" w:hAnsi="Arial" w:cs="Arial" w:hint="eastAsia"/>
          <w:sz w:val="24"/>
        </w:rPr>
        <w:t>收入</w:t>
      </w:r>
      <w:r w:rsidRPr="007B6267">
        <w:rPr>
          <w:rFonts w:ascii="Arial" w:eastAsia="宋体" w:hAnsi="Arial" w:cs="Arial"/>
          <w:sz w:val="24"/>
        </w:rPr>
        <w:t>同比增长</w:t>
      </w:r>
      <w:r w:rsidR="005F16F9">
        <w:rPr>
          <w:rFonts w:ascii="Arial" w:eastAsia="宋体" w:hAnsi="Arial" w:cs="Arial" w:hint="eastAsia"/>
          <w:sz w:val="24"/>
        </w:rPr>
        <w:t>47.0</w:t>
      </w:r>
      <w:r w:rsidRPr="007B6267">
        <w:rPr>
          <w:rFonts w:ascii="Arial" w:eastAsia="宋体" w:hAnsi="Arial" w:cs="Arial"/>
          <w:sz w:val="24"/>
        </w:rPr>
        <w:t>%</w:t>
      </w:r>
      <w:r w:rsidRPr="007B6267">
        <w:rPr>
          <w:rFonts w:ascii="Arial" w:eastAsia="宋体" w:hAnsi="Arial" w:cs="Arial"/>
          <w:sz w:val="24"/>
        </w:rPr>
        <w:t>，占比提升</w:t>
      </w:r>
      <w:r w:rsidR="005F16F9">
        <w:rPr>
          <w:rFonts w:ascii="Arial" w:eastAsia="宋体" w:hAnsi="Arial" w:cs="Arial" w:hint="eastAsia"/>
          <w:sz w:val="24"/>
        </w:rPr>
        <w:t>9.7</w:t>
      </w:r>
      <w:r w:rsidRPr="007B6267">
        <w:rPr>
          <w:rFonts w:ascii="Arial" w:eastAsia="宋体" w:hAnsi="Arial" w:cs="Arial"/>
          <w:sz w:val="24"/>
        </w:rPr>
        <w:t>个百分点。</w:t>
      </w:r>
    </w:p>
    <w:p w14:paraId="4D3EADC9" w14:textId="66484BCA" w:rsidR="008D7400" w:rsidRPr="007B6267" w:rsidRDefault="008D7400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7B6267">
        <w:rPr>
          <w:rFonts w:ascii="Arial" w:eastAsia="宋体" w:hAnsi="Arial" w:cs="Arial" w:hint="eastAsia"/>
          <w:sz w:val="24"/>
        </w:rPr>
        <w:t>公司</w:t>
      </w:r>
      <w:r w:rsidR="00A17BA6" w:rsidRPr="007B6267">
        <w:rPr>
          <w:rFonts w:ascii="Arial" w:eastAsia="宋体" w:hAnsi="Arial" w:cs="Arial"/>
          <w:sz w:val="24"/>
        </w:rPr>
        <w:t>毛利率同比</w:t>
      </w:r>
      <w:r w:rsidR="009F7ABA">
        <w:rPr>
          <w:rFonts w:ascii="Arial" w:eastAsia="宋体" w:hAnsi="Arial" w:cs="Arial" w:hint="eastAsia"/>
          <w:sz w:val="24"/>
        </w:rPr>
        <w:t>上升</w:t>
      </w:r>
      <w:r w:rsidR="005F16F9">
        <w:rPr>
          <w:rFonts w:ascii="Arial" w:eastAsia="宋体" w:hAnsi="Arial" w:cs="Arial" w:hint="eastAsia"/>
          <w:sz w:val="24"/>
        </w:rPr>
        <w:t>2.4</w:t>
      </w:r>
      <w:r w:rsidR="00A17BA6" w:rsidRPr="007B6267">
        <w:rPr>
          <w:rFonts w:ascii="Arial" w:eastAsia="宋体" w:hAnsi="Arial" w:cs="Arial"/>
          <w:sz w:val="24"/>
        </w:rPr>
        <w:t>个百分点，销售费率同比</w:t>
      </w:r>
      <w:r w:rsidR="009F7ABA">
        <w:rPr>
          <w:rFonts w:ascii="Arial" w:eastAsia="宋体" w:hAnsi="Arial" w:cs="Arial" w:hint="eastAsia"/>
          <w:sz w:val="24"/>
        </w:rPr>
        <w:t>上升</w:t>
      </w:r>
      <w:r w:rsidR="005F16F9">
        <w:rPr>
          <w:rFonts w:ascii="Arial" w:eastAsia="宋体" w:hAnsi="Arial" w:cs="Arial" w:hint="eastAsia"/>
          <w:sz w:val="24"/>
        </w:rPr>
        <w:t>1.6</w:t>
      </w:r>
      <w:r w:rsidR="00A17BA6" w:rsidRPr="007B6267">
        <w:rPr>
          <w:rFonts w:ascii="Arial" w:eastAsia="宋体" w:hAnsi="Arial" w:cs="Arial"/>
          <w:sz w:val="24"/>
        </w:rPr>
        <w:t>个百分点，管理费率同比下降</w:t>
      </w:r>
      <w:r w:rsidR="005F16F9">
        <w:rPr>
          <w:rFonts w:ascii="Arial" w:eastAsia="宋体" w:hAnsi="Arial" w:cs="Arial" w:hint="eastAsia"/>
          <w:sz w:val="24"/>
        </w:rPr>
        <w:t>0.5</w:t>
      </w:r>
      <w:r w:rsidR="00A17BA6" w:rsidRPr="007B6267">
        <w:rPr>
          <w:rFonts w:ascii="Arial" w:eastAsia="宋体" w:hAnsi="Arial" w:cs="Arial"/>
          <w:sz w:val="24"/>
        </w:rPr>
        <w:t>个百分点。研发费率</w:t>
      </w:r>
      <w:r w:rsidR="005F16F9">
        <w:rPr>
          <w:rFonts w:ascii="Arial" w:eastAsia="宋体" w:hAnsi="Arial" w:cs="Arial" w:hint="eastAsia"/>
          <w:sz w:val="24"/>
        </w:rPr>
        <w:t>基本持平</w:t>
      </w:r>
      <w:r w:rsidR="00A17BA6" w:rsidRPr="007B6267">
        <w:rPr>
          <w:rFonts w:ascii="Arial" w:eastAsia="宋体" w:hAnsi="Arial" w:cs="Arial"/>
          <w:sz w:val="24"/>
        </w:rPr>
        <w:t>。</w:t>
      </w:r>
    </w:p>
    <w:p w14:paraId="7A92F770" w14:textId="34374A71" w:rsidR="00D16727" w:rsidRPr="007B6267" w:rsidRDefault="008D7400" w:rsidP="007B626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 w:hint="eastAsia"/>
          <w:sz w:val="24"/>
        </w:rPr>
        <w:t>经营质量持续改善，截至报告期末，公司期末应收账款为</w:t>
      </w:r>
      <w:r w:rsidR="007403DE">
        <w:rPr>
          <w:rFonts w:ascii="Arial" w:eastAsia="宋体" w:hAnsi="Arial" w:cs="Arial" w:hint="eastAsia"/>
          <w:sz w:val="24"/>
        </w:rPr>
        <w:t>6.27</w:t>
      </w:r>
      <w:r w:rsidRPr="007B6267">
        <w:rPr>
          <w:rFonts w:ascii="Arial" w:eastAsia="宋体" w:hAnsi="Arial" w:cs="Arial" w:hint="eastAsia"/>
          <w:sz w:val="24"/>
        </w:rPr>
        <w:t>亿元，同比下降</w:t>
      </w:r>
      <w:r w:rsidR="007403DE">
        <w:rPr>
          <w:rFonts w:ascii="Arial" w:eastAsia="宋体" w:hAnsi="Arial" w:cs="Arial" w:hint="eastAsia"/>
          <w:sz w:val="24"/>
        </w:rPr>
        <w:t>16.6</w:t>
      </w:r>
      <w:r w:rsidRPr="007B6267">
        <w:rPr>
          <w:rFonts w:ascii="Arial" w:eastAsia="宋体" w:hAnsi="Arial" w:cs="Arial" w:hint="eastAsia"/>
          <w:sz w:val="24"/>
        </w:rPr>
        <w:t>%</w:t>
      </w:r>
      <w:r w:rsidRPr="007B6267">
        <w:rPr>
          <w:rFonts w:ascii="Arial" w:eastAsia="宋体" w:hAnsi="Arial" w:cs="Arial" w:hint="eastAsia"/>
          <w:sz w:val="24"/>
        </w:rPr>
        <w:t>；存货为</w:t>
      </w:r>
      <w:r w:rsidR="007403DE">
        <w:rPr>
          <w:rFonts w:ascii="Arial" w:eastAsia="宋体" w:hAnsi="Arial" w:cs="Arial" w:hint="eastAsia"/>
          <w:sz w:val="24"/>
        </w:rPr>
        <w:t>6.72</w:t>
      </w:r>
      <w:r w:rsidRPr="007B6267">
        <w:rPr>
          <w:rFonts w:ascii="Arial" w:eastAsia="宋体" w:hAnsi="Arial" w:cs="Arial" w:hint="eastAsia"/>
          <w:sz w:val="24"/>
        </w:rPr>
        <w:t>亿元，同比</w:t>
      </w:r>
      <w:r w:rsidR="007403DE">
        <w:rPr>
          <w:rFonts w:ascii="Arial" w:eastAsia="宋体" w:hAnsi="Arial" w:cs="Arial" w:hint="eastAsia"/>
          <w:sz w:val="24"/>
        </w:rPr>
        <w:t>上升</w:t>
      </w:r>
      <w:r w:rsidR="007403DE">
        <w:rPr>
          <w:rFonts w:ascii="Arial" w:eastAsia="宋体" w:hAnsi="Arial" w:cs="Arial" w:hint="eastAsia"/>
          <w:sz w:val="24"/>
        </w:rPr>
        <w:t>4.0</w:t>
      </w:r>
      <w:r w:rsidRPr="007B6267">
        <w:rPr>
          <w:rFonts w:ascii="Arial" w:eastAsia="宋体" w:hAnsi="Arial" w:cs="Arial" w:hint="eastAsia"/>
          <w:sz w:val="24"/>
        </w:rPr>
        <w:t>%</w:t>
      </w:r>
      <w:r w:rsidRPr="007B6267">
        <w:rPr>
          <w:rFonts w:ascii="Arial" w:eastAsia="宋体" w:hAnsi="Arial" w:cs="Arial" w:hint="eastAsia"/>
          <w:sz w:val="24"/>
        </w:rPr>
        <w:t>；报告期内，公司实现经营性现金流</w:t>
      </w:r>
      <w:r w:rsidR="007403DE">
        <w:rPr>
          <w:rFonts w:ascii="Arial" w:eastAsia="宋体" w:hAnsi="Arial" w:cs="Arial" w:hint="eastAsia"/>
          <w:sz w:val="24"/>
        </w:rPr>
        <w:t>3.78</w:t>
      </w:r>
      <w:r w:rsidRPr="007B6267">
        <w:rPr>
          <w:rFonts w:ascii="Arial" w:eastAsia="宋体" w:hAnsi="Arial" w:cs="Arial" w:hint="eastAsia"/>
          <w:sz w:val="24"/>
        </w:rPr>
        <w:t>亿元，同比</w:t>
      </w:r>
      <w:r w:rsidR="000E209D">
        <w:rPr>
          <w:rFonts w:ascii="Arial" w:eastAsia="宋体" w:hAnsi="Arial" w:cs="Arial" w:hint="eastAsia"/>
          <w:sz w:val="24"/>
        </w:rPr>
        <w:t>下降</w:t>
      </w:r>
      <w:r w:rsidR="007403DE">
        <w:rPr>
          <w:rFonts w:ascii="Arial" w:eastAsia="宋体" w:hAnsi="Arial" w:cs="Arial" w:hint="eastAsia"/>
          <w:sz w:val="24"/>
        </w:rPr>
        <w:t>38.6</w:t>
      </w:r>
      <w:r w:rsidRPr="007B6267">
        <w:rPr>
          <w:rFonts w:ascii="Arial" w:eastAsia="宋体" w:hAnsi="Arial" w:cs="Arial" w:hint="eastAsia"/>
          <w:sz w:val="24"/>
        </w:rPr>
        <w:t>%</w:t>
      </w:r>
      <w:r w:rsidR="006E7699">
        <w:rPr>
          <w:rFonts w:ascii="Arial" w:eastAsia="宋体" w:hAnsi="Arial" w:cs="Arial" w:hint="eastAsia"/>
          <w:sz w:val="24"/>
        </w:rPr>
        <w:t>，</w:t>
      </w:r>
      <w:r w:rsidR="003575ED" w:rsidRPr="003575ED">
        <w:rPr>
          <w:rFonts w:ascii="Arial" w:eastAsia="宋体" w:hAnsi="Arial" w:cs="Arial"/>
          <w:sz w:val="24"/>
        </w:rPr>
        <w:t>主要由于</w:t>
      </w:r>
      <w:r w:rsidR="006E7699">
        <w:rPr>
          <w:rFonts w:ascii="Cambria Math" w:eastAsia="宋体" w:hAnsi="Cambria Math" w:cs="Cambria Math" w:hint="eastAsia"/>
          <w:sz w:val="24"/>
        </w:rPr>
        <w:t>①</w:t>
      </w:r>
      <w:r w:rsidR="003575ED" w:rsidRPr="003575ED">
        <w:rPr>
          <w:rFonts w:ascii="Arial" w:eastAsia="宋体" w:hAnsi="Arial" w:cs="Arial"/>
          <w:sz w:val="24"/>
        </w:rPr>
        <w:t>为支持线上业务持续发展，品牌投资节奏前置，广告营销类投入同比增加；</w:t>
      </w:r>
      <w:r w:rsidR="006E7699">
        <w:rPr>
          <w:rFonts w:ascii="Cambria Math" w:eastAsia="宋体" w:hAnsi="Cambria Math" w:cs="Cambria Math" w:hint="eastAsia"/>
          <w:sz w:val="24"/>
        </w:rPr>
        <w:t>②</w:t>
      </w:r>
      <w:r w:rsidR="003575ED" w:rsidRPr="003575ED">
        <w:rPr>
          <w:rFonts w:ascii="Arial" w:eastAsia="宋体" w:hAnsi="Arial" w:cs="Arial"/>
          <w:sz w:val="24"/>
        </w:rPr>
        <w:t>因生产需求增加，导致支付的原材</w:t>
      </w:r>
      <w:r w:rsidR="003575ED" w:rsidRPr="003575ED">
        <w:rPr>
          <w:rFonts w:ascii="Arial" w:eastAsia="宋体" w:hAnsi="Arial" w:cs="Arial"/>
          <w:sz w:val="24"/>
        </w:rPr>
        <w:lastRenderedPageBreak/>
        <w:t>料、包材等支出同比增加。</w:t>
      </w:r>
    </w:p>
    <w:p w14:paraId="5861B0FF" w14:textId="4419F21F" w:rsidR="00E604C0" w:rsidRPr="007B6267" w:rsidRDefault="00E604C0" w:rsidP="007B6267">
      <w:pPr>
        <w:spacing w:after="0" w:line="440" w:lineRule="exact"/>
        <w:jc w:val="both"/>
        <w:rPr>
          <w:rFonts w:ascii="Arial" w:eastAsia="宋体" w:hAnsi="Arial" w:cs="Arial"/>
          <w:color w:val="000000"/>
          <w:sz w:val="24"/>
          <w:shd w:val="clear" w:color="auto" w:fill="FFFFFF"/>
        </w:rPr>
      </w:pPr>
    </w:p>
    <w:p w14:paraId="24460329" w14:textId="43D50C94" w:rsidR="00A17BA6" w:rsidRPr="007B6267" w:rsidRDefault="00362DCA" w:rsidP="007B6267">
      <w:pPr>
        <w:pStyle w:val="a9"/>
        <w:numPr>
          <w:ilvl w:val="0"/>
          <w:numId w:val="8"/>
        </w:numPr>
        <w:spacing w:after="0" w:line="440" w:lineRule="exact"/>
        <w:jc w:val="both"/>
        <w:rPr>
          <w:rFonts w:ascii="Arial" w:eastAsia="宋体" w:hAnsi="Arial" w:cs="Arial"/>
          <w:b/>
          <w:color w:val="000000"/>
          <w:sz w:val="24"/>
          <w:shd w:val="clear" w:color="auto" w:fill="FFFFFF"/>
        </w:rPr>
      </w:pPr>
      <w:r w:rsidRPr="007B6267">
        <w:rPr>
          <w:rFonts w:ascii="Arial" w:eastAsia="宋体" w:hAnsi="Arial" w:cs="Arial"/>
          <w:b/>
          <w:color w:val="000000"/>
          <w:sz w:val="24"/>
          <w:shd w:val="clear" w:color="auto" w:fill="FFFFFF"/>
        </w:rPr>
        <w:t>业务</w:t>
      </w:r>
      <w:r w:rsidR="00002B71" w:rsidRPr="007B6267">
        <w:rPr>
          <w:rFonts w:ascii="Arial" w:eastAsia="宋体" w:hAnsi="Arial" w:cs="Arial"/>
          <w:b/>
          <w:color w:val="000000"/>
          <w:sz w:val="24"/>
          <w:shd w:val="clear" w:color="auto" w:fill="FFFFFF"/>
        </w:rPr>
        <w:t>表现</w:t>
      </w:r>
    </w:p>
    <w:p w14:paraId="31FC6B64" w14:textId="2C341A94" w:rsidR="00EF4CE1" w:rsidRPr="007B6267" w:rsidRDefault="00B76F60" w:rsidP="00EF4CE1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Cs/>
          <w:color w:val="000000"/>
          <w:sz w:val="24"/>
          <w:shd w:val="clear" w:color="auto" w:fill="FFFFFF"/>
        </w:rPr>
      </w:pP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报告期内，</w:t>
      </w:r>
      <w:r w:rsidR="003940F3" w:rsidRPr="007B6267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公司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持续</w:t>
      </w:r>
      <w:r w:rsidR="003940F3" w:rsidRPr="007B6267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贯彻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落实</w:t>
      </w:r>
      <w:r w:rsidR="003940F3" w:rsidRPr="007B6267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“聚焦核心品牌、聚焦品牌建设、聚焦线上、聚焦效率”的经营战略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：</w:t>
      </w:r>
    </w:p>
    <w:p w14:paraId="1B190B48" w14:textId="23A5D9D4" w:rsidR="005C70C9" w:rsidRPr="005C70C9" w:rsidRDefault="005C70C9" w:rsidP="005C70C9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sz w:val="24"/>
        </w:rPr>
      </w:pPr>
      <w:r w:rsidRPr="005C70C9">
        <w:rPr>
          <w:rFonts w:ascii="Arial" w:eastAsia="宋体" w:hAnsi="Arial" w:cs="Arial" w:hint="eastAsia"/>
          <w:b/>
          <w:bCs/>
          <w:sz w:val="24"/>
        </w:rPr>
        <w:t>聚焦核心品牌</w:t>
      </w:r>
      <w:r w:rsidR="00A13437">
        <w:rPr>
          <w:rFonts w:ascii="Arial" w:eastAsia="宋体" w:hAnsi="Arial" w:cs="Arial" w:hint="eastAsia"/>
          <w:b/>
          <w:bCs/>
          <w:sz w:val="24"/>
        </w:rPr>
        <w:t>：</w:t>
      </w:r>
    </w:p>
    <w:p w14:paraId="0F2DD343" w14:textId="753D6A76" w:rsidR="005C70C9" w:rsidRPr="005C70C9" w:rsidRDefault="005C70C9" w:rsidP="005C70C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bCs/>
          <w:color w:val="000000"/>
          <w:sz w:val="24"/>
          <w:shd w:val="clear" w:color="auto" w:fill="FFFFFF"/>
        </w:rPr>
      </w:pP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第</w:t>
      </w:r>
      <w:r w:rsidRPr="005C70C9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一季度，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佰草集</w:t>
      </w:r>
      <w:r w:rsidRPr="005C70C9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大白泥、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玉泽</w:t>
      </w:r>
      <w:r w:rsidRPr="005C70C9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干敏霜、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六神</w:t>
      </w:r>
      <w:r w:rsidRPr="005C70C9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驱蚊蛋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的</w:t>
      </w:r>
      <w:r w:rsidRPr="005C70C9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GMV</w:t>
      </w:r>
      <w:r w:rsidRPr="005C70C9"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均实现良好增长，佰草集仙草油展现出品牌第二增长曲线的潜力</w:t>
      </w:r>
      <w:r>
        <w:rPr>
          <w:rFonts w:ascii="Arial" w:eastAsia="宋体" w:hAnsi="Arial" w:cs="Arial" w:hint="eastAsia"/>
          <w:bCs/>
          <w:color w:val="000000"/>
          <w:sz w:val="24"/>
          <w:shd w:val="clear" w:color="auto" w:fill="FFFFFF"/>
        </w:rPr>
        <w:t>。</w:t>
      </w:r>
    </w:p>
    <w:p w14:paraId="7930F42D" w14:textId="3B992AE7" w:rsidR="005C70C9" w:rsidRDefault="005C70C9" w:rsidP="005C70C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5C70C9">
        <w:rPr>
          <w:rFonts w:ascii="Arial" w:eastAsia="宋体" w:hAnsi="Arial" w:cs="Arial" w:hint="eastAsia"/>
          <w:sz w:val="24"/>
        </w:rPr>
        <w:t>公司密集推新，持续完善产品矩阵：六神持续拓展户外赛道，驱蚊蛋和沐浴露推出新款香型，扩大人群覆盖；切入婴童赛道，推出婴童驱蚊护理新品牌</w:t>
      </w:r>
      <w:r>
        <w:rPr>
          <w:rFonts w:ascii="Arial" w:eastAsia="宋体" w:hAnsi="Arial" w:cs="Arial" w:hint="eastAsia"/>
          <w:sz w:val="24"/>
        </w:rPr>
        <w:t>“</w:t>
      </w:r>
      <w:r w:rsidRPr="005C70C9">
        <w:rPr>
          <w:rFonts w:ascii="Arial" w:eastAsia="宋体" w:hAnsi="Arial" w:cs="Arial" w:hint="eastAsia"/>
          <w:sz w:val="24"/>
        </w:rPr>
        <w:t>小六神</w:t>
      </w:r>
      <w:r>
        <w:rPr>
          <w:rFonts w:ascii="Arial" w:eastAsia="宋体" w:hAnsi="Arial" w:cs="Arial" w:hint="eastAsia"/>
          <w:sz w:val="24"/>
        </w:rPr>
        <w:t>”</w:t>
      </w:r>
      <w:r w:rsidRPr="005C70C9">
        <w:rPr>
          <w:rFonts w:ascii="Arial" w:eastAsia="宋体" w:hAnsi="Arial" w:cs="Arial" w:hint="eastAsia"/>
          <w:sz w:val="24"/>
        </w:rPr>
        <w:t>，专为</w:t>
      </w:r>
      <w:r w:rsidRPr="005C70C9">
        <w:rPr>
          <w:rFonts w:ascii="Arial" w:eastAsia="宋体" w:hAnsi="Arial" w:cs="Arial" w:hint="eastAsia"/>
          <w:sz w:val="24"/>
        </w:rPr>
        <w:t>0</w:t>
      </w:r>
      <w:r w:rsidRPr="005C70C9">
        <w:rPr>
          <w:rFonts w:ascii="Arial" w:eastAsia="宋体" w:hAnsi="Arial" w:cs="Arial" w:hint="eastAsia"/>
          <w:sz w:val="24"/>
        </w:rPr>
        <w:t>岁</w:t>
      </w:r>
      <w:r w:rsidRPr="005C70C9">
        <w:rPr>
          <w:rFonts w:ascii="Arial" w:eastAsia="宋体" w:hAnsi="Arial" w:cs="Arial" w:hint="eastAsia"/>
          <w:sz w:val="24"/>
        </w:rPr>
        <w:t>+</w:t>
      </w:r>
      <w:r w:rsidRPr="005C70C9">
        <w:rPr>
          <w:rFonts w:ascii="Arial" w:eastAsia="宋体" w:hAnsi="Arial" w:cs="Arial" w:hint="eastAsia"/>
          <w:sz w:val="24"/>
        </w:rPr>
        <w:t>婴幼儿研制，</w:t>
      </w:r>
      <w:r w:rsidRPr="005C70C9">
        <w:rPr>
          <w:rFonts w:ascii="Arial" w:eastAsia="宋体" w:hAnsi="Arial" w:cs="Arial" w:hint="eastAsia"/>
          <w:sz w:val="24"/>
        </w:rPr>
        <w:t>0</w:t>
      </w:r>
      <w:r w:rsidRPr="005C70C9">
        <w:rPr>
          <w:rFonts w:ascii="Arial" w:eastAsia="宋体" w:hAnsi="Arial" w:cs="Arial" w:hint="eastAsia"/>
          <w:sz w:val="24"/>
        </w:rPr>
        <w:t>酒精、</w:t>
      </w:r>
      <w:r w:rsidRPr="005C70C9">
        <w:rPr>
          <w:rFonts w:ascii="Arial" w:eastAsia="宋体" w:hAnsi="Arial" w:cs="Arial" w:hint="eastAsia"/>
          <w:sz w:val="24"/>
        </w:rPr>
        <w:t>0</w:t>
      </w:r>
      <w:r w:rsidRPr="005C70C9">
        <w:rPr>
          <w:rFonts w:ascii="Arial" w:eastAsia="宋体" w:hAnsi="Arial" w:cs="Arial" w:hint="eastAsia"/>
          <w:sz w:val="24"/>
        </w:rPr>
        <w:t>刺激，圆弧防磕碰、锁扣防误喷；线下传统玻璃瓶花露水包装焕新，采用人民币防伪技术，实现一瓶一码，有效遏制假货流通；玉泽推出</w:t>
      </w:r>
      <w:r w:rsidRPr="005C70C9">
        <w:rPr>
          <w:rFonts w:ascii="Arial" w:eastAsia="宋体" w:hAnsi="Arial" w:cs="Arial" w:hint="eastAsia"/>
          <w:sz w:val="24"/>
        </w:rPr>
        <w:t>500</w:t>
      </w:r>
      <w:r w:rsidRPr="005C70C9">
        <w:rPr>
          <w:rFonts w:ascii="Arial" w:eastAsia="宋体" w:hAnsi="Arial" w:cs="Arial" w:hint="eastAsia"/>
          <w:sz w:val="24"/>
        </w:rPr>
        <w:t>光电防晒霜，上市即登敏感肌防晒新品榜首；佰草集一季度升级美白线、焕新抗老线，推出口服产品仙草饮，取得了较好的市场反馈。</w:t>
      </w:r>
    </w:p>
    <w:p w14:paraId="3B2987E1" w14:textId="027B6987" w:rsidR="005C70C9" w:rsidRDefault="005C70C9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sz w:val="24"/>
        </w:rPr>
      </w:pPr>
      <w:r w:rsidRPr="005C70C9">
        <w:rPr>
          <w:rFonts w:ascii="Arial" w:eastAsia="宋体" w:hAnsi="Arial" w:cs="Arial"/>
          <w:b/>
          <w:bCs/>
          <w:sz w:val="24"/>
        </w:rPr>
        <w:t>聚焦品牌建设</w:t>
      </w:r>
      <w:r w:rsidR="00A13437">
        <w:rPr>
          <w:rFonts w:ascii="Arial" w:eastAsia="宋体" w:hAnsi="Arial" w:cs="Arial" w:hint="eastAsia"/>
          <w:b/>
          <w:bCs/>
          <w:sz w:val="24"/>
        </w:rPr>
        <w:t>：</w:t>
      </w:r>
    </w:p>
    <w:p w14:paraId="368F1978" w14:textId="53067E56" w:rsidR="005C70C9" w:rsidRDefault="005C70C9" w:rsidP="005C70C9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5C70C9">
        <w:rPr>
          <w:rFonts w:ascii="Arial" w:eastAsia="宋体" w:hAnsi="Arial" w:cs="Arial"/>
          <w:sz w:val="24"/>
        </w:rPr>
        <w:t>六神发布全新代言人</w:t>
      </w:r>
      <w:r w:rsidRPr="005C70C9">
        <w:rPr>
          <w:rFonts w:ascii="Arial" w:eastAsia="宋体" w:hAnsi="Arial" w:cs="Arial"/>
          <w:sz w:val="24"/>
        </w:rPr>
        <w:t>TVC</w:t>
      </w:r>
      <w:r w:rsidRPr="005C70C9">
        <w:rPr>
          <w:rFonts w:ascii="Arial" w:eastAsia="宋体" w:hAnsi="Arial" w:cs="Arial"/>
          <w:sz w:val="24"/>
        </w:rPr>
        <w:t>并在旺季前完成线下投放；玉泽创意连接长城意象与皮肤屏障砖墙结构，完成特润霜新品发布会，并与瑞金医院设立皮肤病慈善基金；佰草集借新春节点开展与结绳记、天官赐福的联名活动。</w:t>
      </w:r>
    </w:p>
    <w:p w14:paraId="57F488B8" w14:textId="0A0FB890" w:rsidR="003940F3" w:rsidRPr="007B6267" w:rsidRDefault="00A17BA6" w:rsidP="007B626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sz w:val="24"/>
        </w:rPr>
      </w:pPr>
      <w:r w:rsidRPr="007B6267">
        <w:rPr>
          <w:rFonts w:ascii="Arial" w:eastAsia="宋体" w:hAnsi="Arial" w:cs="Arial"/>
          <w:b/>
          <w:bCs/>
          <w:sz w:val="24"/>
        </w:rPr>
        <w:t>聚焦线上</w:t>
      </w:r>
      <w:r w:rsidR="00242B73">
        <w:rPr>
          <w:rFonts w:ascii="Arial" w:eastAsia="宋体" w:hAnsi="Arial" w:cs="Arial" w:hint="eastAsia"/>
          <w:b/>
          <w:bCs/>
          <w:sz w:val="24"/>
        </w:rPr>
        <w:t>渠道</w:t>
      </w:r>
      <w:r w:rsidR="00A13437">
        <w:rPr>
          <w:rFonts w:ascii="Arial" w:eastAsia="宋体" w:hAnsi="Arial" w:cs="Arial" w:hint="eastAsia"/>
          <w:b/>
          <w:bCs/>
          <w:sz w:val="24"/>
        </w:rPr>
        <w:t>：</w:t>
      </w:r>
    </w:p>
    <w:p w14:paraId="54C6C453" w14:textId="61A023A0" w:rsidR="00242B73" w:rsidRPr="00242B73" w:rsidRDefault="00242B73" w:rsidP="00242B73">
      <w:pPr>
        <w:spacing w:after="0" w:line="440" w:lineRule="exact"/>
        <w:ind w:firstLineChars="200" w:firstLine="480"/>
        <w:jc w:val="both"/>
        <w:rPr>
          <w:rFonts w:ascii="Arial" w:eastAsia="宋体" w:hAnsi="Arial" w:cs="Arial" w:hint="eastAsia"/>
          <w:sz w:val="24"/>
        </w:rPr>
      </w:pPr>
      <w:r w:rsidRPr="00242B73">
        <w:rPr>
          <w:rFonts w:ascii="Arial" w:eastAsia="宋体" w:hAnsi="Arial" w:cs="Arial" w:hint="eastAsia"/>
          <w:sz w:val="24"/>
        </w:rPr>
        <w:t>聚焦线上，公司完成核心品牌内容团队的组建，实现内容自建能力，一季度新开</w:t>
      </w:r>
      <w:r w:rsidRPr="00242B73">
        <w:rPr>
          <w:rFonts w:ascii="Arial" w:eastAsia="宋体" w:hAnsi="Arial" w:cs="Arial" w:hint="eastAsia"/>
          <w:sz w:val="24"/>
        </w:rPr>
        <w:t>4</w:t>
      </w:r>
      <w:r w:rsidRPr="00242B73">
        <w:rPr>
          <w:rFonts w:ascii="Arial" w:eastAsia="宋体" w:hAnsi="Arial" w:cs="Arial" w:hint="eastAsia"/>
          <w:sz w:val="24"/>
        </w:rPr>
        <w:t>个自播间，持续优化线上能力。</w:t>
      </w:r>
      <w:r w:rsidR="004D6503">
        <w:rPr>
          <w:rFonts w:ascii="Arial" w:eastAsia="宋体" w:hAnsi="Arial" w:cs="Arial" w:hint="eastAsia"/>
          <w:sz w:val="24"/>
        </w:rPr>
        <w:t>第</w:t>
      </w:r>
      <w:r w:rsidR="00593798" w:rsidRPr="00593798">
        <w:rPr>
          <w:rFonts w:ascii="Arial" w:eastAsia="宋体" w:hAnsi="Arial" w:cs="Arial"/>
          <w:sz w:val="24"/>
        </w:rPr>
        <w:t>一季度核心品牌线上收入表现：六神同比增长</w:t>
      </w:r>
      <w:r w:rsidR="00593798" w:rsidRPr="00593798">
        <w:rPr>
          <w:rFonts w:ascii="Arial" w:eastAsia="宋体" w:hAnsi="Arial" w:cs="Arial"/>
          <w:sz w:val="24"/>
        </w:rPr>
        <w:t>70%</w:t>
      </w:r>
      <w:r w:rsidR="00593798" w:rsidRPr="00593798">
        <w:rPr>
          <w:rFonts w:ascii="Arial" w:eastAsia="宋体" w:hAnsi="Arial" w:cs="Arial"/>
          <w:sz w:val="24"/>
        </w:rPr>
        <w:t>，玉泽同比增长</w:t>
      </w:r>
      <w:r w:rsidR="00593798" w:rsidRPr="00593798">
        <w:rPr>
          <w:rFonts w:ascii="Arial" w:eastAsia="宋体" w:hAnsi="Arial" w:cs="Arial"/>
          <w:sz w:val="24"/>
        </w:rPr>
        <w:t>43%</w:t>
      </w:r>
      <w:r w:rsidR="00593798" w:rsidRPr="00593798">
        <w:rPr>
          <w:rFonts w:ascii="Arial" w:eastAsia="宋体" w:hAnsi="Arial" w:cs="Arial"/>
          <w:sz w:val="24"/>
        </w:rPr>
        <w:t>，佰草集同比增长</w:t>
      </w:r>
      <w:r w:rsidR="00593798" w:rsidRPr="00593798">
        <w:rPr>
          <w:rFonts w:ascii="Arial" w:eastAsia="宋体" w:hAnsi="Arial" w:cs="Arial"/>
          <w:sz w:val="24"/>
        </w:rPr>
        <w:t>100%</w:t>
      </w:r>
      <w:r w:rsidR="00B37085">
        <w:rPr>
          <w:rFonts w:ascii="Arial" w:eastAsia="宋体" w:hAnsi="Arial" w:cs="Arial" w:hint="eastAsia"/>
          <w:sz w:val="24"/>
        </w:rPr>
        <w:t>。</w:t>
      </w:r>
    </w:p>
    <w:p w14:paraId="7F87943D" w14:textId="6F2E9A09" w:rsidR="00242B73" w:rsidRDefault="00242B73" w:rsidP="00242B7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242B73">
        <w:rPr>
          <w:rFonts w:ascii="Arial" w:eastAsia="宋体" w:hAnsi="Arial" w:cs="Arial" w:hint="eastAsia"/>
          <w:sz w:val="24"/>
        </w:rPr>
        <w:t>线下方面，公司继续突破成长中的客户，</w:t>
      </w:r>
      <w:r w:rsidRPr="00242B73">
        <w:rPr>
          <w:rFonts w:ascii="Arial" w:eastAsia="宋体" w:hAnsi="Arial" w:cs="Arial" w:hint="eastAsia"/>
          <w:sz w:val="24"/>
        </w:rPr>
        <w:t>KKV</w:t>
      </w:r>
      <w:r w:rsidRPr="00242B73">
        <w:rPr>
          <w:rFonts w:ascii="Arial" w:eastAsia="宋体" w:hAnsi="Arial" w:cs="Arial" w:hint="eastAsia"/>
          <w:sz w:val="24"/>
        </w:rPr>
        <w:t>、三福、盒马等零售店完成新品上架。公司持续提升分销覆盖，一季度新增覆盖</w:t>
      </w:r>
      <w:r w:rsidR="00585DD5">
        <w:rPr>
          <w:rFonts w:ascii="Arial" w:eastAsia="宋体" w:hAnsi="Arial" w:cs="Arial" w:hint="eastAsia"/>
          <w:sz w:val="24"/>
        </w:rPr>
        <w:t>62</w:t>
      </w:r>
      <w:r w:rsidRPr="00242B73">
        <w:rPr>
          <w:rFonts w:ascii="Arial" w:eastAsia="宋体" w:hAnsi="Arial" w:cs="Arial" w:hint="eastAsia"/>
          <w:sz w:val="24"/>
        </w:rPr>
        <w:t>个空白县，并成功举办经销商大会。百货门店位置升级，优化线下网络结构。</w:t>
      </w:r>
    </w:p>
    <w:p w14:paraId="59594195" w14:textId="4BCF83E9" w:rsidR="006A7282" w:rsidRPr="007B6267" w:rsidRDefault="006A7282" w:rsidP="00242B73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sz w:val="24"/>
        </w:rPr>
      </w:pPr>
      <w:r w:rsidRPr="007B6267">
        <w:rPr>
          <w:rFonts w:ascii="Arial" w:eastAsia="宋体" w:hAnsi="Arial" w:cs="Arial"/>
          <w:b/>
          <w:bCs/>
          <w:sz w:val="24"/>
        </w:rPr>
        <w:t>聚焦</w:t>
      </w:r>
      <w:r>
        <w:rPr>
          <w:rFonts w:ascii="Arial" w:eastAsia="宋体" w:hAnsi="Arial" w:cs="Arial" w:hint="eastAsia"/>
          <w:b/>
          <w:bCs/>
          <w:sz w:val="24"/>
        </w:rPr>
        <w:t>效率</w:t>
      </w:r>
      <w:r w:rsidR="00A13437">
        <w:rPr>
          <w:rFonts w:ascii="Arial" w:eastAsia="宋体" w:hAnsi="Arial" w:cs="Arial" w:hint="eastAsia"/>
          <w:b/>
          <w:bCs/>
          <w:sz w:val="24"/>
        </w:rPr>
        <w:t>：</w:t>
      </w:r>
    </w:p>
    <w:p w14:paraId="505EBF46" w14:textId="48C256C1" w:rsidR="006A7282" w:rsidRDefault="00D072D7" w:rsidP="006A7282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sz w:val="24"/>
        </w:rPr>
      </w:pPr>
      <w:r w:rsidRPr="00D072D7">
        <w:rPr>
          <w:rFonts w:ascii="Arial" w:eastAsia="宋体" w:hAnsi="Arial" w:cs="Arial"/>
          <w:sz w:val="24"/>
        </w:rPr>
        <w:t>公司持续提升品效，加强库存消化管理；提高供应链效率，年初通过原料预采，锁定低价原料，有效对冲了地缘政治带来的原材料上涨风险。</w:t>
      </w:r>
    </w:p>
    <w:p w14:paraId="0FF5DC65" w14:textId="77777777" w:rsidR="00D072D7" w:rsidRDefault="00D072D7" w:rsidP="00D072D7">
      <w:pPr>
        <w:spacing w:after="0" w:line="440" w:lineRule="exact"/>
        <w:jc w:val="both"/>
        <w:rPr>
          <w:rFonts w:ascii="Arial" w:eastAsia="宋体" w:hAnsi="Arial" w:cs="Arial"/>
          <w:sz w:val="24"/>
        </w:rPr>
      </w:pPr>
    </w:p>
    <w:p w14:paraId="708CFADD" w14:textId="77777777" w:rsidR="00D072D7" w:rsidRDefault="00D072D7" w:rsidP="00D072D7">
      <w:pPr>
        <w:spacing w:after="0" w:line="440" w:lineRule="exact"/>
        <w:jc w:val="both"/>
        <w:rPr>
          <w:rFonts w:ascii="Arial" w:eastAsia="宋体" w:hAnsi="Arial" w:cs="Arial"/>
          <w:sz w:val="24"/>
        </w:rPr>
      </w:pPr>
    </w:p>
    <w:p w14:paraId="486F2D02" w14:textId="77777777" w:rsidR="00D072D7" w:rsidRDefault="00D072D7" w:rsidP="00D072D7">
      <w:pPr>
        <w:spacing w:after="0" w:line="440" w:lineRule="exact"/>
        <w:jc w:val="both"/>
        <w:rPr>
          <w:rFonts w:ascii="Arial" w:eastAsia="宋体" w:hAnsi="Arial" w:cs="Arial"/>
          <w:sz w:val="24"/>
        </w:rPr>
      </w:pPr>
    </w:p>
    <w:p w14:paraId="0B1BEA42" w14:textId="77777777" w:rsidR="00A47129" w:rsidRPr="006A7282" w:rsidRDefault="00A47129" w:rsidP="00D072D7">
      <w:pPr>
        <w:spacing w:after="0" w:line="440" w:lineRule="exact"/>
        <w:jc w:val="both"/>
        <w:rPr>
          <w:rFonts w:ascii="Arial" w:eastAsia="宋体" w:hAnsi="Arial" w:cs="Arial"/>
          <w:sz w:val="24"/>
        </w:rPr>
      </w:pPr>
    </w:p>
    <w:p w14:paraId="4B2514EE" w14:textId="69D11039" w:rsidR="006E349B" w:rsidRPr="00253DBE" w:rsidRDefault="00C055FD" w:rsidP="001723E5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（二）</w:t>
      </w:r>
      <w:r w:rsidR="009A37EB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回答投资者问题</w:t>
      </w:r>
    </w:p>
    <w:p w14:paraId="0F67CC9A" w14:textId="521EB832" w:rsidR="000F3AB0" w:rsidRDefault="009A37EB" w:rsidP="00A147B6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1</w:t>
      </w: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3634BB" w:rsidRPr="003634B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公司旗下六神、佰草集、玉泽等主品牌针对</w:t>
      </w:r>
      <w:r w:rsidR="003634BB" w:rsidRPr="003634B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618</w:t>
      </w:r>
      <w:r w:rsidR="003634BB" w:rsidRPr="003634B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大促做了哪些准备布局？</w:t>
      </w:r>
    </w:p>
    <w:p w14:paraId="751A7C1C" w14:textId="5FAAD787" w:rsidR="003634BB" w:rsidRPr="003634BB" w:rsidRDefault="003634BB" w:rsidP="003634BB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第一是货盘布局，现有亿元单品保持增长，其中大白泥、干敏霜、驱蚊蛋一季度均实现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良好</w:t>
      </w: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增长；新品和潜力单品打造第二增长曲线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14183ADB" w14:textId="70188825" w:rsidR="003634BB" w:rsidRPr="003634BB" w:rsidRDefault="003634BB" w:rsidP="003634BB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第二是营销投入与升级，费用更多向第一季度倾斜，</w:t>
      </w:r>
      <w:r w:rsidR="007E6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提前</w:t>
      </w: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为</w:t>
      </w:r>
      <w:r w:rsidR="002168A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大促</w:t>
      </w: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提供支撑；除常规投入外，今年增加短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代</w:t>
      </w: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明星、形象大使资源</w:t>
      </w:r>
      <w:r w:rsidR="002168A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5999647A" w14:textId="36C5131F" w:rsidR="007C0DD7" w:rsidRDefault="003634BB" w:rsidP="003634BB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第三是运营能力提升，公司已实现内容种草团队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内容自建</w:t>
      </w:r>
      <w:r w:rsidRPr="003634BB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，提升种草质量、投放精准度及和渠道的共振效率，最终提高渠道整体效率</w:t>
      </w:r>
      <w:r w:rsidR="00BC116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05FE823E" w14:textId="77777777" w:rsidR="00A23A8A" w:rsidRPr="00253DBE" w:rsidRDefault="00A23A8A" w:rsidP="003634BB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080209F0" w14:textId="51093EC7" w:rsidR="00A147B6" w:rsidRPr="00A147B6" w:rsidRDefault="00354887" w:rsidP="00A147B6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2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A23A8A" w:rsidRPr="00A23A8A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公司今年在核心成分上有哪些研发储备？研发投入规划是怎样的？</w:t>
      </w:r>
    </w:p>
    <w:p w14:paraId="63CCAE8C" w14:textId="1E05CC9C" w:rsidR="00A23A8A" w:rsidRPr="00A23A8A" w:rsidRDefault="00A23A8A" w:rsidP="00A23A8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今年一季度研发费率基本持平，全年会持续投入研发资源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具体规划围绕四个方向展开：</w:t>
      </w:r>
    </w:p>
    <w:p w14:paraId="3E51102B" w14:textId="759FD2DA" w:rsidR="00A23A8A" w:rsidRPr="00A23A8A" w:rsidRDefault="00A23A8A" w:rsidP="00A23A8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第一是资源分层聚焦，研发资源重点向亿元单品、潜力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亿元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单品等头部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SKU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倾斜。</w:t>
      </w:r>
    </w:p>
    <w:p w14:paraId="46E61D42" w14:textId="6D9734A0" w:rsidR="00A23A8A" w:rsidRPr="00A23A8A" w:rsidRDefault="00A23A8A" w:rsidP="00A23A8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第二是重点打造自有成分，今年将重点突破：和中医科学院中药研究所合作打造专属成分；通过添加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二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倍六神原液的金玻瓶产品，强化六神原液的功效性心智。</w:t>
      </w:r>
    </w:p>
    <w:p w14:paraId="04FD4C70" w14:textId="53BF0B2C" w:rsidR="00A23A8A" w:rsidRPr="00A23A8A" w:rsidRDefault="00A23A8A" w:rsidP="00A23A8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第三是深化产学研联合共创，依托公司和院校、研发机构、医院的合作基础和声誉，持续拓展合作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深度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和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广度</w:t>
      </w:r>
      <w:r w:rsidR="0086362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03E17C9D" w14:textId="5FF8AD78" w:rsidR="00137A09" w:rsidRDefault="00A23A8A" w:rsidP="00A23A8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第四是强化研发人才储备，公司已形成体系化的研发人才职业发展路径：一方面持续推进博士生计划；另一方面召回</w:t>
      </w:r>
      <w:r w:rsidR="007E395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外流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</w:t>
      </w:r>
      <w:r w:rsid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部分</w:t>
      </w:r>
      <w:r w:rsidRPr="00A23A8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研发人员，同时在产品视觉、嗅觉、触觉相关的研发上也有较大投入。</w:t>
      </w:r>
    </w:p>
    <w:p w14:paraId="196DF544" w14:textId="77777777" w:rsidR="00A66C85" w:rsidRPr="00253DBE" w:rsidRDefault="00A66C85" w:rsidP="00A23A8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06A5BD96" w14:textId="6E55E50A" w:rsidR="007C0DD7" w:rsidRPr="00253DBE" w:rsidRDefault="0091720A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3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A66C85" w:rsidRPr="00A66C8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扣除非经常性损益的净利润增速快于收入增长的原因是什么？</w:t>
      </w:r>
    </w:p>
    <w:p w14:paraId="032B04B3" w14:textId="49F50A64" w:rsidR="00A66C85" w:rsidRPr="00A66C85" w:rsidRDefault="00A66C85" w:rsidP="00A66C8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一季度扣非净利润同比增长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38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.2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%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，主要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有以下原因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：</w:t>
      </w:r>
    </w:p>
    <w:p w14:paraId="2460025F" w14:textId="1995C200" w:rsidR="00A66C85" w:rsidRPr="00A66C85" w:rsidRDefault="00A66C85" w:rsidP="00A66C8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第一，主业增长贡献，一季度国内业务同比增长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6.6%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，其中线上业务同比增长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47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.0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%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，投产、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ROI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等指标优化；</w:t>
      </w:r>
    </w:p>
    <w:p w14:paraId="1247CAF6" w14:textId="5BD91D2E" w:rsidR="00A66C85" w:rsidRPr="00A66C85" w:rsidRDefault="00A66C85" w:rsidP="00A66C8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第二，毛利率同比提升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2.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4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个百分点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得益于产品结构优化、新品推出及成本压降；</w:t>
      </w:r>
    </w:p>
    <w:p w14:paraId="16E0BA12" w14:textId="63DBED7A" w:rsidR="00137A09" w:rsidRDefault="00A66C85" w:rsidP="00A66C8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第三，虽然销售费率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1.6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个百分点，但渠道费率整体下降，管理费率同比下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lastRenderedPageBreak/>
        <w:t>降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0.5</w:t>
      </w:r>
      <w:r w:rsidRPr="00A66C85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个百分点，规模效应及品效、人效优化效果显著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54C4D955" w14:textId="77777777" w:rsidR="006E2223" w:rsidRPr="00253DBE" w:rsidRDefault="006E2223" w:rsidP="00A66C85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6FF2ED3E" w14:textId="47ADE485" w:rsidR="007C0DD7" w:rsidRPr="00253DBE" w:rsidRDefault="004C4A9A" w:rsidP="007C0DD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4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6E2223" w:rsidRPr="006E2223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佰草集仙草油后续有哪些打法和规划？</w:t>
      </w:r>
    </w:p>
    <w:p w14:paraId="4801938B" w14:textId="1EBBD7E4" w:rsidR="006E2223" w:rsidRPr="006E2223" w:rsidRDefault="006E2223" w:rsidP="006E222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仙草油上市至今表现符合预期，产品口碑和业绩表现均较好，产品打法与规划如下：</w:t>
      </w:r>
    </w:p>
    <w:p w14:paraId="7F860CA1" w14:textId="357A248C" w:rsidR="006E2223" w:rsidRPr="006E2223" w:rsidRDefault="006E2223" w:rsidP="006E222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第一，明确长线运营策略，将其作为长期运营的产品，强化消费者认知；</w:t>
      </w:r>
    </w:p>
    <w:p w14:paraId="549F88E7" w14:textId="1F4C8E69" w:rsidR="006E2223" w:rsidRPr="006E2223" w:rsidRDefault="006E2223" w:rsidP="006E222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第二，规划</w:t>
      </w:r>
      <w:r w:rsidR="00101AA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好</w:t>
      </w: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错峰</w:t>
      </w:r>
      <w:r w:rsidR="00101AA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投放</w:t>
      </w: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节奏，通过</w:t>
      </w:r>
      <w:r w:rsidR="00D2684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持续</w:t>
      </w: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种草实现下半年的业绩转化；</w:t>
      </w:r>
    </w:p>
    <w:p w14:paraId="620D8999" w14:textId="68BDE566" w:rsidR="007E341E" w:rsidRPr="00253DBE" w:rsidRDefault="006E2223" w:rsidP="006E222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6E222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第三，丰富产品组合，把仙草油与仙草露共同推广，实现产品组合的协同增长。</w:t>
      </w:r>
    </w:p>
    <w:p w14:paraId="4846872C" w14:textId="5288E89B" w:rsidR="000B025C" w:rsidRDefault="001F3F42" w:rsidP="000B025C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5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AB1CDB" w:rsidRPr="00AB1CD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公司电商</w:t>
      </w:r>
      <w:r w:rsidR="00AB1CDB" w:rsidRPr="00AB1CD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in-house</w:t>
      </w:r>
      <w:r w:rsidR="00AB1CDB" w:rsidRPr="00AB1CD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团队与品牌的架构是怎样的，电商团队和品牌的考核</w:t>
      </w:r>
      <w:r w:rsidR="00AB1CDB" w:rsidRPr="00AB1CD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KPI</w:t>
      </w:r>
      <w:r w:rsidR="00AB1CDB" w:rsidRPr="00AB1CDB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是否绑定？</w:t>
      </w:r>
    </w:p>
    <w:p w14:paraId="4EB1C097" w14:textId="041194C5" w:rsidR="00AB1CDB" w:rsidRDefault="00AB1CDB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电商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in-house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团队分为两部分，种草团队归属市场部，抖音渠道团队归属电商部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6341E1F6" w14:textId="45931566" w:rsidR="00AB1CDB" w:rsidRDefault="00AB1CDB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团队搭建进度方面，佰草集的抖音、小红书种草团队已在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年完成组织搭建，玉泽种草团队</w:t>
      </w:r>
      <w:r w:rsidR="006F69E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、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六神种草团队</w:t>
      </w:r>
      <w:r w:rsidR="006F69E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也在搭建中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；核心品牌核心直播间的编剪拍团队招募完成，处于提升运营质量阶段，大白泥直播间会配置</w:t>
      </w:r>
      <w:r w:rsidR="006F69EF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两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个编剪拍团队开展赛马机制。</w:t>
      </w:r>
    </w:p>
    <w:p w14:paraId="4E1F2A9E" w14:textId="07323E29" w:rsidR="00AB1CDB" w:rsidRPr="00AB1CDB" w:rsidRDefault="00AB1CDB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协作与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KPI</w:t>
      </w:r>
      <w:r w:rsidRPr="00AB1CDB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机制方面，抖音种草团队和抖音渠道团队组成抖音项目组，由产品营销团队统一指挥，共背包含市场部种草费用、渠道投流费用在内的整体考核；小红书种草团队与天猫团队组成小组，同样共背</w:t>
      </w:r>
      <w:r w:rsidR="00812E6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考核</w:t>
      </w:r>
      <w:r w:rsidR="000304C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指标</w:t>
      </w:r>
      <w:r w:rsidR="00812E6D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5010312F" w14:textId="77777777" w:rsidR="00621F86" w:rsidRDefault="00621F86" w:rsidP="000B025C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</w:p>
    <w:p w14:paraId="56B2C476" w14:textId="47B0433C" w:rsidR="000B025C" w:rsidRDefault="0038501B" w:rsidP="000B025C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6</w:t>
      </w:r>
      <w:r w:rsidR="007C0DD7" w:rsidRPr="00253DBE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621F86" w:rsidRPr="00621F86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公司一季度提前备货的周期是多久，后续原材料价格上涨对毛利率会有什么影响？</w:t>
      </w:r>
    </w:p>
    <w:p w14:paraId="525DAE21" w14:textId="7CC3935B" w:rsidR="000B025C" w:rsidRDefault="00621F86" w:rsidP="000B025C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年第四季度及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2026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第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一季度公司已增加原材料库存，保障上半年毛利率符合预期节奏。若油价高位持续到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2026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年下半年，公司已制定相关应对预案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</w:t>
      </w:r>
      <w:r w:rsidRPr="00621F86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本次原材料价格上涨对公司影响有限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1D5C1926" w14:textId="77777777" w:rsidR="00621F86" w:rsidRDefault="00621F86" w:rsidP="006715A8">
      <w:pPr>
        <w:spacing w:after="0" w:line="440" w:lineRule="exact"/>
        <w:rPr>
          <w:rFonts w:ascii="Arial" w:eastAsia="宋体" w:hAnsi="Arial" w:cs="Arial"/>
          <w:bCs/>
          <w:sz w:val="24"/>
          <w:szCs w:val="28"/>
        </w:rPr>
      </w:pPr>
    </w:p>
    <w:p w14:paraId="1FACCE39" w14:textId="77777777" w:rsidR="001D4175" w:rsidRPr="00253DBE" w:rsidRDefault="001D4175" w:rsidP="001D4175">
      <w:pPr>
        <w:spacing w:after="0" w:line="440" w:lineRule="exact"/>
        <w:ind w:firstLineChars="200" w:firstLine="480"/>
        <w:rPr>
          <w:rFonts w:ascii="Arial" w:eastAsia="宋体" w:hAnsi="Arial" w:cs="Arial"/>
          <w:bCs/>
          <w:sz w:val="24"/>
          <w:szCs w:val="28"/>
        </w:rPr>
      </w:pPr>
    </w:p>
    <w:p w14:paraId="18477CE3" w14:textId="68DF2463" w:rsidR="00496C47" w:rsidRPr="00253DBE" w:rsidRDefault="00496C47" w:rsidP="007C0DD7">
      <w:pPr>
        <w:spacing w:after="0" w:line="440" w:lineRule="exact"/>
        <w:ind w:firstLineChars="200" w:firstLine="480"/>
        <w:jc w:val="right"/>
        <w:rPr>
          <w:rFonts w:ascii="Arial" w:eastAsia="宋体" w:hAnsi="Arial" w:cs="Arial"/>
          <w:bCs/>
          <w:sz w:val="24"/>
          <w:szCs w:val="28"/>
        </w:rPr>
      </w:pPr>
      <w:r w:rsidRPr="00253DBE">
        <w:rPr>
          <w:rFonts w:ascii="Arial" w:eastAsia="宋体" w:hAnsi="Arial" w:cs="Arial"/>
          <w:bCs/>
          <w:sz w:val="24"/>
          <w:szCs w:val="28"/>
        </w:rPr>
        <w:t>上海家化联合股份有限公司</w:t>
      </w:r>
    </w:p>
    <w:p w14:paraId="1B271954" w14:textId="37B38BAB" w:rsidR="00FD570E" w:rsidRPr="00253DBE" w:rsidRDefault="00496C47" w:rsidP="00176091">
      <w:pPr>
        <w:spacing w:after="0" w:line="440" w:lineRule="exact"/>
        <w:ind w:firstLineChars="200" w:firstLine="480"/>
        <w:jc w:val="right"/>
        <w:rPr>
          <w:rFonts w:ascii="Arial" w:eastAsia="宋体" w:hAnsi="Arial" w:cs="Arial"/>
          <w:sz w:val="24"/>
          <w:szCs w:val="28"/>
        </w:rPr>
      </w:pPr>
      <w:r w:rsidRPr="00253DBE">
        <w:rPr>
          <w:rFonts w:ascii="Arial" w:eastAsia="宋体" w:hAnsi="Arial" w:cs="Arial"/>
          <w:bCs/>
          <w:sz w:val="24"/>
          <w:szCs w:val="28"/>
        </w:rPr>
        <w:t>202</w:t>
      </w:r>
      <w:r w:rsidR="00B25AD0" w:rsidRPr="00253DBE">
        <w:rPr>
          <w:rFonts w:ascii="Arial" w:eastAsia="宋体" w:hAnsi="Arial" w:cs="Arial"/>
          <w:bCs/>
          <w:sz w:val="24"/>
          <w:szCs w:val="28"/>
        </w:rPr>
        <w:t>6</w:t>
      </w:r>
      <w:r w:rsidRPr="00253DBE">
        <w:rPr>
          <w:rFonts w:ascii="Arial" w:eastAsia="宋体" w:hAnsi="Arial" w:cs="Arial"/>
          <w:bCs/>
          <w:sz w:val="24"/>
          <w:szCs w:val="28"/>
        </w:rPr>
        <w:t>年</w:t>
      </w:r>
      <w:r w:rsidR="00926A65">
        <w:rPr>
          <w:rFonts w:ascii="Arial" w:eastAsia="宋体" w:hAnsi="Arial" w:cs="Arial" w:hint="eastAsia"/>
          <w:bCs/>
          <w:sz w:val="24"/>
          <w:szCs w:val="28"/>
        </w:rPr>
        <w:t>4</w:t>
      </w:r>
      <w:r w:rsidRPr="00253DBE">
        <w:rPr>
          <w:rFonts w:ascii="Arial" w:eastAsia="宋体" w:hAnsi="Arial" w:cs="Arial"/>
          <w:bCs/>
          <w:sz w:val="24"/>
          <w:szCs w:val="28"/>
        </w:rPr>
        <w:t>月</w:t>
      </w:r>
      <w:r w:rsidR="00002B71" w:rsidRPr="00253DBE">
        <w:rPr>
          <w:rFonts w:ascii="Arial" w:eastAsia="宋体" w:hAnsi="Arial" w:cs="Arial"/>
          <w:bCs/>
          <w:sz w:val="24"/>
          <w:szCs w:val="28"/>
        </w:rPr>
        <w:t>2</w:t>
      </w:r>
      <w:r w:rsidR="00926A65">
        <w:rPr>
          <w:rFonts w:ascii="Arial" w:eastAsia="宋体" w:hAnsi="Arial" w:cs="Arial" w:hint="eastAsia"/>
          <w:bCs/>
          <w:sz w:val="24"/>
          <w:szCs w:val="28"/>
        </w:rPr>
        <w:t>9</w:t>
      </w:r>
      <w:r w:rsidRPr="00253DBE">
        <w:rPr>
          <w:rFonts w:ascii="Arial" w:eastAsia="宋体" w:hAnsi="Arial" w:cs="Arial"/>
          <w:bCs/>
          <w:sz w:val="24"/>
          <w:szCs w:val="28"/>
        </w:rPr>
        <w:t>日</w:t>
      </w:r>
    </w:p>
    <w:p w14:paraId="7A20CDCA" w14:textId="77777777" w:rsidR="00496F97" w:rsidRPr="00253DBE" w:rsidRDefault="00496F97">
      <w:pPr>
        <w:widowControl/>
        <w:spacing w:after="0" w:line="240" w:lineRule="auto"/>
        <w:rPr>
          <w:rFonts w:ascii="Arial" w:eastAsia="宋体" w:hAnsi="Arial" w:cs="Arial"/>
          <w:b/>
        </w:rPr>
      </w:pPr>
      <w:r w:rsidRPr="00253DBE">
        <w:rPr>
          <w:rFonts w:ascii="Arial" w:eastAsia="宋体" w:hAnsi="Arial" w:cs="Arial"/>
          <w:b/>
        </w:rPr>
        <w:br w:type="page"/>
      </w:r>
    </w:p>
    <w:p w14:paraId="39A37A88" w14:textId="1E8434C4" w:rsidR="000E7227" w:rsidRPr="00253DBE" w:rsidRDefault="00FD570E" w:rsidP="000E7227">
      <w:pPr>
        <w:spacing w:after="0" w:line="440" w:lineRule="exact"/>
        <w:ind w:firstLineChars="200" w:firstLine="442"/>
        <w:jc w:val="both"/>
        <w:rPr>
          <w:rFonts w:ascii="Arial" w:eastAsia="宋体" w:hAnsi="Arial" w:cs="Arial"/>
          <w:b/>
        </w:rPr>
      </w:pPr>
      <w:r w:rsidRPr="00253DBE">
        <w:rPr>
          <w:rFonts w:ascii="Arial" w:eastAsia="宋体" w:hAnsi="Arial" w:cs="Arial"/>
          <w:b/>
        </w:rPr>
        <w:lastRenderedPageBreak/>
        <w:t>附件：参会机构清单（按拼音字母排序，排名不分先后）</w:t>
      </w:r>
    </w:p>
    <w:p w14:paraId="50E8FD7F" w14:textId="77777777" w:rsidR="000E7227" w:rsidRPr="00253DBE" w:rsidRDefault="000E7227" w:rsidP="000E7227">
      <w:pPr>
        <w:spacing w:after="0" w:line="440" w:lineRule="exact"/>
        <w:ind w:firstLineChars="200" w:firstLine="442"/>
        <w:jc w:val="both"/>
        <w:rPr>
          <w:rFonts w:ascii="Arial" w:eastAsia="宋体" w:hAnsi="Arial" w:cs="Arial"/>
          <w:b/>
        </w:rPr>
      </w:pPr>
    </w:p>
    <w:tbl>
      <w:tblPr>
        <w:tblW w:w="5209" w:type="pct"/>
        <w:tblLayout w:type="fixed"/>
        <w:tblLook w:val="04A0" w:firstRow="1" w:lastRow="0" w:firstColumn="1" w:lastColumn="0" w:noHBand="0" w:noVBand="1"/>
      </w:tblPr>
      <w:tblGrid>
        <w:gridCol w:w="4249"/>
        <w:gridCol w:w="4394"/>
      </w:tblGrid>
      <w:tr w:rsidR="00AE1A49" w:rsidRPr="00AD680D" w14:paraId="5AB86D57" w14:textId="77777777" w:rsidTr="008A05F2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BA7C9" w14:textId="48294C17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Acuity Analytics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089EF" w14:textId="33257A96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华泰证券股份有限公司</w:t>
            </w:r>
          </w:p>
        </w:tc>
      </w:tr>
      <w:tr w:rsidR="00AE1A49" w:rsidRPr="00AD680D" w14:paraId="4DE483C9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78270" w14:textId="7358D8D5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Broad Peak 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3E8BE" w14:textId="3FDC9386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华西证券股份有限公司</w:t>
            </w:r>
          </w:p>
        </w:tc>
      </w:tr>
      <w:tr w:rsidR="00AE1A49" w:rsidRPr="00AD680D" w14:paraId="0069E3C4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089CA" w14:textId="32835259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Citigroup Global Markets Asia 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2FE12" w14:textId="0C145D04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汇丰晋信基金管理有限公司</w:t>
            </w:r>
          </w:p>
        </w:tc>
      </w:tr>
      <w:tr w:rsidR="00AE1A49" w:rsidRPr="00AD680D" w14:paraId="61FC46D0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386FA" w14:textId="72FAFA9E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Crisil Investment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E2E8B" w14:textId="0441140F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汇丰前海证券有限责任公司</w:t>
            </w:r>
          </w:p>
        </w:tc>
      </w:tr>
      <w:tr w:rsidR="00AE1A49" w:rsidRPr="00AD680D" w14:paraId="15ECF165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57BDF" w14:textId="216D7AE2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InPoint Asset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D979" w14:textId="4FAB405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巨杉(上海)资产管理有限公司</w:t>
            </w:r>
          </w:p>
        </w:tc>
      </w:tr>
      <w:tr w:rsidR="00AE1A49" w:rsidRPr="00AD680D" w14:paraId="6649CB91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55BAD" w14:textId="000FF0C5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JARISLOWSKY, FRASER LIMITÉE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AC73B" w14:textId="77D12379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开源证券股份有限公司</w:t>
            </w:r>
          </w:p>
        </w:tc>
      </w:tr>
      <w:tr w:rsidR="00AE1A49" w:rsidRPr="00AD680D" w14:paraId="78A4352B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36F2A" w14:textId="7E945FAC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Jefferies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70E7" w14:textId="2D4AC42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曼林(山东)私募(投资)基金管理有限公司</w:t>
            </w:r>
          </w:p>
        </w:tc>
      </w:tr>
      <w:tr w:rsidR="00AE1A49" w:rsidRPr="00AD680D" w14:paraId="1BB6868F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89800" w14:textId="1D274CD6" w:rsidR="00AE1A49" w:rsidRPr="00AD680D" w:rsidRDefault="00AE1A49" w:rsidP="00AE1A49">
            <w:pPr>
              <w:widowControl/>
              <w:spacing w:after="0" w:line="240" w:lineRule="auto"/>
              <w:rPr>
                <w:rFonts w:ascii="Arial" w:eastAsia="宋体" w:hAnsi="Arial" w:cs="Arial"/>
                <w:sz w:val="20"/>
                <w:szCs w:val="22"/>
              </w:rPr>
            </w:pPr>
            <w:r w:rsidRPr="00AD680D">
              <w:rPr>
                <w:rFonts w:ascii="Arial" w:eastAsia="宋体" w:hAnsi="Arial" w:cs="Arial"/>
              </w:rPr>
              <w:t>Point72 Hong Kong Limited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C08B2" w14:textId="2854EFD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美国银行</w:t>
            </w:r>
          </w:p>
        </w:tc>
      </w:tr>
      <w:tr w:rsidR="00AE1A49" w:rsidRPr="00AD680D" w14:paraId="2A15BD36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4D306" w14:textId="07BB7EE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爱建证券有限责任公司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5411" w14:textId="5D82618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美林(亚太)有限公司</w:t>
            </w:r>
          </w:p>
        </w:tc>
      </w:tr>
      <w:tr w:rsidR="00AE1A49" w:rsidRPr="00AD680D" w14:paraId="2476946D" w14:textId="77777777" w:rsidTr="008A05F2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87A77" w14:textId="3EFFBFC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安联环球投资有限公司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EE366" w14:textId="6DE53284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摩根大通证券(中国)有限公司</w:t>
            </w:r>
          </w:p>
        </w:tc>
      </w:tr>
      <w:tr w:rsidR="00AE1A49" w:rsidRPr="00AD680D" w14:paraId="57B54645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8E14D" w14:textId="3E79297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柏骏资本管理(香港)有限公司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840A8" w14:textId="71532001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摩根士丹利亚洲有限公司</w:t>
            </w:r>
          </w:p>
        </w:tc>
      </w:tr>
      <w:tr w:rsidR="00AE1A49" w:rsidRPr="00AD680D" w14:paraId="6F805455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5ABB7" w14:textId="49383283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布洛德峰投资顾问有限公司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985D6" w14:textId="1CFFCA17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磐厚动量(上海)资本管理有限公司</w:t>
            </w:r>
          </w:p>
        </w:tc>
      </w:tr>
      <w:tr w:rsidR="00AE1A49" w:rsidRPr="00AD680D" w14:paraId="335402A9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028CE" w14:textId="0BF6B099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财通证券股份有限公司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A3E47" w14:textId="1BF8946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鹏扬基金管理有限公司</w:t>
            </w:r>
          </w:p>
        </w:tc>
      </w:tr>
      <w:tr w:rsidR="00AE1A49" w:rsidRPr="00AD680D" w14:paraId="654DCB20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6D135" w14:textId="11E18B5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财通证券资产管理有限公司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4A07D" w14:textId="2A62B253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浦银安盛基金管理有限公司</w:t>
            </w:r>
          </w:p>
        </w:tc>
      </w:tr>
      <w:tr w:rsidR="00AE1A49" w:rsidRPr="00AD680D" w14:paraId="1B5DAB1A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6843B" w14:textId="14AC47F4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东北证券股份有限公司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BC413" w14:textId="275FF1BF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瑞银证券有限责任公司</w:t>
            </w:r>
          </w:p>
        </w:tc>
      </w:tr>
      <w:tr w:rsidR="00AE1A49" w:rsidRPr="00AD680D" w14:paraId="140A4435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9BFA3" w14:textId="305114F6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东方财富证券股份有限公司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9D417" w14:textId="26C9ECD4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上海伯兄资产管理中心(有限合伙)</w:t>
            </w:r>
          </w:p>
        </w:tc>
      </w:tr>
      <w:tr w:rsidR="00AE1A49" w:rsidRPr="00AD680D" w14:paraId="2A8BBC23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77487" w14:textId="319DF97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东吴证券股份有限公司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E3FA1" w14:textId="2B8F3C96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上海递归资产管理有限公司</w:t>
            </w:r>
          </w:p>
        </w:tc>
      </w:tr>
      <w:tr w:rsidR="00AE1A49" w:rsidRPr="00AD680D" w14:paraId="16FF646B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4A7A" w14:textId="1478D4E7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东兴证券股份有限公司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1A43" w14:textId="3114097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上海顶天投资有限公司</w:t>
            </w:r>
          </w:p>
        </w:tc>
      </w:tr>
      <w:tr w:rsidR="00AE1A49" w:rsidRPr="00AD680D" w14:paraId="5551CAEA" w14:textId="77777777" w:rsidTr="0077462D">
        <w:trPr>
          <w:trHeight w:val="183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C1BE2" w14:textId="7A8C6700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方正证券股份有限公司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A416" w14:textId="68BC75F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上海度势投资有限公司</w:t>
            </w:r>
          </w:p>
        </w:tc>
      </w:tr>
      <w:tr w:rsidR="00AE1A49" w:rsidRPr="00AD680D" w14:paraId="5EC11CE1" w14:textId="77777777" w:rsidTr="0077462D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254A4" w14:textId="775856F8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富瑞金融集团香港有限公司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5E50E" w14:textId="210787F6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上海国际信托有限公司</w:t>
            </w:r>
          </w:p>
        </w:tc>
      </w:tr>
      <w:tr w:rsidR="00AE1A49" w:rsidRPr="00AD680D" w14:paraId="1655A42C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DD8ED" w14:textId="54FE462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高盛(亚洲)有限责任公司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7D93C" w14:textId="786ECA2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上海嘉世私募基金管理有限公司</w:t>
            </w:r>
          </w:p>
        </w:tc>
      </w:tr>
      <w:tr w:rsidR="00AE1A49" w:rsidRPr="00AD680D" w14:paraId="2E628BDF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7E97F" w14:textId="39D72B34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光大证券股份有限公司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5B235" w14:textId="4D4F026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上海润桂投资管理有限公司</w:t>
            </w:r>
          </w:p>
        </w:tc>
      </w:tr>
      <w:tr w:rsidR="00AE1A49" w:rsidRPr="00AD680D" w14:paraId="2541EC9A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CC427" w14:textId="0EA1313A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广东温氏投资有限公司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DD35A" w14:textId="6B1D06F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上海万纳私募基金管理有限公司</w:t>
            </w:r>
          </w:p>
        </w:tc>
      </w:tr>
      <w:tr w:rsidR="00AE1A49" w:rsidRPr="00AD680D" w14:paraId="19166987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E9FAB" w14:textId="58EA2E8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广发证券股份有限公司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04726" w14:textId="53A0CC67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上海原点资产管理有限公司</w:t>
            </w:r>
          </w:p>
        </w:tc>
      </w:tr>
      <w:tr w:rsidR="00AE1A49" w:rsidRPr="00AD680D" w14:paraId="2C6BC7EC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B2907" w14:textId="2B089EB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广发证券资管管理(广东)有限公司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1A1DE" w14:textId="5ACE7EB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上海云门投资管理有限公司</w:t>
            </w:r>
          </w:p>
        </w:tc>
      </w:tr>
      <w:tr w:rsidR="00AE1A49" w:rsidRPr="00AD680D" w14:paraId="6D8DB548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16F64" w14:textId="04BD442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国海证券股份有限公司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B342F" w14:textId="3EE0BAA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上海侏罗纪资产管理合伙企业(有限合伙)</w:t>
            </w:r>
          </w:p>
        </w:tc>
      </w:tr>
      <w:tr w:rsidR="00AE1A49" w:rsidRPr="00AD680D" w14:paraId="6FACE31E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06C8F" w14:textId="6BED0B39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国金证券股份有限公司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1AF40" w14:textId="4E666A8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申万宏源证券有限公司</w:t>
            </w:r>
          </w:p>
        </w:tc>
      </w:tr>
      <w:tr w:rsidR="00AE1A49" w:rsidRPr="00AD680D" w14:paraId="77912E92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1F0EE" w14:textId="7FD46F3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国联基金管理有限公司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4BE31" w14:textId="4A114AD4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深圳量度资本投资管理有限公司</w:t>
            </w:r>
          </w:p>
        </w:tc>
      </w:tr>
      <w:tr w:rsidR="00AE1A49" w:rsidRPr="00AD680D" w14:paraId="1C986924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48FE7" w14:textId="13BC2F6F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国联民生证券股份有限公司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143F3" w14:textId="1470910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深圳市鲲鹏恒隆投资有限公司</w:t>
            </w:r>
          </w:p>
        </w:tc>
      </w:tr>
      <w:tr w:rsidR="00AE1A49" w:rsidRPr="00AD680D" w14:paraId="483CBBF1" w14:textId="77777777" w:rsidTr="00E57A81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655D5" w14:textId="357478B0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国盛证券有限责任公司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985A" w14:textId="3D79074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深圳市麻王投资集团有限公司</w:t>
            </w:r>
          </w:p>
        </w:tc>
      </w:tr>
      <w:tr w:rsidR="00AE1A49" w:rsidRPr="00AD680D" w14:paraId="328E510B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2E125" w14:textId="154367D6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国泰海通证券股份有限公司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250D" w14:textId="04ABA7F8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深圳市尚诚资产管理有限责任公司</w:t>
            </w:r>
          </w:p>
        </w:tc>
      </w:tr>
      <w:tr w:rsidR="00AE1A49" w:rsidRPr="00AD680D" w14:paraId="4A3E6422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7ED5D" w14:textId="55F3457F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国信证券股份有限公司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9BE82" w14:textId="485779F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深圳子竹资本管理有限公司</w:t>
            </w:r>
          </w:p>
        </w:tc>
      </w:tr>
      <w:tr w:rsidR="00AE1A49" w:rsidRPr="00AD680D" w14:paraId="6A9F3377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43D33" w14:textId="70BE0149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国元证券股份有限公司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CA6FF" w14:textId="5EEE93E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泰山财产保险股份有限公司</w:t>
            </w:r>
          </w:p>
        </w:tc>
      </w:tr>
      <w:tr w:rsidR="00AE1A49" w:rsidRPr="00AD680D" w14:paraId="1E8B8FAC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64A39" w14:textId="444439CA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海通国际研究有限公司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A5F6C" w14:textId="01ADE8D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泰玥众合(北京)投资管理有限公司</w:t>
            </w:r>
          </w:p>
        </w:tc>
      </w:tr>
      <w:tr w:rsidR="00AE1A49" w:rsidRPr="00AD680D" w14:paraId="6A4DD9C7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3805D" w14:textId="0869E65C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荷荷(北京)私募基金管理有限公司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0698B" w14:textId="07C9DEEA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天风证券股份有限公司</w:t>
            </w:r>
          </w:p>
        </w:tc>
      </w:tr>
      <w:tr w:rsidR="00AE1A49" w:rsidRPr="00AD680D" w14:paraId="0A527DB9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890CB" w14:textId="61B70115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鸿运私募基金管理(海南)有限公司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78BFF" w14:textId="66797EF0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西安江岳私募基金管理有限公司</w:t>
            </w:r>
          </w:p>
        </w:tc>
      </w:tr>
      <w:tr w:rsidR="00AE1A49" w:rsidRPr="00AD680D" w14:paraId="75C918ED" w14:textId="77777777" w:rsidTr="000A3BA9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DCBA5" w14:textId="44B15C2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花旗环球证券股份有限公司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A3D94" w14:textId="5E07BC68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西部证券股份有限公司</w:t>
            </w:r>
          </w:p>
        </w:tc>
      </w:tr>
      <w:tr w:rsidR="00AE1A49" w:rsidRPr="00AD680D" w14:paraId="12A8064C" w14:textId="77777777" w:rsidTr="000A3BA9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E24D9" w14:textId="6329B9C8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  <w:color w:val="000000"/>
                <w:kern w:val="0"/>
                <w:szCs w:val="22"/>
                <w14:ligatures w14:val="none"/>
              </w:rPr>
            </w:pPr>
            <w:r w:rsidRPr="00AD680D">
              <w:rPr>
                <w:rFonts w:ascii="宋体" w:eastAsia="宋体" w:hAnsi="宋体" w:hint="eastAsia"/>
              </w:rPr>
              <w:t>华创证券有限责任公司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87047" w14:textId="69D3BCAB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兴业证券股份有限公司</w:t>
            </w:r>
          </w:p>
        </w:tc>
      </w:tr>
      <w:tr w:rsidR="00AE1A49" w:rsidRPr="00AD680D" w14:paraId="08223551" w14:textId="77777777" w:rsidTr="000A3BA9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6556B" w14:textId="52C91787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华福证券股份有限公司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D279" w14:textId="7AF9D29F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玄卜投资(上海)有限公司</w:t>
            </w:r>
          </w:p>
        </w:tc>
      </w:tr>
      <w:tr w:rsidR="00AE1A49" w:rsidRPr="00AD680D" w14:paraId="06EF0BFB" w14:textId="77777777" w:rsidTr="000A3BA9">
        <w:trPr>
          <w:trHeight w:val="288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4113C" w14:textId="07988923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华富基金管理有限公司</w:t>
            </w:r>
          </w:p>
        </w:tc>
        <w:tc>
          <w:tcPr>
            <w:tcW w:w="2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5F619" w14:textId="5D120A2E" w:rsidR="00AE1A49" w:rsidRPr="00AD680D" w:rsidRDefault="00AE1A49" w:rsidP="00AE1A49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甬兴证券有限公司</w:t>
            </w:r>
          </w:p>
        </w:tc>
      </w:tr>
      <w:tr w:rsidR="00AD680D" w:rsidRPr="00AD680D" w14:paraId="5D08772F" w14:textId="77777777" w:rsidTr="002613D0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B4911" w14:textId="7E823DAD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lastRenderedPageBreak/>
              <w:t>云富投资集团有限公司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EE373" w14:textId="40121B0B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中泰证券股份有限公司</w:t>
            </w:r>
          </w:p>
        </w:tc>
      </w:tr>
      <w:tr w:rsidR="00AD680D" w:rsidRPr="00AD680D" w14:paraId="742BD0B1" w14:textId="77777777" w:rsidTr="002613D0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1400F" w14:textId="658504D1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招商证券股份有限公司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34E32" w14:textId="11A45E50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中信期货有限公司</w:t>
            </w:r>
          </w:p>
        </w:tc>
      </w:tr>
      <w:tr w:rsidR="00AD680D" w:rsidRPr="00AD680D" w14:paraId="05602B28" w14:textId="77777777" w:rsidTr="002613D0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2124E" w14:textId="3B16A037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浙商证券股份有限公司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52BDB" w14:textId="69C2CEAB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中信证券股份有限公司</w:t>
            </w:r>
          </w:p>
        </w:tc>
      </w:tr>
      <w:tr w:rsidR="00AD680D" w:rsidRPr="00AD680D" w14:paraId="65F1BB09" w14:textId="77777777" w:rsidTr="002613D0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452A8" w14:textId="6E0D3319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中财招商投资集团有限公司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3C88F" w14:textId="717F6B62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中邮证券有限责任公司</w:t>
            </w:r>
          </w:p>
        </w:tc>
      </w:tr>
      <w:tr w:rsidR="00AD680D" w:rsidRPr="00AD680D" w14:paraId="60DE2BCC" w14:textId="77777777" w:rsidTr="002D7D3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1451B" w14:textId="0B6E2D1D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中国国际金融股份有限公司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C174" w14:textId="404772B5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cs="Arial"/>
              </w:rPr>
              <w:t>紫金信托有限责任公司</w:t>
            </w:r>
          </w:p>
        </w:tc>
      </w:tr>
      <w:tr w:rsidR="00AD680D" w:rsidRPr="00AD680D" w14:paraId="4629263C" w14:textId="77777777" w:rsidTr="002D7D37">
        <w:trPr>
          <w:trHeight w:val="288"/>
        </w:trPr>
        <w:tc>
          <w:tcPr>
            <w:tcW w:w="2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14D7" w14:textId="1CC55BB9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  <w:r w:rsidRPr="00AD680D">
              <w:rPr>
                <w:rFonts w:ascii="宋体" w:eastAsia="宋体" w:hAnsi="宋体" w:hint="eastAsia"/>
              </w:rPr>
              <w:t>中国银河国际金融控股有限公司</w:t>
            </w:r>
          </w:p>
        </w:tc>
        <w:tc>
          <w:tcPr>
            <w:tcW w:w="2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4CE2" w14:textId="3CD8915F" w:rsidR="00AD680D" w:rsidRPr="00AD680D" w:rsidRDefault="00AD680D" w:rsidP="00AD680D">
            <w:pPr>
              <w:widowControl/>
              <w:spacing w:after="0" w:line="240" w:lineRule="auto"/>
              <w:rPr>
                <w:rFonts w:ascii="宋体" w:eastAsia="宋体" w:hAnsi="宋体" w:cs="Arial" w:hint="eastAsia"/>
              </w:rPr>
            </w:pPr>
          </w:p>
        </w:tc>
      </w:tr>
    </w:tbl>
    <w:p w14:paraId="5A124355" w14:textId="09AE0CE4" w:rsidR="000E7227" w:rsidRPr="00253DBE" w:rsidRDefault="000E7227" w:rsidP="000E7227">
      <w:pPr>
        <w:spacing w:after="0" w:line="440" w:lineRule="exact"/>
        <w:ind w:firstLineChars="200" w:firstLine="442"/>
        <w:jc w:val="both"/>
        <w:rPr>
          <w:rFonts w:ascii="Arial" w:eastAsia="宋体" w:hAnsi="Arial" w:cs="Arial"/>
          <w:b/>
        </w:rPr>
      </w:pPr>
    </w:p>
    <w:sectPr w:rsidR="000E7227" w:rsidRPr="0025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AD1C" w14:textId="77777777" w:rsidR="00AD6293" w:rsidRDefault="00AD62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1F8113C" w14:textId="77777777" w:rsidR="00AD6293" w:rsidRDefault="00AD62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B7FB" w14:textId="77777777" w:rsidR="00AD6293" w:rsidRDefault="00AD629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1198A1E" w14:textId="77777777" w:rsidR="00AD6293" w:rsidRDefault="00AD6293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95pt;height:11.95pt" o:bullet="t">
        <v:imagedata r:id="rId1" o:title="mso7FF"/>
      </v:shape>
    </w:pict>
  </w:numPicBullet>
  <w:abstractNum w:abstractNumId="0" w15:restartNumberingAfterBreak="0">
    <w:nsid w:val="09DE35F4"/>
    <w:multiLevelType w:val="hybridMultilevel"/>
    <w:tmpl w:val="FB7673DA"/>
    <w:lvl w:ilvl="0" w:tplc="04090007">
      <w:start w:val="1"/>
      <w:numFmt w:val="bullet"/>
      <w:lvlText w:val=""/>
      <w:lvlPicBulletId w:val="0"/>
      <w:lvlJc w:val="left"/>
      <w:pPr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236936FC"/>
    <w:multiLevelType w:val="hybridMultilevel"/>
    <w:tmpl w:val="A25625C0"/>
    <w:lvl w:ilvl="0" w:tplc="6818E0D4">
      <w:start w:val="1"/>
      <w:numFmt w:val="japaneseCounting"/>
      <w:lvlText w:val="（%1）"/>
      <w:lvlJc w:val="left"/>
      <w:pPr>
        <w:ind w:left="1238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2E801C33"/>
    <w:multiLevelType w:val="hybridMultilevel"/>
    <w:tmpl w:val="8BF22ADA"/>
    <w:lvl w:ilvl="0" w:tplc="3D5E941A">
      <w:start w:val="1"/>
      <w:numFmt w:val="decimalEnclosedCircle"/>
      <w:lvlText w:val="%1"/>
      <w:lvlJc w:val="left"/>
      <w:pPr>
        <w:ind w:left="84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D4F530A"/>
    <w:multiLevelType w:val="hybridMultilevel"/>
    <w:tmpl w:val="BFE4432E"/>
    <w:lvl w:ilvl="0" w:tplc="04090007">
      <w:start w:val="1"/>
      <w:numFmt w:val="bullet"/>
      <w:lvlText w:val=""/>
      <w:lvlPicBulletId w:val="0"/>
      <w:lvlJc w:val="left"/>
      <w:pPr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3FEF63D4"/>
    <w:multiLevelType w:val="hybridMultilevel"/>
    <w:tmpl w:val="FFACF55E"/>
    <w:lvl w:ilvl="0" w:tplc="49BAEECE">
      <w:start w:val="1"/>
      <w:numFmt w:val="decimal"/>
      <w:lvlText w:val="%1、"/>
      <w:lvlJc w:val="left"/>
      <w:pPr>
        <w:ind w:left="85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9395E00"/>
    <w:multiLevelType w:val="hybridMultilevel"/>
    <w:tmpl w:val="39828958"/>
    <w:lvl w:ilvl="0" w:tplc="F60857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D346A49"/>
    <w:multiLevelType w:val="hybridMultilevel"/>
    <w:tmpl w:val="C5E0DC32"/>
    <w:lvl w:ilvl="0" w:tplc="25D0DF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2D26E94"/>
    <w:multiLevelType w:val="multilevel"/>
    <w:tmpl w:val="62D26E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21274C0"/>
    <w:multiLevelType w:val="hybridMultilevel"/>
    <w:tmpl w:val="CCE048C2"/>
    <w:lvl w:ilvl="0" w:tplc="31BC4F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79DF266F"/>
    <w:multiLevelType w:val="hybridMultilevel"/>
    <w:tmpl w:val="6284F5B0"/>
    <w:lvl w:ilvl="0" w:tplc="02BE6F2C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3079">
    <w:abstractNumId w:val="7"/>
  </w:num>
  <w:num w:numId="2" w16cid:durableId="293604442">
    <w:abstractNumId w:val="8"/>
  </w:num>
  <w:num w:numId="3" w16cid:durableId="1013608238">
    <w:abstractNumId w:val="6"/>
  </w:num>
  <w:num w:numId="4" w16cid:durableId="1298101559">
    <w:abstractNumId w:val="9"/>
  </w:num>
  <w:num w:numId="5" w16cid:durableId="1732534709">
    <w:abstractNumId w:val="2"/>
  </w:num>
  <w:num w:numId="6" w16cid:durableId="756096591">
    <w:abstractNumId w:val="5"/>
  </w:num>
  <w:num w:numId="7" w16cid:durableId="1404720440">
    <w:abstractNumId w:val="0"/>
  </w:num>
  <w:num w:numId="8" w16cid:durableId="1281643613">
    <w:abstractNumId w:val="3"/>
  </w:num>
  <w:num w:numId="9" w16cid:durableId="1638145497">
    <w:abstractNumId w:val="1"/>
  </w:num>
  <w:num w:numId="10" w16cid:durableId="2089880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iMzc3YTRiMTk0ZjZiMjVjNmI0YjZlYjUxZDljM2YifQ=="/>
  </w:docVars>
  <w:rsids>
    <w:rsidRoot w:val="00EF1353"/>
    <w:rsid w:val="00002B71"/>
    <w:rsid w:val="00004D28"/>
    <w:rsid w:val="00015216"/>
    <w:rsid w:val="00015769"/>
    <w:rsid w:val="000174F4"/>
    <w:rsid w:val="00017F75"/>
    <w:rsid w:val="000207FF"/>
    <w:rsid w:val="00022C7B"/>
    <w:rsid w:val="000304CD"/>
    <w:rsid w:val="00037C6F"/>
    <w:rsid w:val="000675EC"/>
    <w:rsid w:val="00082F88"/>
    <w:rsid w:val="00091683"/>
    <w:rsid w:val="000A274E"/>
    <w:rsid w:val="000A355D"/>
    <w:rsid w:val="000A47BE"/>
    <w:rsid w:val="000A486D"/>
    <w:rsid w:val="000A4D3D"/>
    <w:rsid w:val="000A7DAF"/>
    <w:rsid w:val="000B025C"/>
    <w:rsid w:val="000B1B66"/>
    <w:rsid w:val="000B4F6F"/>
    <w:rsid w:val="000C3E22"/>
    <w:rsid w:val="000D739C"/>
    <w:rsid w:val="000E209D"/>
    <w:rsid w:val="000E37D9"/>
    <w:rsid w:val="000E44D2"/>
    <w:rsid w:val="000E704E"/>
    <w:rsid w:val="000E7227"/>
    <w:rsid w:val="000F3AB0"/>
    <w:rsid w:val="00101AA2"/>
    <w:rsid w:val="001233D2"/>
    <w:rsid w:val="0012440F"/>
    <w:rsid w:val="00137A09"/>
    <w:rsid w:val="00146621"/>
    <w:rsid w:val="001565FA"/>
    <w:rsid w:val="00160286"/>
    <w:rsid w:val="0017220C"/>
    <w:rsid w:val="001723E5"/>
    <w:rsid w:val="00176091"/>
    <w:rsid w:val="001835C2"/>
    <w:rsid w:val="00185050"/>
    <w:rsid w:val="00187C0D"/>
    <w:rsid w:val="00191A12"/>
    <w:rsid w:val="00193C43"/>
    <w:rsid w:val="0019413C"/>
    <w:rsid w:val="001A3086"/>
    <w:rsid w:val="001C3CAF"/>
    <w:rsid w:val="001C7D3E"/>
    <w:rsid w:val="001D4175"/>
    <w:rsid w:val="001D5C14"/>
    <w:rsid w:val="001E00F2"/>
    <w:rsid w:val="001E462D"/>
    <w:rsid w:val="001F0325"/>
    <w:rsid w:val="001F2032"/>
    <w:rsid w:val="001F3786"/>
    <w:rsid w:val="001F3F42"/>
    <w:rsid w:val="00200C83"/>
    <w:rsid w:val="002076FE"/>
    <w:rsid w:val="00211D49"/>
    <w:rsid w:val="002168AA"/>
    <w:rsid w:val="00220176"/>
    <w:rsid w:val="00221DA0"/>
    <w:rsid w:val="00222270"/>
    <w:rsid w:val="002234DD"/>
    <w:rsid w:val="00230BF6"/>
    <w:rsid w:val="00233130"/>
    <w:rsid w:val="0024193C"/>
    <w:rsid w:val="00242B73"/>
    <w:rsid w:val="00251008"/>
    <w:rsid w:val="00253DBE"/>
    <w:rsid w:val="002646C4"/>
    <w:rsid w:val="002655A3"/>
    <w:rsid w:val="00265815"/>
    <w:rsid w:val="002662D2"/>
    <w:rsid w:val="002664BB"/>
    <w:rsid w:val="00270868"/>
    <w:rsid w:val="00272271"/>
    <w:rsid w:val="0027230C"/>
    <w:rsid w:val="0028425F"/>
    <w:rsid w:val="00294402"/>
    <w:rsid w:val="002A0979"/>
    <w:rsid w:val="002B0245"/>
    <w:rsid w:val="002B46AD"/>
    <w:rsid w:val="002C134B"/>
    <w:rsid w:val="002D00A7"/>
    <w:rsid w:val="002D3F17"/>
    <w:rsid w:val="002D50DB"/>
    <w:rsid w:val="002D7D2A"/>
    <w:rsid w:val="002D7DD9"/>
    <w:rsid w:val="002E33EF"/>
    <w:rsid w:val="002E3911"/>
    <w:rsid w:val="002E72B0"/>
    <w:rsid w:val="002F2796"/>
    <w:rsid w:val="00304256"/>
    <w:rsid w:val="00311BDA"/>
    <w:rsid w:val="00313AAA"/>
    <w:rsid w:val="00314BC4"/>
    <w:rsid w:val="00320DB0"/>
    <w:rsid w:val="0032128D"/>
    <w:rsid w:val="00322B81"/>
    <w:rsid w:val="00327E26"/>
    <w:rsid w:val="003304E9"/>
    <w:rsid w:val="0034145F"/>
    <w:rsid w:val="00341AB8"/>
    <w:rsid w:val="00350B76"/>
    <w:rsid w:val="003534F7"/>
    <w:rsid w:val="00354887"/>
    <w:rsid w:val="00354E20"/>
    <w:rsid w:val="00355A49"/>
    <w:rsid w:val="003575ED"/>
    <w:rsid w:val="00362DCA"/>
    <w:rsid w:val="003634BB"/>
    <w:rsid w:val="00365BC4"/>
    <w:rsid w:val="00370D37"/>
    <w:rsid w:val="00375624"/>
    <w:rsid w:val="0038501B"/>
    <w:rsid w:val="003940F3"/>
    <w:rsid w:val="003A0B42"/>
    <w:rsid w:val="003C3B3B"/>
    <w:rsid w:val="003D010C"/>
    <w:rsid w:val="003D0C8A"/>
    <w:rsid w:val="003D3AE4"/>
    <w:rsid w:val="003E50F8"/>
    <w:rsid w:val="003E693D"/>
    <w:rsid w:val="003E7A26"/>
    <w:rsid w:val="003F5C57"/>
    <w:rsid w:val="00400B82"/>
    <w:rsid w:val="0040193D"/>
    <w:rsid w:val="004109F7"/>
    <w:rsid w:val="004130B2"/>
    <w:rsid w:val="004139A0"/>
    <w:rsid w:val="004223DE"/>
    <w:rsid w:val="004441E8"/>
    <w:rsid w:val="004466CC"/>
    <w:rsid w:val="004533E1"/>
    <w:rsid w:val="004634AF"/>
    <w:rsid w:val="00475263"/>
    <w:rsid w:val="00476702"/>
    <w:rsid w:val="00480BA6"/>
    <w:rsid w:val="00486794"/>
    <w:rsid w:val="00496412"/>
    <w:rsid w:val="00496C47"/>
    <w:rsid w:val="00496F97"/>
    <w:rsid w:val="004A3ABC"/>
    <w:rsid w:val="004A533A"/>
    <w:rsid w:val="004A6047"/>
    <w:rsid w:val="004B1AB3"/>
    <w:rsid w:val="004B7C84"/>
    <w:rsid w:val="004C4A9A"/>
    <w:rsid w:val="004D034C"/>
    <w:rsid w:val="004D23BD"/>
    <w:rsid w:val="004D6503"/>
    <w:rsid w:val="004E308A"/>
    <w:rsid w:val="004E38C5"/>
    <w:rsid w:val="004F14C2"/>
    <w:rsid w:val="004F4474"/>
    <w:rsid w:val="004F49D9"/>
    <w:rsid w:val="00500724"/>
    <w:rsid w:val="00501BD9"/>
    <w:rsid w:val="0050622F"/>
    <w:rsid w:val="00511EB2"/>
    <w:rsid w:val="005211E9"/>
    <w:rsid w:val="00525366"/>
    <w:rsid w:val="005312C7"/>
    <w:rsid w:val="005315E4"/>
    <w:rsid w:val="00532705"/>
    <w:rsid w:val="00576F00"/>
    <w:rsid w:val="00585DD5"/>
    <w:rsid w:val="00587D65"/>
    <w:rsid w:val="00593798"/>
    <w:rsid w:val="00595103"/>
    <w:rsid w:val="005A3682"/>
    <w:rsid w:val="005A7F05"/>
    <w:rsid w:val="005B0FF2"/>
    <w:rsid w:val="005B2D86"/>
    <w:rsid w:val="005C0B40"/>
    <w:rsid w:val="005C70C9"/>
    <w:rsid w:val="005C7BC0"/>
    <w:rsid w:val="005D09F9"/>
    <w:rsid w:val="005D136A"/>
    <w:rsid w:val="005D18AE"/>
    <w:rsid w:val="005D2D15"/>
    <w:rsid w:val="005D495F"/>
    <w:rsid w:val="005D52C8"/>
    <w:rsid w:val="005D7745"/>
    <w:rsid w:val="005E0A3D"/>
    <w:rsid w:val="005F16F9"/>
    <w:rsid w:val="00604746"/>
    <w:rsid w:val="006053B1"/>
    <w:rsid w:val="00610E05"/>
    <w:rsid w:val="0061542F"/>
    <w:rsid w:val="006215DA"/>
    <w:rsid w:val="00621F86"/>
    <w:rsid w:val="00643409"/>
    <w:rsid w:val="0064711E"/>
    <w:rsid w:val="00647974"/>
    <w:rsid w:val="00654C1B"/>
    <w:rsid w:val="00666B2A"/>
    <w:rsid w:val="006715A8"/>
    <w:rsid w:val="00693032"/>
    <w:rsid w:val="006938E4"/>
    <w:rsid w:val="006A5F9E"/>
    <w:rsid w:val="006A7282"/>
    <w:rsid w:val="006B5BA1"/>
    <w:rsid w:val="006C2984"/>
    <w:rsid w:val="006C2BB0"/>
    <w:rsid w:val="006D1DEB"/>
    <w:rsid w:val="006D1E04"/>
    <w:rsid w:val="006E2223"/>
    <w:rsid w:val="006E349B"/>
    <w:rsid w:val="006E7699"/>
    <w:rsid w:val="006F0D07"/>
    <w:rsid w:val="006F52A9"/>
    <w:rsid w:val="006F69EF"/>
    <w:rsid w:val="00704C5F"/>
    <w:rsid w:val="00711840"/>
    <w:rsid w:val="007142F1"/>
    <w:rsid w:val="007211C5"/>
    <w:rsid w:val="00723EC7"/>
    <w:rsid w:val="00724554"/>
    <w:rsid w:val="00731CDC"/>
    <w:rsid w:val="00732490"/>
    <w:rsid w:val="00735D0A"/>
    <w:rsid w:val="00737625"/>
    <w:rsid w:val="007403DE"/>
    <w:rsid w:val="007508C8"/>
    <w:rsid w:val="00754CD0"/>
    <w:rsid w:val="00760914"/>
    <w:rsid w:val="00763C97"/>
    <w:rsid w:val="00774604"/>
    <w:rsid w:val="00774609"/>
    <w:rsid w:val="00776D1F"/>
    <w:rsid w:val="007826F4"/>
    <w:rsid w:val="00793897"/>
    <w:rsid w:val="007A7972"/>
    <w:rsid w:val="007B35DC"/>
    <w:rsid w:val="007B6267"/>
    <w:rsid w:val="007C0DD7"/>
    <w:rsid w:val="007C18BF"/>
    <w:rsid w:val="007C6298"/>
    <w:rsid w:val="007E341E"/>
    <w:rsid w:val="007E395D"/>
    <w:rsid w:val="007E6A8A"/>
    <w:rsid w:val="007F1CB5"/>
    <w:rsid w:val="007F3B04"/>
    <w:rsid w:val="007F3BC4"/>
    <w:rsid w:val="007F7BDF"/>
    <w:rsid w:val="00812E6D"/>
    <w:rsid w:val="00816FEF"/>
    <w:rsid w:val="00821E19"/>
    <w:rsid w:val="00826FAD"/>
    <w:rsid w:val="00827D92"/>
    <w:rsid w:val="008322C0"/>
    <w:rsid w:val="00834639"/>
    <w:rsid w:val="00835CA5"/>
    <w:rsid w:val="00840D3A"/>
    <w:rsid w:val="00843413"/>
    <w:rsid w:val="008473E6"/>
    <w:rsid w:val="0086362A"/>
    <w:rsid w:val="00872838"/>
    <w:rsid w:val="00887501"/>
    <w:rsid w:val="00895A06"/>
    <w:rsid w:val="00895CBC"/>
    <w:rsid w:val="00896B63"/>
    <w:rsid w:val="008C37DB"/>
    <w:rsid w:val="008C5E73"/>
    <w:rsid w:val="008D3384"/>
    <w:rsid w:val="008D7400"/>
    <w:rsid w:val="008E10E2"/>
    <w:rsid w:val="008E180F"/>
    <w:rsid w:val="008E19E2"/>
    <w:rsid w:val="008F738F"/>
    <w:rsid w:val="00901788"/>
    <w:rsid w:val="00905822"/>
    <w:rsid w:val="00916CA0"/>
    <w:rsid w:val="0091720A"/>
    <w:rsid w:val="009210B7"/>
    <w:rsid w:val="00926A65"/>
    <w:rsid w:val="0093267F"/>
    <w:rsid w:val="00933CA4"/>
    <w:rsid w:val="00943B05"/>
    <w:rsid w:val="00952EF2"/>
    <w:rsid w:val="00955BDA"/>
    <w:rsid w:val="00957C38"/>
    <w:rsid w:val="00963945"/>
    <w:rsid w:val="00966088"/>
    <w:rsid w:val="00971C8A"/>
    <w:rsid w:val="0097384B"/>
    <w:rsid w:val="00974E3E"/>
    <w:rsid w:val="0098698C"/>
    <w:rsid w:val="00994E8E"/>
    <w:rsid w:val="009A3287"/>
    <w:rsid w:val="009A37EB"/>
    <w:rsid w:val="009A4E6D"/>
    <w:rsid w:val="009C1965"/>
    <w:rsid w:val="009C65EC"/>
    <w:rsid w:val="009C7307"/>
    <w:rsid w:val="009C7910"/>
    <w:rsid w:val="009D50DB"/>
    <w:rsid w:val="009D56C2"/>
    <w:rsid w:val="009D68FC"/>
    <w:rsid w:val="009E464A"/>
    <w:rsid w:val="009E5577"/>
    <w:rsid w:val="009E7272"/>
    <w:rsid w:val="009F779D"/>
    <w:rsid w:val="009F7ABA"/>
    <w:rsid w:val="00A00899"/>
    <w:rsid w:val="00A05B8E"/>
    <w:rsid w:val="00A06108"/>
    <w:rsid w:val="00A110A5"/>
    <w:rsid w:val="00A13437"/>
    <w:rsid w:val="00A147B6"/>
    <w:rsid w:val="00A16250"/>
    <w:rsid w:val="00A17BA6"/>
    <w:rsid w:val="00A22A0C"/>
    <w:rsid w:val="00A23A8A"/>
    <w:rsid w:val="00A24842"/>
    <w:rsid w:val="00A33975"/>
    <w:rsid w:val="00A369DC"/>
    <w:rsid w:val="00A4093D"/>
    <w:rsid w:val="00A416DF"/>
    <w:rsid w:val="00A431CF"/>
    <w:rsid w:val="00A44536"/>
    <w:rsid w:val="00A47129"/>
    <w:rsid w:val="00A54884"/>
    <w:rsid w:val="00A6521D"/>
    <w:rsid w:val="00A66C85"/>
    <w:rsid w:val="00A7093E"/>
    <w:rsid w:val="00A714C9"/>
    <w:rsid w:val="00A71986"/>
    <w:rsid w:val="00A867E2"/>
    <w:rsid w:val="00A95064"/>
    <w:rsid w:val="00AA30DF"/>
    <w:rsid w:val="00AB1CDB"/>
    <w:rsid w:val="00AB451B"/>
    <w:rsid w:val="00AB6FFB"/>
    <w:rsid w:val="00AC0205"/>
    <w:rsid w:val="00AC1319"/>
    <w:rsid w:val="00AC7241"/>
    <w:rsid w:val="00AD2434"/>
    <w:rsid w:val="00AD2BB4"/>
    <w:rsid w:val="00AD6293"/>
    <w:rsid w:val="00AD680D"/>
    <w:rsid w:val="00AD7EF4"/>
    <w:rsid w:val="00AE1A49"/>
    <w:rsid w:val="00AE65F4"/>
    <w:rsid w:val="00AF1229"/>
    <w:rsid w:val="00AF36F0"/>
    <w:rsid w:val="00B01884"/>
    <w:rsid w:val="00B03C30"/>
    <w:rsid w:val="00B0557C"/>
    <w:rsid w:val="00B25AD0"/>
    <w:rsid w:val="00B37085"/>
    <w:rsid w:val="00B4728A"/>
    <w:rsid w:val="00B54135"/>
    <w:rsid w:val="00B627F0"/>
    <w:rsid w:val="00B65498"/>
    <w:rsid w:val="00B662B7"/>
    <w:rsid w:val="00B66C0E"/>
    <w:rsid w:val="00B76F60"/>
    <w:rsid w:val="00B91CBA"/>
    <w:rsid w:val="00BA6610"/>
    <w:rsid w:val="00BB31E6"/>
    <w:rsid w:val="00BB36CB"/>
    <w:rsid w:val="00BB429B"/>
    <w:rsid w:val="00BB5C35"/>
    <w:rsid w:val="00BC035A"/>
    <w:rsid w:val="00BC1165"/>
    <w:rsid w:val="00BC67DB"/>
    <w:rsid w:val="00BC6804"/>
    <w:rsid w:val="00BD3D4F"/>
    <w:rsid w:val="00BE0599"/>
    <w:rsid w:val="00BE0F70"/>
    <w:rsid w:val="00BE1199"/>
    <w:rsid w:val="00BE481A"/>
    <w:rsid w:val="00BF4569"/>
    <w:rsid w:val="00BF61C9"/>
    <w:rsid w:val="00C055FD"/>
    <w:rsid w:val="00C10103"/>
    <w:rsid w:val="00C2279F"/>
    <w:rsid w:val="00C22A7B"/>
    <w:rsid w:val="00C23C91"/>
    <w:rsid w:val="00C23F8D"/>
    <w:rsid w:val="00C30935"/>
    <w:rsid w:val="00C32423"/>
    <w:rsid w:val="00C32721"/>
    <w:rsid w:val="00C376ED"/>
    <w:rsid w:val="00C40D85"/>
    <w:rsid w:val="00C41F83"/>
    <w:rsid w:val="00C44FDA"/>
    <w:rsid w:val="00C45BCD"/>
    <w:rsid w:val="00C468C8"/>
    <w:rsid w:val="00C56238"/>
    <w:rsid w:val="00C56F6E"/>
    <w:rsid w:val="00C6443B"/>
    <w:rsid w:val="00C66618"/>
    <w:rsid w:val="00C723C3"/>
    <w:rsid w:val="00C7366F"/>
    <w:rsid w:val="00C73BC3"/>
    <w:rsid w:val="00C76319"/>
    <w:rsid w:val="00C807C8"/>
    <w:rsid w:val="00C86E3B"/>
    <w:rsid w:val="00C87C8C"/>
    <w:rsid w:val="00C94C79"/>
    <w:rsid w:val="00CA0AD8"/>
    <w:rsid w:val="00CA1670"/>
    <w:rsid w:val="00CB0983"/>
    <w:rsid w:val="00CB3D71"/>
    <w:rsid w:val="00CC3D17"/>
    <w:rsid w:val="00CC45FC"/>
    <w:rsid w:val="00CC7E2A"/>
    <w:rsid w:val="00CD00CB"/>
    <w:rsid w:val="00CD03FC"/>
    <w:rsid w:val="00CE3AE5"/>
    <w:rsid w:val="00CE4835"/>
    <w:rsid w:val="00CF132C"/>
    <w:rsid w:val="00CF2F87"/>
    <w:rsid w:val="00CF6EE3"/>
    <w:rsid w:val="00D02F03"/>
    <w:rsid w:val="00D03183"/>
    <w:rsid w:val="00D031EB"/>
    <w:rsid w:val="00D0405A"/>
    <w:rsid w:val="00D04B76"/>
    <w:rsid w:val="00D0599E"/>
    <w:rsid w:val="00D072D7"/>
    <w:rsid w:val="00D14DD3"/>
    <w:rsid w:val="00D15A6F"/>
    <w:rsid w:val="00D16727"/>
    <w:rsid w:val="00D2684D"/>
    <w:rsid w:val="00D336D8"/>
    <w:rsid w:val="00D406EA"/>
    <w:rsid w:val="00D42C4A"/>
    <w:rsid w:val="00D4556A"/>
    <w:rsid w:val="00D474DB"/>
    <w:rsid w:val="00D52D3A"/>
    <w:rsid w:val="00D535F7"/>
    <w:rsid w:val="00D54C06"/>
    <w:rsid w:val="00D56CC8"/>
    <w:rsid w:val="00D62061"/>
    <w:rsid w:val="00D628C2"/>
    <w:rsid w:val="00D7339D"/>
    <w:rsid w:val="00D80C92"/>
    <w:rsid w:val="00D86074"/>
    <w:rsid w:val="00D8673A"/>
    <w:rsid w:val="00D87E46"/>
    <w:rsid w:val="00D90ABD"/>
    <w:rsid w:val="00D919A7"/>
    <w:rsid w:val="00D977DB"/>
    <w:rsid w:val="00D97DBD"/>
    <w:rsid w:val="00DB629B"/>
    <w:rsid w:val="00DC33D6"/>
    <w:rsid w:val="00DC5B77"/>
    <w:rsid w:val="00DE2980"/>
    <w:rsid w:val="00DE5CC2"/>
    <w:rsid w:val="00DF0D32"/>
    <w:rsid w:val="00E0175A"/>
    <w:rsid w:val="00E0294C"/>
    <w:rsid w:val="00E07416"/>
    <w:rsid w:val="00E100D6"/>
    <w:rsid w:val="00E103DF"/>
    <w:rsid w:val="00E120C0"/>
    <w:rsid w:val="00E156E6"/>
    <w:rsid w:val="00E15BC5"/>
    <w:rsid w:val="00E253C0"/>
    <w:rsid w:val="00E2571D"/>
    <w:rsid w:val="00E312BA"/>
    <w:rsid w:val="00E43B4D"/>
    <w:rsid w:val="00E4403E"/>
    <w:rsid w:val="00E47394"/>
    <w:rsid w:val="00E52FA9"/>
    <w:rsid w:val="00E533FE"/>
    <w:rsid w:val="00E55E9A"/>
    <w:rsid w:val="00E604C0"/>
    <w:rsid w:val="00E679CE"/>
    <w:rsid w:val="00E85E90"/>
    <w:rsid w:val="00E85FC1"/>
    <w:rsid w:val="00EC3B17"/>
    <w:rsid w:val="00ED0173"/>
    <w:rsid w:val="00ED0287"/>
    <w:rsid w:val="00ED558E"/>
    <w:rsid w:val="00EE032B"/>
    <w:rsid w:val="00EE0363"/>
    <w:rsid w:val="00EE1F16"/>
    <w:rsid w:val="00EE2F45"/>
    <w:rsid w:val="00EF1353"/>
    <w:rsid w:val="00EF482E"/>
    <w:rsid w:val="00EF4CE1"/>
    <w:rsid w:val="00F01B64"/>
    <w:rsid w:val="00F06860"/>
    <w:rsid w:val="00F15F7F"/>
    <w:rsid w:val="00F23259"/>
    <w:rsid w:val="00F235A7"/>
    <w:rsid w:val="00F25E74"/>
    <w:rsid w:val="00F326AD"/>
    <w:rsid w:val="00F34DF0"/>
    <w:rsid w:val="00F3519D"/>
    <w:rsid w:val="00F35F5E"/>
    <w:rsid w:val="00F37B54"/>
    <w:rsid w:val="00F41470"/>
    <w:rsid w:val="00F4227A"/>
    <w:rsid w:val="00F43B11"/>
    <w:rsid w:val="00F441B5"/>
    <w:rsid w:val="00F45077"/>
    <w:rsid w:val="00F56968"/>
    <w:rsid w:val="00F6052B"/>
    <w:rsid w:val="00F614CD"/>
    <w:rsid w:val="00F804FB"/>
    <w:rsid w:val="00F811C3"/>
    <w:rsid w:val="00F81E8B"/>
    <w:rsid w:val="00F847D3"/>
    <w:rsid w:val="00FA1251"/>
    <w:rsid w:val="00FA2918"/>
    <w:rsid w:val="00FA330B"/>
    <w:rsid w:val="00FA3EED"/>
    <w:rsid w:val="00FB1A40"/>
    <w:rsid w:val="00FB4E2E"/>
    <w:rsid w:val="00FC1401"/>
    <w:rsid w:val="00FD570E"/>
    <w:rsid w:val="00FE6418"/>
    <w:rsid w:val="00FF57EE"/>
    <w:rsid w:val="31903B67"/>
    <w:rsid w:val="37C4673A"/>
    <w:rsid w:val="5DE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9C9AC"/>
  <w15:docId w15:val="{887F4994-57DE-4C2E-917F-8EBDF1E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table" w:styleId="af0">
    <w:name w:val="Table Grid"/>
    <w:basedOn w:val="a1"/>
    <w:uiPriority w:val="39"/>
    <w:rsid w:val="00CB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A7DAF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0A7DA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3">
    <w:name w:val="Revision"/>
    <w:hidden/>
    <w:uiPriority w:val="99"/>
    <w:unhideWhenUsed/>
    <w:rsid w:val="00476702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C376E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46F6-A18E-4B2B-A3D7-5A3BC56A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6</Pages>
  <Words>1929</Words>
  <Characters>2084</Characters>
  <Application>Microsoft Office Word</Application>
  <DocSecurity>0</DocSecurity>
  <Lines>71</Lines>
  <Paragraphs>50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Yang</dc:creator>
  <cp:keywords/>
  <dc:description/>
  <cp:lastModifiedBy>徐莹</cp:lastModifiedBy>
  <cp:revision>303</cp:revision>
  <dcterms:created xsi:type="dcterms:W3CDTF">2024-03-16T03:24:00Z</dcterms:created>
  <dcterms:modified xsi:type="dcterms:W3CDTF">2026-04-29T05:20:00Z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4CF26079362B47179BCECEDFC94D9FAC_12</vt:lpwstr>
  </property>
</Properties>
</file>