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97D80">
      <w:pPr>
        <w:tabs>
          <w:tab w:val="left" w:pos="420"/>
        </w:tabs>
        <w:jc w:val="center"/>
        <w:rPr>
          <w:rFonts w:hint="eastAsia" w:ascii="方正小标宋简体" w:hAnsi="方正小标宋简体" w:eastAsia="方正小标宋简体" w:cs="Times New Roman"/>
          <w:b/>
          <w:color w:val="FF0000"/>
          <w:w w:val="95"/>
          <w:kern w:val="0"/>
          <w:sz w:val="44"/>
          <w:szCs w:val="116"/>
        </w:rPr>
      </w:pPr>
      <w:bookmarkStart w:id="2" w:name="_GoBack"/>
      <w:bookmarkEnd w:id="2"/>
      <w:r>
        <w:rPr>
          <w:rFonts w:hint="eastAsia" w:ascii="方正小标宋简体" w:hAnsi="方正小标宋简体" w:eastAsia="方正小标宋简体" w:cs="黑体"/>
          <w:b/>
          <w:color w:val="FF0000"/>
          <w:w w:val="95"/>
          <w:sz w:val="44"/>
          <w:szCs w:val="72"/>
        </w:rPr>
        <w:t>中国证券监督管理委员会广东监管局</w:t>
      </w:r>
    </w:p>
    <w:p w14:paraId="6796A8F8">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14:paraId="2CAF3860">
      <w:pPr>
        <w:snapToGrid w:val="0"/>
        <w:jc w:val="center"/>
        <w:rPr>
          <w:rFonts w:hint="eastAsia" w:ascii="仿宋_GB2312" w:hAnsi="仿宋_GB2312" w:eastAsia="仿宋_GB2312" w:cs="宋体"/>
          <w:sz w:val="28"/>
          <w:szCs w:val="28"/>
        </w:rPr>
      </w:pPr>
    </w:p>
    <w:p w14:paraId="2F3EC80D">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57</w:t>
      </w:r>
      <w:r>
        <w:rPr>
          <w:rFonts w:hint="eastAsia" w:ascii="仿宋_GB2312" w:hAnsi="Times New Roman" w:eastAsia="仿宋_GB2312" w:cs="Times New Roman"/>
          <w:color w:val="000000"/>
          <w:spacing w:val="12"/>
          <w:sz w:val="28"/>
          <w:szCs w:val="20"/>
        </w:rPr>
        <w:t>号</w:t>
      </w:r>
    </w:p>
    <w:p w14:paraId="46F86866">
      <w:pPr>
        <w:snapToGrid w:val="0"/>
        <w:jc w:val="center"/>
        <w:rPr>
          <w:rFonts w:hint="eastAsia" w:ascii="仿宋_GB2312" w:hAnsi="仿宋_GB2312" w:eastAsia="仿宋_GB2312" w:cs="Times New Roman"/>
          <w:sz w:val="28"/>
          <w:szCs w:val="28"/>
        </w:rPr>
      </w:pPr>
      <w:r>
        <w:rPr>
          <w:rFonts w:ascii="Times New Roman" w:hAnsi="Times New Roman" w:eastAsia="宋体" w:cs="Times New Roman"/>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DBAoAAAAAAIdO4kAAAAAAAAAAAAAAAAAEAAAAZHJzL1BLAwQUAAAACACHTuJAzC+1ktYAAAAI&#10;AQAADwAAAGRycy9kb3ducmV2LnhtbE2PwU7DMBBE70j8g7VI3KjdUJEQ4lQICU5waCkHbk68xIHY&#10;jmw3CX/P9kSPszOafVNtFzuwCUPsvZOwXglg6Fqve9dJOLw/3xTAYlJOq8E7lPCLEbb15UWlSu1n&#10;t8NpnzpGJS6WSoJJaSw5j61Bq+LKj+jI+/LBqkQydFwHNVO5HXgmxB23qnf0wagRnwy2P/ujlbB5&#10;/WjGOZjPw+5lye9xmae370cpr6/W4gFYwiX9h+GET+hQE1Pjj05HNpDOckpKyMQtMPKLIqdtzemw&#10;AV5X/HxA/QdQSwMEFAAAAAgAh07iQBXy5mP9AQAA9QMAAA4AAABkcnMvZTJvRG9jLnhtbK1TzY7T&#10;MBC+I/EOlu80aVGWVdR0D1vKBUEl4AFc20ks+U8et2lfghdA4gYnjtx5G3Yfg7ETyrJceiAHZ+wZ&#10;f57vm5nlzdFocpABlLMNnc9KSqTlTijbNfTD+82za0ogMiuYdlY29CSB3qyePlkOvpYL1zstZCAI&#10;YqEefEP7GH1dFMB7aRjMnJcWna0LhkXchq4QgQ2IbnSxKMurYnBB+OC4BMDT9eikE2K4BNC1reJy&#10;7fjeSBtH1CA1i0gJeuWBrnK2bSt5fNu2ICPRDUWmMa/4CNq7tBarJau7wHyv+JQCuySFR5wMUxYf&#10;PUOtWWRkH9Q/UEbx4MC1ccadKUYiWRFkMS8fafOuZ15mLig1+LPo8P9g+ZvDNhAlsBMoscxgwe8+&#10;ff/58cv9j8+43n37SuZJpMFDjbG3dhumHfhtSIyPbTDpj1zIMQt7Ogsrj5FwPKyqan5dVpRw9F09&#10;rxJi8eeqDxBfSWdIMhqqlU2sWc0OryGOob9D0rG2ZMB8Fy9KrCJn2IMt1h5N45EH2C5fBqeV2Cit&#10;0xUI3e5WB3Jg2AebTYnflMNfYemVNYN+jMuuFMbqXjLx0goSTx4VsjgYNOVgpKBES5yjZOXIyJS+&#10;JBLpa5ugZe7SiWiSeRQ2WTsnTlidvQ+q61GYXIkiebAbsoJT56Z2e7hH++G0r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C+1ktYAAAAIAQAADwAAAAAAAAABACAAAAAiAAAAZHJzL2Rvd25yZXYu&#10;eG1sUEsBAhQAFAAAAAgAh07iQBXy5mP9AQAA9QMAAA4AAAAAAAAAAQAgAAAAJQEAAGRycy9lMm9E&#10;b2MueG1sUEsFBgAAAAAGAAYAWQEAAJQFAAAAAA==&#10;">
                <v:fill on="f" focussize="0,0"/>
                <v:stroke weight="1pt" color="#FF0000" joinstyle="round"/>
                <v:imagedata o:title=""/>
                <o:lock v:ext="edit" aspectratio="f"/>
              </v:line>
            </w:pict>
          </mc:Fallback>
        </mc:AlternateContent>
      </w:r>
    </w:p>
    <w:p w14:paraId="45082109">
      <w:pPr>
        <w:jc w:val="center"/>
        <w:rPr>
          <w:rFonts w:hint="eastAsia" w:ascii="Times New Roman" w:hAnsi="Times New Roman" w:eastAsia="宋体" w:cs="Times New Roman"/>
          <w:sz w:val="28"/>
          <w:szCs w:val="28"/>
        </w:rPr>
      </w:pPr>
    </w:p>
    <w:p w14:paraId="0193AB8C">
      <w:pPr>
        <w:keepNext w:val="0"/>
        <w:keepLines w:val="0"/>
        <w:pageBreakBefore w:val="0"/>
        <w:widowControl w:val="0"/>
        <w:kinsoku/>
        <w:wordWrap/>
        <w:overflowPunct w:val="0"/>
        <w:topLinePunct w:val="0"/>
        <w:autoSpaceDE/>
        <w:autoSpaceDN/>
        <w:bidi w:val="0"/>
        <w:adjustRightInd w:val="0"/>
        <w:snapToGrid w:val="0"/>
        <w:spacing w:beforeLines="0" w:afterLines="0" w:line="240" w:lineRule="auto"/>
        <w:jc w:val="center"/>
        <w:textAlignment w:val="auto"/>
        <w:rPr>
          <w:rFonts w:hint="eastAsia" w:ascii="方正小标宋简体" w:hAnsi="方正小标宋简体" w:eastAsia="方正小标宋简体" w:cs="Times New Roman"/>
          <w:kern w:val="0"/>
          <w:sz w:val="44"/>
          <w:szCs w:val="24"/>
        </w:rPr>
      </w:pPr>
      <w:bookmarkStart w:id="1" w:name="quanwen"/>
      <w:r>
        <w:rPr>
          <w:rFonts w:hint="eastAsia" w:ascii="方正小标宋简体" w:hAnsi="方正小标宋简体" w:eastAsia="方正小标宋简体" w:cs="Times New Roman"/>
          <w:spacing w:val="-6"/>
          <w:kern w:val="0"/>
          <w:sz w:val="44"/>
          <w:szCs w:val="24"/>
        </w:rPr>
        <w:t>关于对</w:t>
      </w:r>
      <w:r>
        <w:rPr>
          <w:rFonts w:hint="eastAsia" w:ascii="方正小标宋简体" w:hAnsi="方正小标宋简体" w:eastAsia="方正小标宋简体" w:cs="Times New Roman"/>
          <w:spacing w:val="-6"/>
          <w:kern w:val="0"/>
          <w:sz w:val="44"/>
          <w:szCs w:val="24"/>
          <w:lang w:eastAsia="zh-CN"/>
        </w:rPr>
        <w:t>大</w:t>
      </w:r>
      <w:r>
        <w:rPr>
          <w:rFonts w:hint="eastAsia" w:ascii="方正小标宋简体" w:hAnsi="方正小标宋简体" w:eastAsia="方正小标宋简体" w:cs="Times New Roman"/>
          <w:spacing w:val="-6"/>
          <w:kern w:val="0"/>
          <w:sz w:val="44"/>
          <w:szCs w:val="24"/>
        </w:rPr>
        <w:t>位数据科技（广东）集团股份有限公司</w:t>
      </w:r>
      <w:r>
        <w:rPr>
          <w:rFonts w:hint="eastAsia" w:ascii="方正小标宋简体" w:hAnsi="方正小标宋简体" w:eastAsia="方正小标宋简体" w:cs="Times New Roman"/>
          <w:kern w:val="0"/>
          <w:sz w:val="44"/>
          <w:szCs w:val="24"/>
        </w:rPr>
        <w:t>采取责令改正措施并对</w:t>
      </w:r>
      <w:r>
        <w:rPr>
          <w:rFonts w:hint="eastAsia" w:ascii="方正小标宋简体" w:hAnsi="方正小标宋简体" w:eastAsia="方正小标宋简体" w:cs="Times New Roman"/>
          <w:kern w:val="0"/>
          <w:sz w:val="44"/>
          <w:szCs w:val="24"/>
          <w:lang w:eastAsia="zh-CN"/>
        </w:rPr>
        <w:t>张微</w:t>
      </w:r>
      <w:r>
        <w:rPr>
          <w:rFonts w:hint="eastAsia" w:ascii="方正小标宋简体" w:hAnsi="方正小标宋简体" w:eastAsia="方正小标宋简体" w:cs="Times New Roman"/>
          <w:kern w:val="0"/>
          <w:sz w:val="44"/>
          <w:szCs w:val="24"/>
        </w:rPr>
        <w:t>、</w:t>
      </w:r>
      <w:r>
        <w:rPr>
          <w:rFonts w:hint="eastAsia" w:ascii="方正小标宋简体" w:hAnsi="方正小标宋简体" w:eastAsia="方正小标宋简体" w:cs="Times New Roman"/>
          <w:kern w:val="0"/>
          <w:sz w:val="44"/>
          <w:szCs w:val="24"/>
          <w:lang w:eastAsia="zh-CN"/>
        </w:rPr>
        <w:t>周纯</w:t>
      </w:r>
      <w:r>
        <w:rPr>
          <w:rFonts w:hint="eastAsia" w:ascii="方正小标宋简体" w:hAnsi="方正小标宋简体" w:eastAsia="方正小标宋简体" w:cs="Times New Roman"/>
          <w:kern w:val="0"/>
          <w:sz w:val="44"/>
          <w:szCs w:val="24"/>
        </w:rPr>
        <w:t>采取</w:t>
      </w:r>
    </w:p>
    <w:p w14:paraId="72FA34B1">
      <w:pPr>
        <w:keepNext w:val="0"/>
        <w:keepLines w:val="0"/>
        <w:pageBreakBefore w:val="0"/>
        <w:widowControl w:val="0"/>
        <w:kinsoku/>
        <w:wordWrap/>
        <w:overflowPunct w:val="0"/>
        <w:topLinePunct w:val="0"/>
        <w:autoSpaceDE/>
        <w:autoSpaceDN/>
        <w:bidi w:val="0"/>
        <w:adjustRightInd w:val="0"/>
        <w:snapToGrid w:val="0"/>
        <w:spacing w:beforeLines="0" w:afterLines="0" w:line="240" w:lineRule="auto"/>
        <w:jc w:val="center"/>
        <w:textAlignment w:val="auto"/>
        <w:rPr>
          <w:rFonts w:hint="eastAsia" w:ascii="仿宋_GB2312" w:hAnsi="仿宋_GB2312" w:eastAsia="仿宋_GB2312" w:cs="仿宋_GB2312"/>
          <w:spacing w:val="0"/>
          <w:kern w:val="0"/>
          <w:sz w:val="32"/>
          <w:szCs w:val="24"/>
          <w:lang w:val="en-US" w:eastAsia="zh-CN"/>
        </w:rPr>
      </w:pPr>
      <w:r>
        <w:rPr>
          <w:rFonts w:hint="eastAsia" w:ascii="方正小标宋简体" w:hAnsi="方正小标宋简体" w:eastAsia="方正小标宋简体" w:cs="方正小标宋简体"/>
          <w:spacing w:val="0"/>
          <w:kern w:val="0"/>
          <w:sz w:val="44"/>
          <w:szCs w:val="44"/>
          <w:lang w:eastAsia="zh-CN"/>
        </w:rPr>
        <w:t>出具警示函</w:t>
      </w:r>
      <w:r>
        <w:rPr>
          <w:rFonts w:hint="eastAsia" w:ascii="方正小标宋简体" w:hAnsi="方正小标宋简体" w:eastAsia="方正小标宋简体" w:cs="Times New Roman"/>
          <w:kern w:val="0"/>
          <w:sz w:val="44"/>
          <w:szCs w:val="24"/>
        </w:rPr>
        <w:t>措施的决定</w:t>
      </w:r>
    </w:p>
    <w:p w14:paraId="7F44180B">
      <w:pPr>
        <w:widowControl w:val="0"/>
        <w:overflowPunct w:val="0"/>
        <w:adjustRightInd w:val="0"/>
        <w:snapToGrid w:val="0"/>
        <w:spacing w:beforeLines="0" w:afterLines="0" w:line="336" w:lineRule="auto"/>
        <w:rPr>
          <w:rFonts w:hint="eastAsia" w:ascii="仿宋_GB2312" w:hAnsi="仿宋_GB2312" w:eastAsia="仿宋_GB2312" w:cs="仿宋_GB2312"/>
          <w:spacing w:val="0"/>
          <w:kern w:val="0"/>
          <w:sz w:val="28"/>
          <w:szCs w:val="22"/>
          <w:lang w:val="en-US" w:eastAsia="zh-CN"/>
        </w:rPr>
      </w:pPr>
    </w:p>
    <w:p w14:paraId="52936B63">
      <w:pPr>
        <w:widowControl w:val="0"/>
        <w:overflowPunct w:val="0"/>
        <w:adjustRightInd w:val="0"/>
        <w:snapToGrid w:val="0"/>
        <w:spacing w:beforeLines="0" w:afterLines="0" w:line="348" w:lineRule="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大位数据科技（广东）集团股份有限公司，张微、周纯：</w:t>
      </w:r>
    </w:p>
    <w:p w14:paraId="03741052">
      <w:pPr>
        <w:widowControl w:val="0"/>
        <w:numPr>
          <w:ilvl w:val="0"/>
          <w:numId w:val="0"/>
        </w:numPr>
        <w:wordWrap/>
        <w:overflowPunct w:val="0"/>
        <w:adjustRightInd/>
        <w:snapToGrid w:val="0"/>
        <w:spacing w:before="0" w:beforeLines="0" w:after="0" w:afterLines="0" w:line="348" w:lineRule="auto"/>
        <w:ind w:left="0" w:leftChars="0" w:right="0" w:firstLine="640" w:firstLineChars="0"/>
        <w:jc w:val="both"/>
        <w:textAlignment w:val="auto"/>
        <w:outlineLvl w:val="9"/>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经查，我局发现大位数据科技（广东）集团股份有限公司（以下简称大位科技或公司）存在未按规定披露重大交易的情形。</w:t>
      </w:r>
    </w:p>
    <w:p w14:paraId="76DE904C">
      <w:pPr>
        <w:widowControl w:val="0"/>
        <w:numPr>
          <w:ilvl w:val="0"/>
          <w:numId w:val="0"/>
        </w:numPr>
        <w:wordWrap/>
        <w:overflowPunct w:val="0"/>
        <w:adjustRightInd/>
        <w:snapToGrid w:val="0"/>
        <w:spacing w:before="0" w:beforeLines="0" w:after="0" w:afterLines="0" w:line="348" w:lineRule="auto"/>
        <w:ind w:left="0" w:leftChars="0" w:right="0" w:firstLine="640" w:firstLineChars="0"/>
        <w:jc w:val="both"/>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2024年11月18日，</w:t>
      </w:r>
      <w:r>
        <w:rPr>
          <w:rFonts w:hint="eastAsia" w:ascii="仿宋_GB2312" w:hAnsi="仿宋_GB2312" w:eastAsia="仿宋_GB2312" w:cs="Times New Roman"/>
          <w:kern w:val="0"/>
          <w:sz w:val="32"/>
          <w:szCs w:val="32"/>
          <w:lang w:val="en-US" w:eastAsia="zh-CN"/>
        </w:rPr>
        <w:t>大位科技</w:t>
      </w:r>
      <w:r>
        <w:rPr>
          <w:rFonts w:hint="eastAsia" w:ascii="仿宋_GB2312" w:hAnsi="仿宋_GB2312" w:eastAsia="仿宋_GB2312" w:cs="仿宋_GB2312"/>
          <w:b w:val="0"/>
          <w:bCs w:val="0"/>
          <w:kern w:val="0"/>
          <w:sz w:val="32"/>
          <w:szCs w:val="32"/>
          <w:highlight w:val="none"/>
          <w:lang w:val="en-US" w:eastAsia="zh-CN"/>
        </w:rPr>
        <w:t>与</w:t>
      </w:r>
      <w:r>
        <w:rPr>
          <w:rFonts w:hint="eastAsia" w:ascii="仿宋_GB2312" w:hAnsi="仿宋_GB2312" w:eastAsia="仿宋_GB2312" w:cs="仿宋_GB2312"/>
          <w:kern w:val="0"/>
          <w:sz w:val="32"/>
          <w:szCs w:val="32"/>
          <w:highlight w:val="none"/>
          <w:lang w:val="en-US" w:eastAsia="zh-CN"/>
        </w:rPr>
        <w:t>关民物业管理有限公司（以下简称关民物业）</w:t>
      </w:r>
      <w:r>
        <w:rPr>
          <w:rFonts w:hint="eastAsia" w:ascii="仿宋_GB2312" w:hAnsi="仿宋_GB2312" w:eastAsia="仿宋_GB2312" w:cs="仿宋_GB2312"/>
          <w:b w:val="0"/>
          <w:bCs w:val="0"/>
          <w:kern w:val="0"/>
          <w:sz w:val="32"/>
          <w:szCs w:val="32"/>
          <w:highlight w:val="none"/>
          <w:lang w:val="en-US" w:eastAsia="zh-CN"/>
        </w:rPr>
        <w:t>等三方签订《土地使用权转让协议》，约定关民物业以5200万元受让公司位于揭阳市榕城区环市南路以北、槎桥路以西地段土地使用权及地上建筑物所有权</w:t>
      </w:r>
      <w:r>
        <w:rPr>
          <w:rFonts w:hint="eastAsia" w:ascii="仿宋_GB2312" w:hAnsi="仿宋_GB2312" w:eastAsia="仿宋_GB2312" w:cs="仿宋_GB2312"/>
          <w:kern w:val="0"/>
          <w:sz w:val="32"/>
          <w:szCs w:val="32"/>
          <w:highlight w:val="none"/>
          <w:lang w:val="en-US" w:eastAsia="zh-CN"/>
        </w:rPr>
        <w:t>（以下简称仙桥地块）</w:t>
      </w:r>
      <w:r>
        <w:rPr>
          <w:rFonts w:hint="eastAsia" w:ascii="仿宋_GB2312" w:hAnsi="仿宋_GB2312" w:eastAsia="仿宋_GB2312" w:cs="仿宋_GB2312"/>
          <w:b w:val="0"/>
          <w:bCs w:val="0"/>
          <w:kern w:val="0"/>
          <w:sz w:val="32"/>
          <w:szCs w:val="32"/>
          <w:highlight w:val="none"/>
          <w:lang w:val="en-US" w:eastAsia="zh-CN"/>
        </w:rPr>
        <w:t>。同日，三方签订《补充协议》，约定关民物业协助公司与有关方面协商确定既有协议产生的所有应付费用（包括但不限于青苗补偿款、违约金、利息等）的具体数额，并一次性支付给公司。上述交易构成重大交易，公司未及时披露，迟至2025年1月25日才披露仙桥地块已出售的情况，2025年3月19日才在2024年年度报告中披露该重大交易对手方及交易进展等信息。此外，大位科技在上述公告中未披露《补充协议》相关内容及影响，导致披露的重大交易金额披露不准确。</w:t>
      </w:r>
      <w:r>
        <w:rPr>
          <w:rFonts w:hint="eastAsia" w:ascii="仿宋_GB2312" w:hAnsi="仿宋_GB2312" w:eastAsia="仿宋_GB2312" w:cs="Times New Roman"/>
          <w:kern w:val="0"/>
          <w:sz w:val="32"/>
          <w:szCs w:val="32"/>
          <w:lang w:val="en-US" w:eastAsia="zh-CN"/>
        </w:rPr>
        <w:t>上述情形违反了《上市公司信息披露管理办法》（证监会令第182号）</w:t>
      </w:r>
      <w:r>
        <w:rPr>
          <w:rFonts w:hint="eastAsia" w:ascii="仿宋_GB2312" w:hAnsi="仿宋_GB2312" w:eastAsia="仿宋_GB2312" w:cs="仿宋_GB2312"/>
          <w:kern w:val="0"/>
          <w:sz w:val="32"/>
          <w:szCs w:val="32"/>
          <w:highlight w:val="none"/>
          <w:lang w:val="en-US" w:eastAsia="zh-CN"/>
        </w:rPr>
        <w:t>第三条第一款，第二十二条第一款、第二款</w:t>
      </w:r>
      <w:r>
        <w:rPr>
          <w:rFonts w:hint="eastAsia" w:ascii="仿宋_GB2312" w:hAnsi="仿宋_GB2312" w:eastAsia="仿宋_GB2312" w:cs="仿宋_GB2312"/>
          <w:color w:val="auto"/>
          <w:kern w:val="0"/>
          <w:sz w:val="32"/>
          <w:szCs w:val="32"/>
          <w:highlight w:val="none"/>
          <w:shd w:val="clear" w:fill="auto"/>
          <w:lang w:val="en-US" w:eastAsia="zh-CN"/>
        </w:rPr>
        <w:t>第一项</w:t>
      </w:r>
      <w:r>
        <w:rPr>
          <w:rFonts w:hint="eastAsia" w:ascii="仿宋_GB2312" w:hAnsi="仿宋_GB2312" w:eastAsia="仿宋_GB2312" w:cs="仿宋_GB2312"/>
          <w:kern w:val="0"/>
          <w:sz w:val="32"/>
          <w:szCs w:val="32"/>
          <w:highlight w:val="none"/>
          <w:lang w:val="en-US" w:eastAsia="zh-CN"/>
        </w:rPr>
        <w:t>的相关规定。</w:t>
      </w:r>
    </w:p>
    <w:p w14:paraId="5D11C9C0">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348" w:lineRule="auto"/>
        <w:ind w:right="0" w:rightChars="0" w:firstLine="640" w:firstLineChars="0"/>
        <w:jc w:val="both"/>
        <w:textAlignment w:val="auto"/>
        <w:outlineLvl w:val="9"/>
        <w:rPr>
          <w:rFonts w:hint="eastAsia" w:ascii="Calibri" w:hAnsi="Calibri" w:eastAsia="宋体" w:cs="Times New Roman"/>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大位科技</w:t>
      </w:r>
      <w:r>
        <w:rPr>
          <w:rFonts w:hint="eastAsia" w:ascii="仿宋_GB2312" w:hAnsi="仿宋_GB2312" w:eastAsia="仿宋_GB2312" w:cs="仿宋_GB2312"/>
          <w:b w:val="0"/>
          <w:bCs w:val="0"/>
          <w:sz w:val="32"/>
          <w:szCs w:val="32"/>
          <w:highlight w:val="none"/>
          <w:shd w:val="clear" w:fill="auto"/>
          <w:lang w:val="en-US" w:eastAsia="zh-CN"/>
        </w:rPr>
        <w:t>时任</w:t>
      </w:r>
      <w:r>
        <w:rPr>
          <w:rFonts w:hint="eastAsia" w:ascii="仿宋_GB2312" w:hAnsi="仿宋_GB2312" w:eastAsia="仿宋_GB2312" w:cs="仿宋_GB2312"/>
          <w:b w:val="0"/>
          <w:bCs w:val="0"/>
          <w:sz w:val="32"/>
          <w:szCs w:val="32"/>
          <w:highlight w:val="none"/>
          <w:lang w:val="en-US" w:eastAsia="zh-CN"/>
        </w:rPr>
        <w:t>董事长、总经理张微，时任董事会秘书周纯未按照《上市公司信息披露管理办法》</w:t>
      </w:r>
      <w:r>
        <w:rPr>
          <w:rFonts w:hint="eastAsia" w:ascii="仿宋_GB2312" w:hAnsi="仿宋_GB2312" w:eastAsia="仿宋_GB2312" w:cs="仿宋_GB2312"/>
          <w:kern w:val="2"/>
          <w:sz w:val="32"/>
          <w:szCs w:val="32"/>
          <w:highlight w:val="none"/>
          <w:lang w:val="en-US" w:eastAsia="zh-CN"/>
        </w:rPr>
        <w:t>（证监会令第182号）</w:t>
      </w:r>
      <w:r>
        <w:rPr>
          <w:rFonts w:hint="eastAsia" w:ascii="仿宋_GB2312" w:hAnsi="仿宋_GB2312" w:eastAsia="仿宋_GB2312" w:cs="仿宋_GB2312"/>
          <w:b w:val="0"/>
          <w:bCs w:val="0"/>
          <w:sz w:val="32"/>
          <w:szCs w:val="32"/>
          <w:highlight w:val="none"/>
          <w:lang w:val="en-US" w:eastAsia="zh-CN"/>
        </w:rPr>
        <w:t>第四条的规定履行勤勉尽责义务，对公司相关违规行为负有主要责任。</w:t>
      </w:r>
    </w:p>
    <w:p w14:paraId="0EB3184A">
      <w:pPr>
        <w:widowControl w:val="0"/>
        <w:wordWrap/>
        <w:overflowPunct w:val="0"/>
        <w:adjustRightInd/>
        <w:snapToGrid w:val="0"/>
        <w:spacing w:before="0" w:beforeLines="0" w:after="0" w:afterLines="0" w:line="348" w:lineRule="auto"/>
        <w:ind w:left="0" w:leftChars="0" w:right="0" w:firstLine="640" w:firstLineChars="0"/>
        <w:jc w:val="both"/>
        <w:textAlignment w:val="auto"/>
        <w:outlineLvl w:val="9"/>
        <w:rPr>
          <w:rFonts w:hint="default" w:ascii="Calibri" w:hAnsi="Calibri" w:eastAsia="宋体" w:cs="Times New Roman"/>
          <w:spacing w:val="6"/>
          <w:kern w:val="0"/>
          <w:sz w:val="32"/>
          <w:szCs w:val="32"/>
          <w:lang w:val="en-US" w:eastAsia="zh-CN"/>
        </w:rPr>
      </w:pPr>
      <w:r>
        <w:rPr>
          <w:rFonts w:hint="eastAsia" w:ascii="仿宋_GB2312" w:hAnsi="仿宋_GB2312" w:eastAsia="仿宋_GB2312" w:cs="Times New Roman"/>
          <w:kern w:val="0"/>
          <w:sz w:val="32"/>
          <w:szCs w:val="32"/>
          <w:highlight w:val="none"/>
          <w:lang w:val="en-US" w:eastAsia="zh-CN"/>
        </w:rPr>
        <w:t>根据《上市公司信息披露管理办法》</w:t>
      </w:r>
      <w:r>
        <w:rPr>
          <w:rFonts w:hint="eastAsia" w:ascii="仿宋_GB2312" w:hAnsi="仿宋_GB2312" w:eastAsia="仿宋_GB2312" w:cs="仿宋_GB2312"/>
          <w:kern w:val="2"/>
          <w:sz w:val="32"/>
          <w:szCs w:val="32"/>
          <w:highlight w:val="none"/>
          <w:lang w:val="en-US" w:eastAsia="zh-CN"/>
        </w:rPr>
        <w:t>（证监会令第182号）</w:t>
      </w:r>
      <w:r>
        <w:rPr>
          <w:rFonts w:hint="eastAsia" w:ascii="仿宋_GB2312" w:hAnsi="仿宋_GB2312" w:eastAsia="仿宋_GB2312" w:cs="Times New Roman"/>
          <w:kern w:val="0"/>
          <w:sz w:val="32"/>
          <w:szCs w:val="32"/>
          <w:highlight w:val="none"/>
          <w:lang w:val="en-US" w:eastAsia="zh-CN"/>
        </w:rPr>
        <w:t>第五十二条的</w:t>
      </w:r>
      <w:r>
        <w:rPr>
          <w:rFonts w:hint="eastAsia" w:ascii="仿宋_GB2312" w:hAnsi="仿宋_GB2312" w:eastAsia="仿宋_GB2312" w:cs="Times New Roman"/>
          <w:kern w:val="0"/>
          <w:sz w:val="32"/>
          <w:szCs w:val="32"/>
          <w:lang w:val="en-US" w:eastAsia="zh-CN"/>
        </w:rPr>
        <w:t>规定，我局决定对大位科技采取责令改正的行政监管措施，对</w:t>
      </w:r>
      <w:r>
        <w:rPr>
          <w:rFonts w:hint="eastAsia" w:ascii="仿宋_GB2312" w:hAnsi="仿宋_GB2312" w:eastAsia="仿宋_GB2312" w:cs="仿宋_GB2312"/>
          <w:b w:val="0"/>
          <w:bCs w:val="0"/>
          <w:sz w:val="32"/>
          <w:szCs w:val="32"/>
          <w:highlight w:val="none"/>
          <w:lang w:val="en-US" w:eastAsia="zh-CN"/>
        </w:rPr>
        <w:t>张微</w:t>
      </w:r>
      <w:r>
        <w:rPr>
          <w:rFonts w:hint="eastAsia" w:ascii="仿宋_GB2312" w:hAnsi="仿宋_GB2312" w:eastAsia="仿宋_GB2312" w:cs="Times New Roman"/>
          <w:kern w:val="0"/>
          <w:sz w:val="32"/>
          <w:szCs w:val="32"/>
          <w:lang w:val="en-US" w:eastAsia="zh-CN"/>
        </w:rPr>
        <w:t>、</w:t>
      </w:r>
      <w:r>
        <w:rPr>
          <w:rFonts w:hint="eastAsia" w:ascii="仿宋_GB2312" w:hAnsi="仿宋_GB2312" w:eastAsia="仿宋_GB2312" w:cs="仿宋_GB2312"/>
          <w:b w:val="0"/>
          <w:bCs w:val="0"/>
          <w:sz w:val="32"/>
          <w:szCs w:val="32"/>
          <w:highlight w:val="none"/>
          <w:lang w:val="en-US" w:eastAsia="zh-CN"/>
        </w:rPr>
        <w:t>周纯</w:t>
      </w:r>
      <w:r>
        <w:rPr>
          <w:rFonts w:hint="eastAsia" w:ascii="仿宋_GB2312" w:hAnsi="仿宋_GB2312" w:eastAsia="仿宋_GB2312" w:cs="Times New Roman"/>
          <w:kern w:val="0"/>
          <w:sz w:val="32"/>
          <w:szCs w:val="32"/>
          <w:lang w:val="en-US" w:eastAsia="zh-CN"/>
        </w:rPr>
        <w:t>采取出具警示函的行政监管措施。你们应在收到本决定书后及时采取有效措施进行整改，并在收到本决定书之日起30日内向我局报送整改报告，并抄报上海证券交易所。你们应认真吸取教训，切实加强对证券法律法规的学习，依法真实、准确、完整履行信息披露义务，健全公司内控治理机制，提高规范运作水平。</w:t>
      </w:r>
    </w:p>
    <w:p w14:paraId="70A8170F">
      <w:pPr>
        <w:widowControl w:val="0"/>
        <w:overflowPunct w:val="0"/>
        <w:adjustRightInd w:val="0"/>
        <w:snapToGrid w:val="0"/>
        <w:spacing w:beforeLines="0" w:afterLines="0" w:line="348" w:lineRule="auto"/>
        <w:ind w:firstLine="640"/>
        <w:jc w:val="both"/>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000000"/>
          <w:spacing w:val="0"/>
          <w:kern w:val="0"/>
          <w:sz w:val="32"/>
          <w:szCs w:val="32"/>
        </w:rPr>
        <w:t>如果对本监督管理措施不服，可以在收到本决定书之日起60日内向中国证券监督管理委员会提出行政复议申请</w:t>
      </w:r>
      <w:r>
        <w:rPr>
          <w:rFonts w:hint="eastAsia" w:ascii="仿宋_GB2312" w:hAnsi="仿宋_GB2312" w:eastAsia="仿宋_GB2312" w:cs="仿宋_GB2312"/>
          <w:color w:val="000000"/>
          <w:spacing w:val="0"/>
          <w:kern w:val="0"/>
          <w:sz w:val="32"/>
          <w:szCs w:val="32"/>
          <w:lang w:val="en-US" w:eastAsia="zh-CN"/>
        </w:rPr>
        <w:t>，</w:t>
      </w:r>
      <w:r>
        <w:rPr>
          <w:rFonts w:hint="eastAsia" w:ascii="仿宋_GB2312" w:hAnsi="仿宋_GB2312" w:eastAsia="仿宋_GB2312" w:cs="仿宋_GB2312"/>
          <w:color w:val="000000"/>
          <w:spacing w:val="0"/>
          <w:kern w:val="0"/>
          <w:sz w:val="32"/>
          <w:szCs w:val="32"/>
        </w:rPr>
        <w:t>也可以在收到本决定书之日起6个月内向有管辖权的人民法院提起诉</w:t>
      </w:r>
      <w:r>
        <w:rPr>
          <w:rFonts w:hint="eastAsia" w:ascii="仿宋_GB2312" w:hAnsi="仿宋_GB2312" w:eastAsia="仿宋_GB2312" w:cs="仿宋_GB2312"/>
          <w:color w:val="000000"/>
          <w:spacing w:val="0"/>
          <w:kern w:val="0"/>
          <w:sz w:val="32"/>
          <w:szCs w:val="24"/>
        </w:rPr>
        <w:t>讼。复议与诉讼期间，上述监督管理措施不停止执行。</w:t>
      </w:r>
    </w:p>
    <w:p w14:paraId="2CA0FEDD">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14:paraId="768AB511">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14:paraId="59D6F312">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14:paraId="34889741">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14:paraId="3A94C88D">
      <w:pPr>
        <w:keepNext w:val="0"/>
        <w:keepLines w:val="0"/>
        <w:pageBreakBefore w:val="0"/>
        <w:widowControl/>
        <w:numPr>
          <w:ilvl w:val="0"/>
          <w:numId w:val="0"/>
        </w:numPr>
        <w:pBdr>
          <w:top w:val="none" w:color="auto" w:sz="0" w:space="0"/>
          <w:bottom w:val="none" w:color="auto" w:sz="0" w:space="0"/>
        </w:pBdr>
        <w:kinsoku/>
        <w:wordWrap/>
        <w:overflowPunct w:val="0"/>
        <w:topLinePunct w:val="0"/>
        <w:autoSpaceDE/>
        <w:autoSpaceDN/>
        <w:bidi w:val="0"/>
        <w:adjustRightInd w:val="0"/>
        <w:snapToGrid w:val="0"/>
        <w:spacing w:beforeLines="0" w:afterLines="0" w:line="360" w:lineRule="auto"/>
        <w:ind w:firstLine="0"/>
        <w:jc w:val="center"/>
        <w:textAlignment w:val="auto"/>
        <w:outlineLvl w:val="9"/>
        <w:rPr>
          <w:rFonts w:hint="eastAsia" w:ascii="仿宋_GB2312" w:hAnsi="Calibri" w:eastAsia="仿宋_GB2312" w:cs="Times New Roman"/>
          <w:spacing w:val="8"/>
          <w:sz w:val="2"/>
          <w:szCs w:val="2"/>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6</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4</w:t>
      </w:r>
      <w:r>
        <w:rPr>
          <w:rFonts w:hint="eastAsia" w:ascii="仿宋_GB2312" w:hAnsi="Times New Roman" w:eastAsia="仿宋_GB2312" w:cs="Times New Roman"/>
          <w:color w:val="000000"/>
          <w:spacing w:val="10"/>
          <w:sz w:val="32"/>
          <w:szCs w:val="32"/>
        </w:rPr>
        <w:t>月</w:t>
      </w:r>
      <w:r>
        <w:rPr>
          <w:rFonts w:hint="default" w:ascii="仿宋_GB2312" w:hAnsi="Calibri" w:eastAsia="宋体" w:cs="Times New Roman"/>
          <w:color w:val="000000"/>
          <w:spacing w:val="10"/>
          <w:sz w:val="32"/>
          <w:szCs w:val="32"/>
          <w:lang w:val="en-US" w:eastAsia="zh-CN"/>
        </w:rPr>
        <w:t>21</w:t>
      </w:r>
      <w:r>
        <w:rPr>
          <w:rFonts w:hint="eastAsia" w:ascii="仿宋_GB2312" w:hAnsi="Times New Roman" w:eastAsia="仿宋_GB2312" w:cs="Times New Roman"/>
          <w:color w:val="000000"/>
          <w:spacing w:val="10"/>
          <w:sz w:val="32"/>
          <w:szCs w:val="32"/>
        </w:rPr>
        <w:t>日</w:t>
      </w:r>
    </w:p>
    <w:p w14:paraId="5B4261D4">
      <w:pPr>
        <w:snapToGrid w:val="0"/>
        <w:spacing w:line="360" w:lineRule="auto"/>
        <w:ind w:right="28"/>
        <w:jc w:val="left"/>
        <w:rPr>
          <w:rFonts w:ascii="黑体" w:hAnsi="Calibri" w:eastAsia="黑体" w:cs="Times New Roman"/>
          <w:spacing w:val="8"/>
          <w:sz w:val="32"/>
          <w:szCs w:val="32"/>
        </w:rPr>
      </w:pPr>
    </w:p>
    <w:p w14:paraId="4E4646BE">
      <w:pPr>
        <w:snapToGrid w:val="0"/>
        <w:spacing w:line="360" w:lineRule="auto"/>
        <w:ind w:right="28"/>
        <w:jc w:val="left"/>
        <w:rPr>
          <w:rFonts w:ascii="黑体" w:hAnsi="Calibri" w:eastAsia="黑体" w:cs="Times New Roman"/>
          <w:spacing w:val="8"/>
          <w:sz w:val="32"/>
          <w:szCs w:val="32"/>
        </w:rPr>
      </w:pPr>
    </w:p>
    <w:p w14:paraId="274E2CC8">
      <w:pPr>
        <w:snapToGrid w:val="0"/>
        <w:spacing w:line="360" w:lineRule="auto"/>
        <w:ind w:right="28"/>
        <w:jc w:val="left"/>
        <w:rPr>
          <w:rFonts w:ascii="黑体" w:hAnsi="Calibri" w:eastAsia="黑体" w:cs="Times New Roman"/>
          <w:spacing w:val="8"/>
          <w:sz w:val="32"/>
          <w:szCs w:val="32"/>
        </w:rPr>
      </w:pPr>
    </w:p>
    <w:p w14:paraId="037FDBFD">
      <w:pPr>
        <w:snapToGrid w:val="0"/>
        <w:spacing w:line="360" w:lineRule="auto"/>
        <w:ind w:right="28"/>
        <w:jc w:val="left"/>
        <w:rPr>
          <w:rFonts w:ascii="黑体" w:hAnsi="Calibri" w:eastAsia="黑体" w:cs="Times New Roman"/>
          <w:spacing w:val="8"/>
          <w:sz w:val="32"/>
          <w:szCs w:val="32"/>
        </w:rPr>
      </w:pPr>
    </w:p>
    <w:p w14:paraId="42E1FEE7">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6A1E1856">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61007327">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23487F0B">
      <w:pPr>
        <w:snapToGrid w:val="0"/>
        <w:spacing w:line="360" w:lineRule="auto"/>
        <w:ind w:right="28"/>
        <w:jc w:val="left"/>
        <w:rPr>
          <w:rFonts w:ascii="黑体" w:hAnsi="Calibri" w:eastAsia="黑体" w:cs="Times New Roman"/>
          <w:spacing w:val="8"/>
          <w:sz w:val="32"/>
          <w:szCs w:val="32"/>
        </w:rPr>
      </w:pPr>
    </w:p>
    <w:p w14:paraId="6D2747A4">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00684AAE">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74E52C41">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2D67D2B3">
      <w:pPr>
        <w:snapToGrid w:val="0"/>
        <w:spacing w:line="360" w:lineRule="auto"/>
        <w:ind w:right="28"/>
        <w:jc w:val="left"/>
        <w:rPr>
          <w:rFonts w:ascii="黑体" w:hAnsi="Calibri" w:eastAsia="黑体" w:cs="Times New Roman"/>
          <w:spacing w:val="8"/>
          <w:sz w:val="32"/>
          <w:szCs w:val="32"/>
        </w:rPr>
      </w:pPr>
    </w:p>
    <w:p w14:paraId="1767AF56">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47B913F9">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58CBBEBD">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21C6AB09">
      <w:pPr>
        <w:snapToGrid w:val="0"/>
        <w:spacing w:line="360" w:lineRule="auto"/>
        <w:ind w:right="28"/>
        <w:jc w:val="left"/>
        <w:rPr>
          <w:rFonts w:ascii="黑体" w:hAnsi="Calibri" w:eastAsia="黑体" w:cs="Times New Roman"/>
          <w:spacing w:val="8"/>
          <w:sz w:val="32"/>
          <w:szCs w:val="32"/>
        </w:rPr>
      </w:pPr>
    </w:p>
    <w:p w14:paraId="5ABA9954">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283181EF">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325B0203">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2F724D63">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7F76D227">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434CFE8A">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410631D6">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59AF2172">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06A5C0C2">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66D621C2">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14DDF619">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757E0E08">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164C39A1">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3F05F486">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6B9198E1">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14:paraId="6F26CC16">
      <w:pPr>
        <w:snapToGrid w:val="0"/>
        <w:spacing w:line="300" w:lineRule="auto"/>
        <w:ind w:right="26"/>
        <w:jc w:val="left"/>
        <w:rPr>
          <w:rFonts w:hint="eastAsia" w:ascii="黑体" w:hAnsi="Calibri" w:eastAsia="黑体" w:cs="Times New Roman"/>
          <w:spacing w:val="8"/>
          <w:sz w:val="24"/>
          <w:szCs w:val="21"/>
        </w:rPr>
      </w:pPr>
    </w:p>
    <w:p w14:paraId="5ED1A9F4">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hAnsi="Calibri" w:eastAsia="长城仿宋" w:cs="Times New Roman"/>
          <w:sz w:val="28"/>
          <w:szCs w:val="24"/>
        </w:rPr>
      </w:pPr>
      <w:r>
        <w:rPr>
          <w:rFonts w:hint="eastAsia" w:ascii="仿宋_GB2312" w:hAnsi="Calibri" w:eastAsia="仿宋_GB2312" w:cs="Times New Roman"/>
          <w:spacing w:val="8"/>
          <w:sz w:val="28"/>
          <w:szCs w:val="24"/>
        </w:rPr>
        <w:t>抄送：证监会上市司、法治司；上海证券交易所。</w:t>
      </w:r>
    </w:p>
    <w:p w14:paraId="011E370F">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ind w:firstLine="296" w:firstLineChars="100"/>
        <w:jc w:val="left"/>
        <w:textAlignment w:val="auto"/>
        <w:rPr>
          <w:rFonts w:hint="eastAsia" w:ascii="仿宋_GB2312" w:hAnsi="Calibri" w:eastAsia="仿宋_GB2312" w:cs="Times New Roman"/>
          <w:spacing w:val="8"/>
          <w:sz w:val="28"/>
          <w:szCs w:val="24"/>
        </w:rPr>
      </w:pPr>
      <w:r>
        <w:rPr>
          <w:rFonts w:hint="eastAsia" w:ascii="仿宋_GB2312" w:hAnsi="Calibri" w:eastAsia="仿宋_GB2312" w:cs="Times New Roman"/>
          <w:spacing w:val="8"/>
          <w:sz w:val="28"/>
          <w:szCs w:val="24"/>
        </w:rPr>
        <w:t xml:space="preserve">广东证监局办公室            </w:t>
      </w:r>
      <w:r>
        <w:rPr>
          <w:rFonts w:hint="default" w:ascii="仿宋_GB2312" w:hAnsi="Calibri" w:eastAsia="仿宋_GB2312" w:cs="Times New Roman"/>
          <w:spacing w:val="8"/>
          <w:sz w:val="28"/>
          <w:szCs w:val="24"/>
          <w:lang w:val="en-US"/>
        </w:rPr>
        <w:t xml:space="preserve">      </w:t>
      </w:r>
      <w:r>
        <w:rPr>
          <w:rFonts w:hint="eastAsia" w:ascii="仿宋_GB2312" w:hAnsi="Calibri" w:eastAsia="仿宋_GB2312" w:cs="Times New Roman"/>
          <w:spacing w:val="8"/>
          <w:sz w:val="28"/>
          <w:szCs w:val="24"/>
        </w:rPr>
        <w:t xml:space="preserve"> </w:t>
      </w:r>
      <w:r>
        <w:rPr>
          <w:rFonts w:hint="default" w:ascii="仿宋_GB2312" w:hAnsi="Calibri" w:eastAsia="仿宋_GB2312" w:cs="Times New Roman"/>
          <w:spacing w:val="8"/>
          <w:sz w:val="28"/>
          <w:szCs w:val="24"/>
          <w:lang w:val="en" w:eastAsia="zh-CN"/>
        </w:rPr>
        <w:t>202</w:t>
      </w:r>
      <w:r>
        <w:rPr>
          <w:rFonts w:hint="default" w:ascii="仿宋_GB2312" w:hAnsi="Calibri" w:eastAsia="仿宋_GB2312" w:cs="Times New Roman"/>
          <w:spacing w:val="8"/>
          <w:sz w:val="28"/>
          <w:szCs w:val="24"/>
          <w:lang w:val="en-US" w:eastAsia="zh-CN"/>
        </w:rPr>
        <w:t>6</w:t>
      </w:r>
      <w:r>
        <w:rPr>
          <w:rFonts w:hint="eastAsia" w:ascii="仿宋_GB2312" w:hAnsi="Calibri" w:eastAsia="仿宋_GB2312" w:cs="Times New Roman"/>
          <w:spacing w:val="8"/>
          <w:sz w:val="28"/>
          <w:szCs w:val="24"/>
        </w:rPr>
        <w:t>年</w:t>
      </w:r>
      <w:r>
        <w:rPr>
          <w:rFonts w:hint="default" w:ascii="仿宋_GB2312" w:hAnsi="Calibri" w:eastAsia="仿宋_GB2312" w:cs="Times New Roman"/>
          <w:spacing w:val="8"/>
          <w:sz w:val="28"/>
          <w:szCs w:val="24"/>
          <w:lang w:val="en-US"/>
        </w:rPr>
        <w:t>4</w:t>
      </w:r>
      <w:r>
        <w:rPr>
          <w:rFonts w:hint="eastAsia" w:ascii="仿宋_GB2312" w:hAnsi="Calibri" w:eastAsia="仿宋_GB2312" w:cs="Times New Roman"/>
          <w:spacing w:val="8"/>
          <w:sz w:val="28"/>
          <w:szCs w:val="24"/>
        </w:rPr>
        <w:t>月</w:t>
      </w:r>
      <w:r>
        <w:rPr>
          <w:rFonts w:hint="default" w:ascii="仿宋_GB2312" w:hAnsi="Calibri" w:eastAsia="仿宋_GB2312" w:cs="Times New Roman"/>
          <w:spacing w:val="8"/>
          <w:sz w:val="28"/>
          <w:szCs w:val="24"/>
          <w:lang w:val="en-US"/>
        </w:rPr>
        <w:t>23</w:t>
      </w:r>
      <w:r>
        <w:rPr>
          <w:rFonts w:hint="eastAsia" w:ascii="仿宋_GB2312" w:hAnsi="Calibri" w:eastAsia="仿宋_GB2312" w:cs="Times New Roman"/>
          <w:spacing w:val="8"/>
          <w:sz w:val="28"/>
          <w:szCs w:val="24"/>
        </w:rPr>
        <w:t>日印发</w:t>
      </w:r>
    </w:p>
    <w:bookmarkEnd w:id="1"/>
    <w:p w14:paraId="20B37452">
      <w:pPr>
        <w:keepNext w:val="0"/>
        <w:keepLines w:val="0"/>
        <w:pageBreakBefore w:val="0"/>
        <w:widowControl w:val="0"/>
        <w:pBdr>
          <w:top w:val="single" w:color="auto" w:sz="8" w:space="7"/>
        </w:pBdr>
        <w:kinsoku/>
        <w:wordWrap/>
        <w:overflowPunct w:val="0"/>
        <w:topLinePunct w:val="0"/>
        <w:autoSpaceDE/>
        <w:autoSpaceDN/>
        <w:bidi w:val="0"/>
        <w:adjustRightInd w:val="0"/>
        <w:snapToGrid w:val="0"/>
        <w:spacing w:beforeLines="0" w:afterLines="0" w:line="240" w:lineRule="auto"/>
        <w:ind w:firstLine="0"/>
        <w:jc w:val="left"/>
        <w:textAlignment w:val="auto"/>
        <w:rPr>
          <w:rFonts w:hint="eastAsia" w:ascii="仿宋_GB2312" w:hAnsi="Calibri" w:eastAsia="仿宋_GB2312" w:cs="Times New Roman"/>
          <w:spacing w:val="8"/>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仿宋">
    <w:altName w:val="宋体"/>
    <w:panose1 w:val="0201060900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0178">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4F2C4">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E4F2C4">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FF0A1"/>
    <w:rsid w:val="1D7F5921"/>
    <w:rsid w:val="2CCA67CA"/>
    <w:rsid w:val="3FEFF0A1"/>
    <w:rsid w:val="3FFF7F60"/>
    <w:rsid w:val="57F64DA6"/>
    <w:rsid w:val="5ED78250"/>
    <w:rsid w:val="667BED0F"/>
    <w:rsid w:val="67CF1082"/>
    <w:rsid w:val="6AED28DE"/>
    <w:rsid w:val="6BFCA42D"/>
    <w:rsid w:val="737F3E5A"/>
    <w:rsid w:val="75F665AA"/>
    <w:rsid w:val="77E79E22"/>
    <w:rsid w:val="77FF3812"/>
    <w:rsid w:val="7C7B07CB"/>
    <w:rsid w:val="7F750C85"/>
    <w:rsid w:val="7FA547E3"/>
    <w:rsid w:val="7FDF26DA"/>
    <w:rsid w:val="BDCA6D8C"/>
    <w:rsid w:val="BDDA0041"/>
    <w:rsid w:val="BFF325A4"/>
    <w:rsid w:val="DB4FBB77"/>
    <w:rsid w:val="DF77E929"/>
    <w:rsid w:val="EBFB296F"/>
    <w:rsid w:val="F5FE7CA8"/>
    <w:rsid w:val="FE12E2AD"/>
    <w:rsid w:val="FF7AD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965</Words>
  <Characters>1004</Characters>
  <Lines>0</Lines>
  <Paragraphs>0</Paragraphs>
  <TotalTime>0</TotalTime>
  <ScaleCrop>false</ScaleCrop>
  <LinksUpToDate>false</LinksUpToDate>
  <CharactersWithSpaces>1045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2026-04-18T09:47:00Z</dcterms:created>
  <dc:creator>李轶之</dc:creator>
  <cp:lastModifiedBy>廖少白</cp:lastModifiedBy>
  <cp:lastPrinted>2026-04-18T09:28:00Z</cp:lastPrinted>
  <dcterms:modified xsi:type="dcterms:W3CDTF">2026-04-30T08:00:36Z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ECAD2E6AB6E69F5AADFFF2690B2915C5</vt:lpwstr>
  </property>
  <property fmtid="{D5CDD505-2E9C-101B-9397-08002B2CF9AE}" pid="4" name="KSOTemplateDocerSaveRecord">
    <vt:lpwstr>eyJoZGlkIjoiMDQ5MjAwMDg0MDBkNjk3ZWE5ZDQ3NDdhNzVhNzBmZGMiLCJ1c2VySWQiOiI0OTA5Nzc1NjQifQ==</vt:lpwstr>
  </property>
</Properties>
</file>