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3225" w14:textId="77777777" w:rsidR="007E1B5E" w:rsidRDefault="00000000">
      <w:pPr>
        <w:widowControl/>
        <w:jc w:val="center"/>
        <w:rPr>
          <w:rFonts w:ascii="黑体" w:eastAsia="黑体" w:hAnsi="黑体" w:cs="Times New Roman" w:hint="eastAsia"/>
          <w:b/>
          <w:sz w:val="32"/>
          <w:szCs w:val="32"/>
        </w:rPr>
      </w:pPr>
      <w:r>
        <w:rPr>
          <w:rFonts w:ascii="Bold" w:eastAsia="Bold" w:hAnsi="Bold" w:cs="Bold"/>
          <w:b/>
          <w:bCs/>
          <w:color w:val="000000"/>
          <w:kern w:val="0"/>
          <w:sz w:val="32"/>
          <w:szCs w:val="32"/>
          <w:lang w:bidi="ar"/>
        </w:rPr>
        <w:t>豪威集成电路（集团）股份有限公司</w:t>
      </w:r>
    </w:p>
    <w:p w14:paraId="4D05EF0E" w14:textId="77777777" w:rsidR="007E1B5E" w:rsidRPr="009C3525" w:rsidRDefault="00000000" w:rsidP="009C3525">
      <w:pPr>
        <w:widowControl/>
        <w:jc w:val="center"/>
        <w:rPr>
          <w:rFonts w:ascii="Bold" w:eastAsia="Bold" w:hAnsi="Bold" w:cs="Bold"/>
          <w:b/>
          <w:bCs/>
          <w:color w:val="000000"/>
          <w:kern w:val="0"/>
          <w:sz w:val="32"/>
          <w:szCs w:val="32"/>
          <w:lang w:bidi="ar"/>
        </w:rPr>
      </w:pPr>
      <w:r w:rsidRPr="009C3525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投资者交流活动记录表</w:t>
      </w:r>
    </w:p>
    <w:tbl>
      <w:tblPr>
        <w:tblStyle w:val="ae"/>
        <w:tblW w:w="8799" w:type="dxa"/>
        <w:jc w:val="center"/>
        <w:tblLayout w:type="fixed"/>
        <w:tblLook w:val="04A0" w:firstRow="1" w:lastRow="0" w:firstColumn="1" w:lastColumn="0" w:noHBand="0" w:noVBand="1"/>
      </w:tblPr>
      <w:tblGrid>
        <w:gridCol w:w="1556"/>
        <w:gridCol w:w="7243"/>
      </w:tblGrid>
      <w:tr w:rsidR="007E1B5E" w14:paraId="1AA607CC" w14:textId="77777777">
        <w:trPr>
          <w:trHeight w:val="926"/>
          <w:jc w:val="center"/>
        </w:trPr>
        <w:tc>
          <w:tcPr>
            <w:tcW w:w="1556" w:type="dxa"/>
            <w:vAlign w:val="center"/>
          </w:tcPr>
          <w:p w14:paraId="2A923ADF" w14:textId="77777777" w:rsidR="007E1B5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投资者交流</w:t>
            </w:r>
          </w:p>
          <w:p w14:paraId="77B0C566" w14:textId="77777777" w:rsidR="007E1B5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活动类别</w:t>
            </w:r>
          </w:p>
        </w:tc>
        <w:tc>
          <w:tcPr>
            <w:tcW w:w="7243" w:type="dxa"/>
            <w:vAlign w:val="center"/>
          </w:tcPr>
          <w:p w14:paraId="5391C7AD" w14:textId="6AFD67E0" w:rsidR="007E1B5E" w:rsidRDefault="00C02FF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特定对象调研</w:t>
            </w:r>
            <w:r>
              <w:rPr>
                <w:rFonts w:ascii="Times New Roman" w:hAnsi="Times New Roman" w:cs="Times New Roman"/>
                <w:szCs w:val="21"/>
              </w:rPr>
              <w:t xml:space="preserve">  □</w:t>
            </w:r>
            <w:r>
              <w:rPr>
                <w:rFonts w:ascii="Times New Roman" w:hAnsi="Times New Roman" w:cs="Times New Roman"/>
                <w:szCs w:val="21"/>
              </w:rPr>
              <w:t>分析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师会议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 xml:space="preserve">  □</w:t>
            </w:r>
            <w:r>
              <w:rPr>
                <w:rFonts w:ascii="Times New Roman" w:hAnsi="Times New Roman" w:cs="Times New Roman"/>
                <w:szCs w:val="21"/>
              </w:rPr>
              <w:t>媒体采访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业绩说明会</w:t>
            </w:r>
            <w:r>
              <w:rPr>
                <w:rFonts w:ascii="Times New Roman" w:hAnsi="Times New Roman" w:cs="Times New Roman"/>
                <w:szCs w:val="21"/>
              </w:rPr>
              <w:t xml:space="preserve">  □</w:t>
            </w:r>
            <w:r>
              <w:rPr>
                <w:rFonts w:ascii="Times New Roman" w:hAnsi="Times New Roman" w:cs="Times New Roman"/>
                <w:szCs w:val="21"/>
              </w:rPr>
              <w:t>新闻发布会</w:t>
            </w:r>
            <w:r>
              <w:rPr>
                <w:rFonts w:ascii="Times New Roman" w:hAnsi="Times New Roman" w:cs="Times New Roman"/>
                <w:szCs w:val="21"/>
              </w:rPr>
              <w:t xml:space="preserve">       □</w:t>
            </w:r>
            <w:r>
              <w:rPr>
                <w:rFonts w:ascii="Times New Roman" w:hAnsi="Times New Roman" w:cs="Times New Roman"/>
                <w:szCs w:val="21"/>
              </w:rPr>
              <w:t>路演活动</w:t>
            </w:r>
            <w:r>
              <w:rPr>
                <w:rFonts w:ascii="Times New Roman" w:hAnsi="Times New Roman" w:cs="Times New Roman"/>
                <w:szCs w:val="21"/>
              </w:rPr>
              <w:t xml:space="preserve">  □</w:t>
            </w:r>
            <w:r>
              <w:rPr>
                <w:rFonts w:ascii="Times New Roman" w:hAnsi="Times New Roman" w:cs="Times New Roman"/>
                <w:szCs w:val="21"/>
              </w:rPr>
              <w:t>现场参观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其他（</w:t>
            </w:r>
            <w:r>
              <w:rPr>
                <w:rFonts w:ascii="Times New Roman" w:hAnsi="Times New Roman" w:cs="Times New Roman" w:hint="eastAsia"/>
                <w:szCs w:val="21"/>
              </w:rPr>
              <w:t>电话会议、线上视频会议等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7E1B5E" w:rsidRPr="008F5554" w14:paraId="39F3B959" w14:textId="77777777" w:rsidTr="009B45AF">
        <w:trPr>
          <w:trHeight w:val="5167"/>
          <w:jc w:val="center"/>
        </w:trPr>
        <w:tc>
          <w:tcPr>
            <w:tcW w:w="1556" w:type="dxa"/>
            <w:vAlign w:val="center"/>
          </w:tcPr>
          <w:p w14:paraId="6E85EFAE" w14:textId="77777777" w:rsidR="007E1B5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参与单位名称</w:t>
            </w:r>
          </w:p>
        </w:tc>
        <w:tc>
          <w:tcPr>
            <w:tcW w:w="7243" w:type="dxa"/>
            <w:vAlign w:val="center"/>
          </w:tcPr>
          <w:p w14:paraId="61F9CD64" w14:textId="50BB047C" w:rsidR="007E1B5E" w:rsidRDefault="0034172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341728">
              <w:rPr>
                <w:rFonts w:ascii="Times New Roman" w:hAnsi="Times New Roman" w:cs="Times New Roman"/>
                <w:szCs w:val="21"/>
              </w:rPr>
              <w:t>广发基金、</w:t>
            </w:r>
            <w:r w:rsidR="001C2160" w:rsidRPr="001C2160">
              <w:rPr>
                <w:rFonts w:ascii="Times New Roman" w:hAnsi="Times New Roman" w:cs="Times New Roman"/>
                <w:szCs w:val="21"/>
              </w:rPr>
              <w:t>富国基金、易方达基金、华夏基金、博时基金、嘉实基金、</w:t>
            </w:r>
            <w:proofErr w:type="gramStart"/>
            <w:r w:rsidR="001C2160" w:rsidRPr="001C2160">
              <w:rPr>
                <w:rFonts w:ascii="Times New Roman" w:hAnsi="Times New Roman" w:cs="Times New Roman"/>
                <w:szCs w:val="21"/>
              </w:rPr>
              <w:t>泓德基金</w:t>
            </w:r>
            <w:proofErr w:type="gramEnd"/>
            <w:r w:rsidR="001C2160" w:rsidRPr="001C2160">
              <w:rPr>
                <w:rFonts w:ascii="Times New Roman" w:hAnsi="Times New Roman" w:cs="Times New Roman"/>
                <w:szCs w:val="21"/>
              </w:rPr>
              <w:t>、朱雀基金、</w:t>
            </w:r>
            <w:proofErr w:type="gramStart"/>
            <w:r w:rsidR="001C2160" w:rsidRPr="001C2160">
              <w:rPr>
                <w:rFonts w:ascii="Times New Roman" w:hAnsi="Times New Roman" w:cs="Times New Roman"/>
                <w:szCs w:val="21"/>
              </w:rPr>
              <w:t>创金合</w:t>
            </w:r>
            <w:proofErr w:type="gramEnd"/>
            <w:r w:rsidR="001C2160" w:rsidRPr="001C2160">
              <w:rPr>
                <w:rFonts w:ascii="Times New Roman" w:hAnsi="Times New Roman" w:cs="Times New Roman"/>
                <w:szCs w:val="21"/>
              </w:rPr>
              <w:t>信基金、摩根士丹利基金、中银基金、长信基金、</w:t>
            </w:r>
            <w:proofErr w:type="gramStart"/>
            <w:r w:rsidR="001C2160" w:rsidRPr="001C2160">
              <w:rPr>
                <w:rFonts w:ascii="Times New Roman" w:hAnsi="Times New Roman" w:cs="Times New Roman"/>
                <w:szCs w:val="21"/>
              </w:rPr>
              <w:t>信达澳亚基</w:t>
            </w:r>
            <w:proofErr w:type="gramEnd"/>
            <w:r w:rsidR="001C2160" w:rsidRPr="001C2160">
              <w:rPr>
                <w:rFonts w:ascii="Times New Roman" w:hAnsi="Times New Roman" w:cs="Times New Roman"/>
                <w:szCs w:val="21"/>
              </w:rPr>
              <w:t>金、高盛、麦格理资本、富瑞金融、瑞银证券、瑞穗证券、花旗环球金融、</w:t>
            </w:r>
            <w:r w:rsidR="001C2160" w:rsidRPr="001C2160">
              <w:rPr>
                <w:rFonts w:ascii="Times New Roman" w:hAnsi="Times New Roman" w:cs="Times New Roman"/>
                <w:szCs w:val="21"/>
              </w:rPr>
              <w:t>UG Investment Advisers</w:t>
            </w:r>
            <w:r w:rsidR="001C2160" w:rsidRPr="001C2160">
              <w:rPr>
                <w:rFonts w:ascii="Times New Roman" w:hAnsi="Times New Roman" w:cs="Times New Roman"/>
                <w:szCs w:val="21"/>
              </w:rPr>
              <w:t>、</w:t>
            </w:r>
            <w:r w:rsidR="001C2160" w:rsidRPr="001C2160">
              <w:rPr>
                <w:rFonts w:ascii="Times New Roman" w:hAnsi="Times New Roman" w:cs="Times New Roman"/>
                <w:szCs w:val="21"/>
              </w:rPr>
              <w:t>Lombard Odier</w:t>
            </w:r>
            <w:r w:rsidR="001C2160" w:rsidRPr="001C2160">
              <w:rPr>
                <w:rFonts w:ascii="Times New Roman" w:hAnsi="Times New Roman" w:cs="Times New Roman"/>
                <w:szCs w:val="21"/>
              </w:rPr>
              <w:t>、盛博香港、百达资产、</w:t>
            </w:r>
            <w:proofErr w:type="gramStart"/>
            <w:r w:rsidR="001C2160" w:rsidRPr="001C2160">
              <w:rPr>
                <w:rFonts w:ascii="Times New Roman" w:hAnsi="Times New Roman" w:cs="Times New Roman"/>
                <w:szCs w:val="21"/>
              </w:rPr>
              <w:t>立格资本</w:t>
            </w:r>
            <w:proofErr w:type="gramEnd"/>
            <w:r w:rsidR="001C2160" w:rsidRPr="001C2160">
              <w:rPr>
                <w:rFonts w:ascii="Times New Roman" w:hAnsi="Times New Roman" w:cs="Times New Roman"/>
                <w:szCs w:val="21"/>
              </w:rPr>
              <w:t>、</w:t>
            </w:r>
            <w:r w:rsidR="001C2160" w:rsidRPr="001C2160">
              <w:rPr>
                <w:rFonts w:ascii="Times New Roman" w:hAnsi="Times New Roman" w:cs="Times New Roman"/>
                <w:szCs w:val="21"/>
              </w:rPr>
              <w:t>ANTIPODES</w:t>
            </w:r>
            <w:r w:rsidR="001C2160" w:rsidRPr="001C2160">
              <w:rPr>
                <w:rFonts w:ascii="Times New Roman" w:hAnsi="Times New Roman" w:cs="Times New Roman"/>
                <w:szCs w:val="21"/>
              </w:rPr>
              <w:t>、</w:t>
            </w:r>
            <w:r w:rsidR="001C2160" w:rsidRPr="001C2160">
              <w:rPr>
                <w:rFonts w:ascii="Times New Roman" w:hAnsi="Times New Roman" w:cs="Times New Roman"/>
                <w:szCs w:val="21"/>
              </w:rPr>
              <w:t>Acuity Commerce</w:t>
            </w:r>
            <w:r w:rsidR="001C2160" w:rsidRPr="001C2160">
              <w:rPr>
                <w:rFonts w:ascii="Times New Roman" w:hAnsi="Times New Roman" w:cs="Times New Roman"/>
                <w:szCs w:val="21"/>
              </w:rPr>
              <w:t>、中信证券、中信建投、中金公司、华泰证券、国泰君安、招商证券、光大证券、海通国际、中信里昂、东北证券、东吴证券、山西证券、天风证券、国信证券、国盛证券、</w:t>
            </w:r>
            <w:proofErr w:type="gramStart"/>
            <w:r w:rsidR="001C2160" w:rsidRPr="001C2160">
              <w:rPr>
                <w:rFonts w:ascii="Times New Roman" w:hAnsi="Times New Roman" w:cs="Times New Roman"/>
                <w:szCs w:val="21"/>
              </w:rPr>
              <w:t>浙商证券</w:t>
            </w:r>
            <w:proofErr w:type="gramEnd"/>
            <w:r w:rsidR="001C2160" w:rsidRPr="001C2160">
              <w:rPr>
                <w:rFonts w:ascii="Times New Roman" w:hAnsi="Times New Roman" w:cs="Times New Roman"/>
                <w:szCs w:val="21"/>
              </w:rPr>
              <w:t>、华西证券、财通证券、中泰证券、华福证券、中国银河证券、东方证券、平安证券、高毅资产、红杉资本、建信理财、永安财险、华能贵诚信托、工银国际、招银国际、汇丰前海证券等</w:t>
            </w:r>
            <w:r w:rsidR="001C2160" w:rsidRPr="001C2160">
              <w:rPr>
                <w:rFonts w:ascii="Times New Roman" w:hAnsi="Times New Roman" w:cs="Times New Roman"/>
                <w:szCs w:val="21"/>
              </w:rPr>
              <w:t>180</w:t>
            </w:r>
            <w:r w:rsidR="001C2160" w:rsidRPr="001C2160">
              <w:rPr>
                <w:rFonts w:ascii="Times New Roman" w:hAnsi="Times New Roman" w:cs="Times New Roman"/>
                <w:szCs w:val="21"/>
              </w:rPr>
              <w:t>余家机构。</w:t>
            </w:r>
          </w:p>
        </w:tc>
      </w:tr>
      <w:tr w:rsidR="007E1B5E" w14:paraId="3172FE40" w14:textId="77777777" w:rsidTr="009B45AF">
        <w:trPr>
          <w:trHeight w:val="2547"/>
          <w:jc w:val="center"/>
        </w:trPr>
        <w:tc>
          <w:tcPr>
            <w:tcW w:w="1556" w:type="dxa"/>
            <w:vAlign w:val="center"/>
          </w:tcPr>
          <w:p w14:paraId="561A628C" w14:textId="77777777" w:rsidR="007E1B5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公司接待人员</w:t>
            </w:r>
          </w:p>
        </w:tc>
        <w:tc>
          <w:tcPr>
            <w:tcW w:w="7243" w:type="dxa"/>
            <w:vAlign w:val="center"/>
          </w:tcPr>
          <w:p w14:paraId="1612FFF0" w14:textId="77777777" w:rsidR="007E1B5E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总经理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高文宝</w:t>
            </w:r>
          </w:p>
          <w:p w14:paraId="7F0817DA" w14:textId="77777777" w:rsidR="007E1B5E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副总经理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王崧</w:t>
            </w:r>
          </w:p>
          <w:p w14:paraId="437D2E3D" w14:textId="5B0EAC0B" w:rsidR="007E1B5E" w:rsidRDefault="008F555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董事、</w:t>
            </w:r>
            <w:r>
              <w:rPr>
                <w:rFonts w:ascii="Times New Roman" w:hAnsi="Times New Roman" w:cs="Times New Roman"/>
                <w:szCs w:val="21"/>
              </w:rPr>
              <w:t>全球业务高级副总裁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吴晓东</w:t>
            </w:r>
          </w:p>
          <w:p w14:paraId="4D437F2F" w14:textId="77777777" w:rsidR="007E1B5E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财务总监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徐兴</w:t>
            </w:r>
          </w:p>
          <w:p w14:paraId="2C354460" w14:textId="77777777" w:rsidR="007E1B5E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董事会秘书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任冰</w:t>
            </w:r>
            <w:proofErr w:type="gramEnd"/>
          </w:p>
        </w:tc>
      </w:tr>
      <w:tr w:rsidR="007E1B5E" w14:paraId="0004C905" w14:textId="77777777" w:rsidTr="009B45AF">
        <w:trPr>
          <w:trHeight w:val="556"/>
          <w:jc w:val="center"/>
        </w:trPr>
        <w:tc>
          <w:tcPr>
            <w:tcW w:w="1556" w:type="dxa"/>
            <w:vAlign w:val="center"/>
          </w:tcPr>
          <w:p w14:paraId="23909E5D" w14:textId="77777777" w:rsidR="007E1B5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时间</w:t>
            </w:r>
          </w:p>
        </w:tc>
        <w:tc>
          <w:tcPr>
            <w:tcW w:w="7243" w:type="dxa"/>
            <w:vAlign w:val="center"/>
          </w:tcPr>
          <w:p w14:paraId="7E1829B4" w14:textId="26FAE839" w:rsidR="007E1B5E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 w:rsidR="00BF4D8B"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 w:rsidR="00BF4D8B">
              <w:rPr>
                <w:rFonts w:ascii="Times New Roman" w:hAnsi="Times New Roman" w:cs="Times New Roman" w:hint="eastAsia"/>
                <w:szCs w:val="21"/>
              </w:rPr>
              <w:t>29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</w:tr>
      <w:tr w:rsidR="007E1B5E" w14:paraId="73E091EC" w14:textId="77777777" w:rsidTr="009B45AF">
        <w:trPr>
          <w:trHeight w:val="564"/>
          <w:jc w:val="center"/>
        </w:trPr>
        <w:tc>
          <w:tcPr>
            <w:tcW w:w="1556" w:type="dxa"/>
            <w:vAlign w:val="center"/>
          </w:tcPr>
          <w:p w14:paraId="52A06436" w14:textId="77777777" w:rsidR="007E1B5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地点</w:t>
            </w:r>
          </w:p>
        </w:tc>
        <w:tc>
          <w:tcPr>
            <w:tcW w:w="7243" w:type="dxa"/>
            <w:vAlign w:val="center"/>
          </w:tcPr>
          <w:p w14:paraId="6E314994" w14:textId="34239B6C" w:rsidR="007E1B5E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电话会议</w:t>
            </w:r>
          </w:p>
        </w:tc>
      </w:tr>
      <w:tr w:rsidR="007E1B5E" w14:paraId="755CC278" w14:textId="77777777" w:rsidTr="009B45AF">
        <w:trPr>
          <w:trHeight w:val="2400"/>
          <w:jc w:val="center"/>
        </w:trPr>
        <w:tc>
          <w:tcPr>
            <w:tcW w:w="1556" w:type="dxa"/>
            <w:vAlign w:val="center"/>
          </w:tcPr>
          <w:p w14:paraId="094AFEF4" w14:textId="77777777" w:rsidR="007E1B5E" w:rsidRPr="000B5F80" w:rsidRDefault="00000000" w:rsidP="009B45AF">
            <w:pPr>
              <w:spacing w:line="360" w:lineRule="auto"/>
              <w:jc w:val="center"/>
              <w:rPr>
                <w:rFonts w:asciiTheme="minorEastAsia" w:hAnsiTheme="minorEastAsia" w:cs="楷体" w:hint="eastAsia"/>
                <w:b/>
                <w:bCs/>
                <w:szCs w:val="21"/>
              </w:rPr>
            </w:pPr>
            <w:r w:rsidRPr="000B5F80">
              <w:rPr>
                <w:rFonts w:asciiTheme="minorEastAsia" w:hAnsiTheme="minorEastAsia" w:cs="楷体" w:hint="eastAsia"/>
                <w:b/>
                <w:bCs/>
                <w:szCs w:val="21"/>
              </w:rPr>
              <w:t>交流内容</w:t>
            </w:r>
          </w:p>
        </w:tc>
        <w:tc>
          <w:tcPr>
            <w:tcW w:w="7243" w:type="dxa"/>
          </w:tcPr>
          <w:p w14:paraId="3C60F22C" w14:textId="406E6C6A" w:rsidR="000562D7" w:rsidRPr="000562D7" w:rsidRDefault="00987321" w:rsidP="000562D7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公司</w:t>
            </w:r>
            <w:r w:rsidR="000562D7" w:rsidRPr="000562D7">
              <w:rPr>
                <w:rFonts w:ascii="Times New Roman" w:hAnsi="Times New Roman" w:cs="Times New Roman" w:hint="eastAsia"/>
                <w:b/>
                <w:bCs/>
                <w:szCs w:val="21"/>
              </w:rPr>
              <w:t>2026</w:t>
            </w:r>
            <w:r w:rsidR="000562D7" w:rsidRPr="000562D7">
              <w:rPr>
                <w:rFonts w:ascii="Times New Roman" w:hAnsi="Times New Roman" w:cs="Times New Roman" w:hint="eastAsia"/>
                <w:b/>
                <w:bCs/>
                <w:szCs w:val="21"/>
              </w:rPr>
              <w:t>年第一季度总体经营情况</w:t>
            </w:r>
          </w:p>
          <w:p w14:paraId="5AF31488" w14:textId="02AB90FA" w:rsidR="000562D7" w:rsidRPr="000562D7" w:rsidRDefault="000562D7" w:rsidP="00341728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0562D7">
              <w:rPr>
                <w:rFonts w:ascii="Times New Roman" w:hAnsi="Times New Roman" w:cs="Times New Roman" w:hint="eastAsia"/>
                <w:szCs w:val="21"/>
              </w:rPr>
              <w:t>2026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年第一季度，全球半导体产业虽受益于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AI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基础设施建设的持续推进，但以存储芯片为代表的细分领域供需关系出现阶段性扰动，消费电子、汽车电子等终端市场需求亦有所承压，对公司当期营</w:t>
            </w:r>
            <w:proofErr w:type="gramStart"/>
            <w:r w:rsidRPr="000562D7">
              <w:rPr>
                <w:rFonts w:ascii="Times New Roman" w:hAnsi="Times New Roman" w:cs="Times New Roman" w:hint="eastAsia"/>
                <w:szCs w:val="21"/>
              </w:rPr>
              <w:t>收规模</w:t>
            </w:r>
            <w:proofErr w:type="gramEnd"/>
            <w:r w:rsidRPr="000562D7">
              <w:rPr>
                <w:rFonts w:ascii="Times New Roman" w:hAnsi="Times New Roman" w:cs="Times New Roman" w:hint="eastAsia"/>
                <w:szCs w:val="21"/>
              </w:rPr>
              <w:t>形成一定影响。面对行业周期波动，公司积极把握新兴市场、新兴应用场景的发展机遇，凭借下游多元化的客户结构，</w:t>
            </w:r>
            <w:r w:rsidR="001C2160" w:rsidRPr="000562D7">
              <w:rPr>
                <w:rFonts w:ascii="Times New Roman" w:hAnsi="Times New Roman" w:cs="Times New Roman" w:hint="eastAsia"/>
                <w:szCs w:val="21"/>
              </w:rPr>
              <w:t>核心业务保持稳健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30A3D36" w14:textId="4C4294F7" w:rsidR="000562D7" w:rsidRPr="000562D7" w:rsidRDefault="000562D7" w:rsidP="00341728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0562D7">
              <w:rPr>
                <w:rFonts w:ascii="Times New Roman" w:hAnsi="Times New Roman" w:cs="Times New Roman" w:hint="eastAsia"/>
                <w:szCs w:val="21"/>
              </w:rPr>
              <w:lastRenderedPageBreak/>
              <w:t>2026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年第一季度，公司实现营业收入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64.14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亿元，较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2025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年同期减少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0.90%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。其中半导体设计业务实现收入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49.72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亿元，占</w:t>
            </w:r>
            <w:r w:rsidR="009B45AF">
              <w:rPr>
                <w:rFonts w:ascii="Times New Roman" w:hAnsi="Times New Roman" w:cs="Times New Roman" w:hint="eastAsia"/>
                <w:szCs w:val="21"/>
              </w:rPr>
              <w:t>营业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收入的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77.52%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，较上年同期减少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8.56%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；半导体代理销售业务实现收入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14.42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亿元，占</w:t>
            </w:r>
            <w:r w:rsidR="009B45AF">
              <w:rPr>
                <w:rFonts w:ascii="Times New Roman" w:hAnsi="Times New Roman" w:cs="Times New Roman" w:hint="eastAsia"/>
                <w:szCs w:val="21"/>
              </w:rPr>
              <w:t>营业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收入的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22.48%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，较上年同期增加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39.40%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。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2026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年第一季度公司综合毛利率为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29.39%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，较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2025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年同期的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31.04%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下降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1.65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个百分点。本次综合毛利率变动主要受</w:t>
            </w:r>
            <w:r w:rsidR="005B2248">
              <w:rPr>
                <w:rFonts w:ascii="Times New Roman" w:hAnsi="Times New Roman" w:cs="Times New Roman" w:hint="eastAsia"/>
                <w:szCs w:val="21"/>
              </w:rPr>
              <w:t>公司业务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结构性影响，核心为低毛利代理分销业务收入占比提升。</w:t>
            </w:r>
          </w:p>
          <w:p w14:paraId="2F8AAF18" w14:textId="203E2B09" w:rsidR="000562D7" w:rsidRPr="000562D7" w:rsidRDefault="000562D7" w:rsidP="00341728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0562D7">
              <w:rPr>
                <w:rFonts w:ascii="Times New Roman" w:hAnsi="Times New Roman" w:cs="Times New Roman" w:hint="eastAsia"/>
                <w:szCs w:val="21"/>
              </w:rPr>
              <w:t>此前，公司经财务部门初步核算，已披露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2026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年第一季度</w:t>
            </w:r>
            <w:r w:rsidR="005B2248">
              <w:rPr>
                <w:rFonts w:ascii="Times New Roman" w:hAnsi="Times New Roman" w:cs="Times New Roman" w:hint="eastAsia"/>
                <w:szCs w:val="21"/>
              </w:rPr>
              <w:t>经营数据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预告：预计实现营业收入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61.80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亿元至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64.70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亿元，同比变动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-4.51%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至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-0.03%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；预计毛利率区间为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28.70%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至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29.60%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。一季度实际营收、毛利率均处于业绩预告区间上沿，整体经营情况符合预期。</w:t>
            </w:r>
          </w:p>
          <w:p w14:paraId="29129124" w14:textId="54A50587" w:rsidR="000562D7" w:rsidRPr="000562D7" w:rsidRDefault="005B2248" w:rsidP="00341728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公司</w:t>
            </w:r>
            <w:r w:rsidR="000562D7" w:rsidRPr="000562D7">
              <w:rPr>
                <w:rFonts w:ascii="Times New Roman" w:hAnsi="Times New Roman" w:cs="Times New Roman" w:hint="eastAsia"/>
                <w:szCs w:val="21"/>
              </w:rPr>
              <w:t>费用端方面，</w:t>
            </w:r>
            <w:r w:rsidR="000562D7" w:rsidRPr="000562D7">
              <w:rPr>
                <w:rFonts w:ascii="Times New Roman" w:hAnsi="Times New Roman" w:cs="Times New Roman" w:hint="eastAsia"/>
                <w:szCs w:val="21"/>
              </w:rPr>
              <w:t>2026</w:t>
            </w:r>
            <w:r w:rsidR="000562D7" w:rsidRPr="000562D7">
              <w:rPr>
                <w:rFonts w:ascii="Times New Roman" w:hAnsi="Times New Roman" w:cs="Times New Roman" w:hint="eastAsia"/>
                <w:szCs w:val="21"/>
              </w:rPr>
              <w:t>年第一季度公司整体期间费用同比增加</w:t>
            </w:r>
            <w:r w:rsidR="000562D7" w:rsidRPr="000562D7">
              <w:rPr>
                <w:rFonts w:ascii="Times New Roman" w:hAnsi="Times New Roman" w:cs="Times New Roman" w:hint="eastAsia"/>
                <w:szCs w:val="21"/>
              </w:rPr>
              <w:t>1.22</w:t>
            </w:r>
            <w:r w:rsidR="000562D7" w:rsidRPr="000562D7">
              <w:rPr>
                <w:rFonts w:ascii="Times New Roman" w:hAnsi="Times New Roman" w:cs="Times New Roman" w:hint="eastAsia"/>
                <w:szCs w:val="21"/>
              </w:rPr>
              <w:t>亿元，呈小幅上行态势，主要系研发投入加码叠加短期汇率波动影响所致。分项来看：研发费用同比增加</w:t>
            </w:r>
            <w:r w:rsidR="000562D7" w:rsidRPr="000562D7">
              <w:rPr>
                <w:rFonts w:ascii="Times New Roman" w:hAnsi="Times New Roman" w:cs="Times New Roman" w:hint="eastAsia"/>
                <w:szCs w:val="21"/>
              </w:rPr>
              <w:t>0.64</w:t>
            </w:r>
            <w:r w:rsidR="000562D7" w:rsidRPr="000562D7">
              <w:rPr>
                <w:rFonts w:ascii="Times New Roman" w:hAnsi="Times New Roman" w:cs="Times New Roman" w:hint="eastAsia"/>
                <w:szCs w:val="21"/>
              </w:rPr>
              <w:t>亿元，主要</w:t>
            </w:r>
            <w:r>
              <w:rPr>
                <w:rFonts w:ascii="Times New Roman" w:hAnsi="Times New Roman" w:cs="Times New Roman" w:hint="eastAsia"/>
                <w:szCs w:val="21"/>
              </w:rPr>
              <w:t>为</w:t>
            </w:r>
            <w:r w:rsidR="000562D7" w:rsidRPr="000562D7">
              <w:rPr>
                <w:rFonts w:ascii="Times New Roman" w:hAnsi="Times New Roman" w:cs="Times New Roman" w:hint="eastAsia"/>
                <w:szCs w:val="21"/>
              </w:rPr>
              <w:t>公司持续加大研发投入、积极布局新产品线所致；财务费用同比增加</w:t>
            </w:r>
            <w:r w:rsidR="000562D7" w:rsidRPr="000562D7">
              <w:rPr>
                <w:rFonts w:ascii="Times New Roman" w:hAnsi="Times New Roman" w:cs="Times New Roman" w:hint="eastAsia"/>
                <w:szCs w:val="21"/>
              </w:rPr>
              <w:t>0.39</w:t>
            </w:r>
            <w:r w:rsidR="000562D7" w:rsidRPr="000562D7">
              <w:rPr>
                <w:rFonts w:ascii="Times New Roman" w:hAnsi="Times New Roman" w:cs="Times New Roman" w:hint="eastAsia"/>
                <w:szCs w:val="21"/>
              </w:rPr>
              <w:t>亿元，主要</w:t>
            </w:r>
            <w:r>
              <w:rPr>
                <w:rFonts w:ascii="Times New Roman" w:hAnsi="Times New Roman" w:cs="Times New Roman" w:hint="eastAsia"/>
                <w:szCs w:val="21"/>
              </w:rPr>
              <w:t>为</w:t>
            </w:r>
            <w:r w:rsidR="000562D7" w:rsidRPr="000562D7">
              <w:rPr>
                <w:rFonts w:ascii="Times New Roman" w:hAnsi="Times New Roman" w:cs="Times New Roman" w:hint="eastAsia"/>
                <w:szCs w:val="21"/>
              </w:rPr>
              <w:t>汇率波动产生汇兑损失所致。销售费用、管理费用整体管控平稳，无异常增幅。</w:t>
            </w:r>
          </w:p>
          <w:p w14:paraId="46528E53" w14:textId="107188A3" w:rsidR="000562D7" w:rsidRPr="000562D7" w:rsidRDefault="000562D7" w:rsidP="00341728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0562D7">
              <w:rPr>
                <w:rFonts w:ascii="Times New Roman" w:hAnsi="Times New Roman" w:cs="Times New Roman" w:hint="eastAsia"/>
                <w:szCs w:val="21"/>
              </w:rPr>
              <w:t>利润与非经常性损益方面，本报告期</w:t>
            </w:r>
            <w:r w:rsidR="001C2160">
              <w:rPr>
                <w:rFonts w:ascii="Times New Roman" w:hAnsi="Times New Roman" w:cs="Times New Roman" w:hint="eastAsia"/>
                <w:szCs w:val="21"/>
              </w:rPr>
              <w:t>内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非经常性损益净损失约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1.13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亿元，主要受资本市场股价波动影响，公司持有的上市公司股权投资产生暂时性公允价值变动损失。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202</w:t>
            </w:r>
            <w:r w:rsidR="00341728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年第一季度，公司实现归属于上市公司股东的扣除非经常性损益的净利润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6.16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亿元，同比下降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27.44%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2BB35DB2" w14:textId="05124985" w:rsidR="000562D7" w:rsidRDefault="000562D7" w:rsidP="00341728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0562D7">
              <w:rPr>
                <w:rFonts w:ascii="Times New Roman" w:hAnsi="Times New Roman" w:cs="Times New Roman" w:hint="eastAsia"/>
                <w:szCs w:val="21"/>
              </w:rPr>
              <w:t>现金流方面，公司经营活动产生的现金流量净额同比减少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3.61</w:t>
            </w:r>
            <w:r w:rsidRPr="000562D7">
              <w:rPr>
                <w:rFonts w:ascii="Times New Roman" w:hAnsi="Times New Roman" w:cs="Times New Roman" w:hint="eastAsia"/>
                <w:szCs w:val="21"/>
              </w:rPr>
              <w:t>亿元，主要系购买商品、接受劳务支付的现金增加所致。公司整体现金</w:t>
            </w:r>
            <w:proofErr w:type="gramStart"/>
            <w:r w:rsidRPr="000562D7">
              <w:rPr>
                <w:rFonts w:ascii="Times New Roman" w:hAnsi="Times New Roman" w:cs="Times New Roman" w:hint="eastAsia"/>
                <w:szCs w:val="21"/>
              </w:rPr>
              <w:t>流结构</w:t>
            </w:r>
            <w:proofErr w:type="gramEnd"/>
            <w:r w:rsidRPr="000562D7">
              <w:rPr>
                <w:rFonts w:ascii="Times New Roman" w:hAnsi="Times New Roman" w:cs="Times New Roman" w:hint="eastAsia"/>
                <w:szCs w:val="21"/>
              </w:rPr>
              <w:t>健康，经营回款情况正常。</w:t>
            </w:r>
          </w:p>
          <w:p w14:paraId="791D7154" w14:textId="59D1E039" w:rsidR="000562D7" w:rsidRPr="000562D7" w:rsidRDefault="00987321" w:rsidP="000562D7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公司</w:t>
            </w:r>
            <w:r w:rsidR="000562D7" w:rsidRPr="000562D7">
              <w:rPr>
                <w:rFonts w:ascii="Times New Roman" w:hAnsi="Times New Roman" w:cs="Times New Roman" w:hint="eastAsia"/>
                <w:b/>
                <w:bCs/>
                <w:szCs w:val="21"/>
              </w:rPr>
              <w:t>2026</w:t>
            </w:r>
            <w:r w:rsidR="000562D7" w:rsidRPr="000562D7">
              <w:rPr>
                <w:rFonts w:ascii="Times New Roman" w:hAnsi="Times New Roman" w:cs="Times New Roman" w:hint="eastAsia"/>
                <w:b/>
                <w:bCs/>
                <w:szCs w:val="21"/>
              </w:rPr>
              <w:t>年第二季度</w:t>
            </w:r>
            <w:r w:rsidR="00A570F1">
              <w:rPr>
                <w:rFonts w:ascii="Times New Roman" w:hAnsi="Times New Roman" w:cs="Times New Roman" w:hint="eastAsia"/>
                <w:b/>
                <w:bCs/>
                <w:szCs w:val="21"/>
              </w:rPr>
              <w:t>主要</w:t>
            </w:r>
            <w:r w:rsidR="000562D7" w:rsidRPr="000562D7">
              <w:rPr>
                <w:rFonts w:ascii="Times New Roman" w:hAnsi="Times New Roman" w:cs="Times New Roman" w:hint="eastAsia"/>
                <w:b/>
                <w:bCs/>
                <w:szCs w:val="21"/>
              </w:rPr>
              <w:t>经营</w:t>
            </w:r>
            <w:r w:rsidR="00A570F1">
              <w:rPr>
                <w:rFonts w:ascii="Times New Roman" w:hAnsi="Times New Roman" w:cs="Times New Roman" w:hint="eastAsia"/>
                <w:b/>
                <w:bCs/>
                <w:szCs w:val="21"/>
              </w:rPr>
              <w:t>数据预测</w:t>
            </w:r>
          </w:p>
          <w:p w14:paraId="6117D4A0" w14:textId="3D0ACFC5" w:rsidR="000562D7" w:rsidRPr="00341728" w:rsidRDefault="000562D7" w:rsidP="00341728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341728">
              <w:rPr>
                <w:rFonts w:ascii="Times New Roman" w:hAnsi="Times New Roman" w:cs="Times New Roman" w:hint="eastAsia"/>
                <w:szCs w:val="21"/>
              </w:rPr>
              <w:t>经财务部门初步估算，公司预计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2026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年第二季度实现营业收入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71.50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亿元至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75.40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亿元，较上年同期变动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-4.46%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至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0.75%</w:t>
            </w:r>
            <w:r w:rsidR="00A570F1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A570F1" w:rsidRPr="00A570F1">
              <w:rPr>
                <w:rFonts w:ascii="Times New Roman" w:hAnsi="Times New Roman" w:cs="Times New Roman" w:hint="eastAsia"/>
                <w:szCs w:val="21"/>
              </w:rPr>
              <w:t>较上季度变动范围为</w:t>
            </w:r>
            <w:r w:rsidR="00A570F1" w:rsidRPr="00A570F1">
              <w:rPr>
                <w:rFonts w:ascii="Times New Roman" w:hAnsi="Times New Roman" w:cs="Times New Roman" w:hint="eastAsia"/>
                <w:szCs w:val="21"/>
              </w:rPr>
              <w:t>11.47%</w:t>
            </w:r>
            <w:r w:rsidR="00A570F1" w:rsidRPr="00A570F1">
              <w:rPr>
                <w:rFonts w:ascii="Times New Roman" w:hAnsi="Times New Roman" w:cs="Times New Roman" w:hint="eastAsia"/>
                <w:szCs w:val="21"/>
              </w:rPr>
              <w:t>到</w:t>
            </w:r>
            <w:r w:rsidR="00A570F1" w:rsidRPr="00A570F1">
              <w:rPr>
                <w:rFonts w:ascii="Times New Roman" w:hAnsi="Times New Roman" w:cs="Times New Roman" w:hint="eastAsia"/>
                <w:szCs w:val="21"/>
              </w:rPr>
              <w:t>17.55%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；预计毛利率区间为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28.70%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–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29.60%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，整体毛利水平保持平稳。</w:t>
            </w:r>
          </w:p>
          <w:p w14:paraId="2D78A20A" w14:textId="7053AB3B" w:rsidR="00341728" w:rsidRPr="00341728" w:rsidRDefault="000562D7" w:rsidP="00341728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341728">
              <w:rPr>
                <w:rFonts w:ascii="Times New Roman" w:hAnsi="Times New Roman" w:cs="Times New Roman" w:hint="eastAsia"/>
                <w:szCs w:val="21"/>
              </w:rPr>
              <w:t>二季度经营层面，得益于汽车智能驾驶领域渗透率加速提升，以及全景相机、运动相机等智能终端影像应用市场的显著拓展，相关产品需求持续提升，为业务增长提供了有力支撑。与此同时，公司积极把握人工智能与实体经济融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lastRenderedPageBreak/>
              <w:t>合带来的发展机遇，</w:t>
            </w:r>
            <w:proofErr w:type="gramStart"/>
            <w:r w:rsidRPr="00341728">
              <w:rPr>
                <w:rFonts w:ascii="Times New Roman" w:hAnsi="Times New Roman" w:cs="Times New Roman" w:hint="eastAsia"/>
                <w:szCs w:val="21"/>
              </w:rPr>
              <w:t>推动端侧</w:t>
            </w:r>
            <w:proofErr w:type="gramEnd"/>
            <w:r w:rsidRPr="00341728">
              <w:rPr>
                <w:rFonts w:ascii="Times New Roman" w:hAnsi="Times New Roman" w:cs="Times New Roman" w:hint="eastAsia"/>
                <w:szCs w:val="21"/>
              </w:rPr>
              <w:t>AI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、机器视觉等新兴应用场景落地，助力终端产品实现从“看到”向“看懂”的升级。产品结构方面，公司持续推进技术成果转化，不断丰富高端应用领域的产品序列，同步优化管理效能，有效支撑整体毛利率的稳定。</w:t>
            </w:r>
          </w:p>
          <w:p w14:paraId="5B74E475" w14:textId="07ED302E" w:rsidR="000562D7" w:rsidRPr="000562D7" w:rsidRDefault="000562D7" w:rsidP="000562D7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562D7">
              <w:rPr>
                <w:rFonts w:ascii="Times New Roman" w:hAnsi="Times New Roman" w:cs="Times New Roman" w:hint="eastAsia"/>
                <w:b/>
                <w:bCs/>
                <w:szCs w:val="21"/>
              </w:rPr>
              <w:t>问答环节主要内容</w:t>
            </w:r>
          </w:p>
          <w:p w14:paraId="2E6D4973" w14:textId="26CADC63" w:rsidR="000562D7" w:rsidRPr="00536F4C" w:rsidRDefault="000562D7" w:rsidP="00341728">
            <w:pPr>
              <w:spacing w:line="360" w:lineRule="auto"/>
              <w:ind w:firstLineChars="200" w:firstLine="422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问题</w:t>
            </w:r>
            <w:proofErr w:type="gramStart"/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一</w:t>
            </w:r>
            <w:proofErr w:type="gramEnd"/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：请问</w:t>
            </w:r>
            <w:r w:rsidR="001C2160">
              <w:rPr>
                <w:rFonts w:ascii="Times New Roman" w:hAnsi="Times New Roman" w:cs="Times New Roman" w:hint="eastAsia"/>
                <w:b/>
                <w:bCs/>
                <w:szCs w:val="21"/>
              </w:rPr>
              <w:t>二季度</w:t>
            </w:r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汽车、新兴市场两大领域景气度情况如何？</w:t>
            </w:r>
          </w:p>
          <w:p w14:paraId="067EAA17" w14:textId="34006CC3" w:rsidR="000562D7" w:rsidRPr="00341728" w:rsidRDefault="000562D7" w:rsidP="00341728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341728">
              <w:rPr>
                <w:rFonts w:ascii="Times New Roman" w:hAnsi="Times New Roman" w:cs="Times New Roman" w:hint="eastAsia"/>
                <w:szCs w:val="21"/>
              </w:rPr>
              <w:t>答：公司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2026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年二季度营业收入预计实现稳健增长，核心增长动力来自汽车电子及新兴</w:t>
            </w:r>
            <w:r w:rsidR="003022F4">
              <w:rPr>
                <w:rFonts w:ascii="Times New Roman" w:hAnsi="Times New Roman" w:cs="Times New Roman" w:hint="eastAsia"/>
                <w:szCs w:val="21"/>
              </w:rPr>
              <w:t>市场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业务，两大领域景气度持续向好，收入增长表现突出。</w:t>
            </w:r>
            <w:r w:rsidR="001C2160">
              <w:rPr>
                <w:rFonts w:ascii="Times New Roman" w:hAnsi="Times New Roman" w:cs="Times New Roman" w:hint="eastAsia"/>
                <w:szCs w:val="21"/>
              </w:rPr>
              <w:t>汽车方面，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公司海外业务</w:t>
            </w:r>
            <w:r w:rsidR="00A50920">
              <w:rPr>
                <w:rFonts w:ascii="Times New Roman" w:hAnsi="Times New Roman" w:cs="Times New Roman" w:hint="eastAsia"/>
                <w:szCs w:val="21"/>
              </w:rPr>
              <w:t>呈现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增长态势，</w:t>
            </w:r>
            <w:r w:rsidR="00A50920">
              <w:rPr>
                <w:rFonts w:ascii="Times New Roman" w:hAnsi="Times New Roman" w:cs="Times New Roman" w:hint="eastAsia"/>
                <w:szCs w:val="21"/>
              </w:rPr>
              <w:t>与海外客户的合作也在有序推进；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经营管理方面，公司持续推进提质增效、开源节流工作，对整体费用实施精细化优化，内部费用使用效率持续提升。</w:t>
            </w:r>
          </w:p>
          <w:p w14:paraId="444FEF06" w14:textId="5E0B3F00" w:rsidR="000562D7" w:rsidRPr="00536F4C" w:rsidRDefault="000562D7" w:rsidP="00341728">
            <w:pPr>
              <w:spacing w:line="360" w:lineRule="auto"/>
              <w:ind w:firstLineChars="200" w:firstLine="422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问题二：公司此前介绍中提及的医疗、</w:t>
            </w:r>
            <w:proofErr w:type="gramStart"/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端侧</w:t>
            </w:r>
            <w:proofErr w:type="gramEnd"/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AI</w:t>
            </w:r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等新兴业务，能否详细介绍相关业务的最新进展？</w:t>
            </w:r>
          </w:p>
          <w:p w14:paraId="720C899D" w14:textId="11B24E34" w:rsidR="000562D7" w:rsidRPr="00341728" w:rsidRDefault="000562D7" w:rsidP="00341728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341728">
              <w:rPr>
                <w:rFonts w:ascii="Times New Roman" w:hAnsi="Times New Roman" w:cs="Times New Roman" w:hint="eastAsia"/>
                <w:szCs w:val="21"/>
              </w:rPr>
              <w:t>答：公司高度重视医疗、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AI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眼镜、运动相机、机器视觉等新兴赛道的业务布局</w:t>
            </w:r>
            <w:r w:rsidR="002203F4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该类业务覆盖领域广泛，</w:t>
            </w:r>
            <w:r w:rsidR="00220E54">
              <w:rPr>
                <w:rFonts w:ascii="Times New Roman" w:hAnsi="Times New Roman" w:cs="Times New Roman" w:hint="eastAsia"/>
                <w:szCs w:val="21"/>
              </w:rPr>
              <w:t>紧密关注客户应用需求，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具备明确的盈利锚点，是公司重点发力的第二增长曲线。目前公司</w:t>
            </w:r>
            <w:r w:rsidR="00220E54">
              <w:rPr>
                <w:rFonts w:ascii="Times New Roman" w:hAnsi="Times New Roman" w:cs="Times New Roman" w:hint="eastAsia"/>
                <w:szCs w:val="21"/>
              </w:rPr>
              <w:t>正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持续加大该板块的研发投入与市场拓展力度，相关业务未来在公司整体收入中的占比将持续提升</w:t>
            </w:r>
            <w:r w:rsidR="00220E54">
              <w:rPr>
                <w:rFonts w:ascii="Times New Roman" w:hAnsi="Times New Roman" w:cs="Times New Roman" w:hint="eastAsia"/>
                <w:szCs w:val="21"/>
              </w:rPr>
              <w:t>，成为驱动公司长期增长的重要引擎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6083E39" w14:textId="006EE741" w:rsidR="000562D7" w:rsidRPr="00536F4C" w:rsidRDefault="000562D7" w:rsidP="00341728">
            <w:pPr>
              <w:spacing w:line="360" w:lineRule="auto"/>
              <w:ind w:firstLineChars="200" w:firstLine="422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问题三：从中期三五年的维度来看，请问公司对模拟业务的收入规模有怎样的发展预期？</w:t>
            </w:r>
          </w:p>
          <w:p w14:paraId="17B51838" w14:textId="1ED9D000" w:rsidR="000562D7" w:rsidRPr="00341728" w:rsidRDefault="000562D7" w:rsidP="00341728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341728">
              <w:rPr>
                <w:rFonts w:ascii="Times New Roman" w:hAnsi="Times New Roman" w:cs="Times New Roman" w:hint="eastAsia"/>
                <w:szCs w:val="21"/>
              </w:rPr>
              <w:t>答：公司针对模拟</w:t>
            </w:r>
            <w:r w:rsidR="00AF2D25">
              <w:rPr>
                <w:rFonts w:ascii="Times New Roman" w:hAnsi="Times New Roman" w:cs="Times New Roman" w:hint="eastAsia"/>
                <w:szCs w:val="21"/>
              </w:rPr>
              <w:t>制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定了清晰的阶梯式增长目标，内部对该板块的中长期发展提出了明确的发展要求。随着公司相关产品矩阵的持续丰富，以及产品与下游客户需求的匹配度不断提升，公司对业务中长期增长目标的落地充满信心。</w:t>
            </w:r>
            <w:r w:rsidR="00E325B8" w:rsidRPr="00E325B8">
              <w:rPr>
                <w:rFonts w:ascii="Times New Roman" w:hAnsi="Times New Roman" w:cs="Times New Roman"/>
                <w:szCs w:val="21"/>
              </w:rPr>
              <w:t>其中，公司将持续加码车载模拟赛道的研发投入与客户拓展，不断完善车</w:t>
            </w:r>
            <w:proofErr w:type="gramStart"/>
            <w:r w:rsidR="00E325B8" w:rsidRPr="00E325B8">
              <w:rPr>
                <w:rFonts w:ascii="Times New Roman" w:hAnsi="Times New Roman" w:cs="Times New Roman"/>
                <w:szCs w:val="21"/>
              </w:rPr>
              <w:t>规</w:t>
            </w:r>
            <w:proofErr w:type="gramEnd"/>
            <w:r w:rsidR="00E325B8" w:rsidRPr="00E325B8">
              <w:rPr>
                <w:rFonts w:ascii="Times New Roman" w:hAnsi="Times New Roman" w:cs="Times New Roman"/>
                <w:szCs w:val="21"/>
              </w:rPr>
              <w:t>级产品矩阵，稳步推进产品量产落地，为模拟板块中长期增长提供坚实支撑。</w:t>
            </w:r>
          </w:p>
          <w:p w14:paraId="196ECAE0" w14:textId="4C398D59" w:rsidR="000562D7" w:rsidRPr="00536F4C" w:rsidRDefault="000562D7" w:rsidP="00341728">
            <w:pPr>
              <w:spacing w:line="360" w:lineRule="auto"/>
              <w:ind w:firstLineChars="200" w:firstLine="422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问题四：手持影像终端新品上市后市场需求旺盛，但行业存在存储芯片供应紧缺的情况，请问公司新兴市场</w:t>
            </w:r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CIS</w:t>
            </w:r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业务</w:t>
            </w:r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2026</w:t>
            </w:r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年全年的收入增长预期如何？存储供应波动是否会对该业务的增长落地产生影响？</w:t>
            </w:r>
          </w:p>
          <w:p w14:paraId="56CA75F9" w14:textId="0C0C04C6" w:rsidR="000562D7" w:rsidRPr="00341728" w:rsidRDefault="000562D7" w:rsidP="00341728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341728">
              <w:rPr>
                <w:rFonts w:ascii="Times New Roman" w:hAnsi="Times New Roman" w:cs="Times New Roman" w:hint="eastAsia"/>
                <w:szCs w:val="21"/>
              </w:rPr>
              <w:lastRenderedPageBreak/>
              <w:t>答：公司新兴市场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CIS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业务增长动能强劲，</w:t>
            </w:r>
            <w:r w:rsidR="00C05F5F">
              <w:rPr>
                <w:rFonts w:ascii="Times New Roman" w:hAnsi="Times New Roman" w:cs="Times New Roman" w:hint="eastAsia"/>
                <w:szCs w:val="21"/>
              </w:rPr>
              <w:t>2025</w:t>
            </w:r>
            <w:r w:rsidR="00C05F5F">
              <w:rPr>
                <w:rFonts w:ascii="Times New Roman" w:hAnsi="Times New Roman" w:cs="Times New Roman" w:hint="eastAsia"/>
                <w:szCs w:val="21"/>
              </w:rPr>
              <w:t>年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部分细分领域增速接近翻倍，整体增速显著高于公司传统业务板块，对公司整体营</w:t>
            </w:r>
            <w:proofErr w:type="gramStart"/>
            <w:r w:rsidRPr="00341728">
              <w:rPr>
                <w:rFonts w:ascii="Times New Roman" w:hAnsi="Times New Roman" w:cs="Times New Roman" w:hint="eastAsia"/>
                <w:szCs w:val="21"/>
              </w:rPr>
              <w:t>收增长</w:t>
            </w:r>
            <w:proofErr w:type="gramEnd"/>
            <w:r w:rsidRPr="00341728">
              <w:rPr>
                <w:rFonts w:ascii="Times New Roman" w:hAnsi="Times New Roman" w:cs="Times New Roman" w:hint="eastAsia"/>
                <w:szCs w:val="21"/>
              </w:rPr>
              <w:t>形成了突出贡献。目前公司与上游供应商合作关系稳定，供应</w:t>
            </w:r>
            <w:proofErr w:type="gramStart"/>
            <w:r w:rsidRPr="00341728">
              <w:rPr>
                <w:rFonts w:ascii="Times New Roman" w:hAnsi="Times New Roman" w:cs="Times New Roman" w:hint="eastAsia"/>
                <w:szCs w:val="21"/>
              </w:rPr>
              <w:t>链保障</w:t>
            </w:r>
            <w:proofErr w:type="gramEnd"/>
            <w:r w:rsidRPr="00341728">
              <w:rPr>
                <w:rFonts w:ascii="Times New Roman" w:hAnsi="Times New Roman" w:cs="Times New Roman" w:hint="eastAsia"/>
                <w:szCs w:val="21"/>
              </w:rPr>
              <w:t>能力充足，能够有效应对行业供应端波动带来的影响。</w:t>
            </w:r>
          </w:p>
          <w:p w14:paraId="301CAD52" w14:textId="441FCAA4" w:rsidR="000562D7" w:rsidRPr="00536F4C" w:rsidRDefault="000562D7" w:rsidP="00341728">
            <w:pPr>
              <w:spacing w:line="360" w:lineRule="auto"/>
              <w:ind w:firstLineChars="200" w:firstLine="422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问题五：公司</w:t>
            </w:r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2026</w:t>
            </w:r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年一季度存货规模较前期有明显提升，叠加当前半导体成熟</w:t>
            </w:r>
            <w:proofErr w:type="gramStart"/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制程出现</w:t>
            </w:r>
            <w:proofErr w:type="gramEnd"/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涨价趋势，能否介绍公司在存货管理方面的相关</w:t>
            </w:r>
            <w:proofErr w:type="gramStart"/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考量</w:t>
            </w:r>
            <w:proofErr w:type="gramEnd"/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与安排？</w:t>
            </w:r>
          </w:p>
          <w:p w14:paraId="31EF5298" w14:textId="250D4EA4" w:rsidR="000562D7" w:rsidRPr="00341728" w:rsidRDefault="000562D7" w:rsidP="00341728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341728">
              <w:rPr>
                <w:rFonts w:ascii="Times New Roman" w:hAnsi="Times New Roman" w:cs="Times New Roman" w:hint="eastAsia"/>
                <w:szCs w:val="21"/>
              </w:rPr>
              <w:t>答：公司财务部门已对一季度存货情况开展全面分析，当前存货规模、结构均处于健康水平，存货质量良性。本次存货规模有所提升，主要源于两方面因素：一是为保障供应链稳定，公司与上游晶圆厂、封装</w:t>
            </w:r>
            <w:proofErr w:type="gramStart"/>
            <w:r w:rsidRPr="00341728">
              <w:rPr>
                <w:rFonts w:ascii="Times New Roman" w:hAnsi="Times New Roman" w:cs="Times New Roman" w:hint="eastAsia"/>
                <w:szCs w:val="21"/>
              </w:rPr>
              <w:t>厂保持</w:t>
            </w:r>
            <w:proofErr w:type="gramEnd"/>
            <w:r w:rsidRPr="00341728">
              <w:rPr>
                <w:rFonts w:ascii="Times New Roman" w:hAnsi="Times New Roman" w:cs="Times New Roman" w:hint="eastAsia"/>
                <w:szCs w:val="21"/>
              </w:rPr>
              <w:t>深度紧密合作，签订了长期晶圆采购合作意向，保障了公司产品供应的稳定性，也构建了韧性充足的上下游供应链体系，平抑供需端剧烈波动带来的经营影响；二是部分分立器件等产品的产能投放具备阶段性集中投入的特点，由此带来存货规模的阶段性波动。</w:t>
            </w:r>
          </w:p>
          <w:p w14:paraId="4540698F" w14:textId="0A8EBDBA" w:rsidR="000562D7" w:rsidRPr="00536F4C" w:rsidRDefault="000562D7" w:rsidP="00341728">
            <w:pPr>
              <w:spacing w:line="360" w:lineRule="auto"/>
              <w:ind w:firstLineChars="200" w:firstLine="422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问题六：公司在车载</w:t>
            </w:r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CIS</w:t>
            </w:r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业务领域布局深厚，同时通过内生</w:t>
            </w:r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+</w:t>
            </w:r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外延双轮驱动完善车载业务版图，能否介绍该业务近期取得的新进展与新突破</w:t>
            </w:r>
            <w:r w:rsidR="00FD4D36">
              <w:rPr>
                <w:rFonts w:ascii="Times New Roman" w:hAnsi="Times New Roman" w:cs="Times New Roman" w:hint="eastAsia"/>
                <w:b/>
                <w:bCs/>
                <w:szCs w:val="21"/>
              </w:rPr>
              <w:t>，除此之外，公司是否有其他新的业务布局？</w:t>
            </w:r>
          </w:p>
          <w:p w14:paraId="522368D6" w14:textId="2D1F8B32" w:rsidR="000562D7" w:rsidRPr="00341728" w:rsidRDefault="000562D7" w:rsidP="007D030D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341728">
              <w:rPr>
                <w:rFonts w:ascii="Times New Roman" w:hAnsi="Times New Roman" w:cs="Times New Roman" w:hint="eastAsia"/>
                <w:szCs w:val="21"/>
              </w:rPr>
              <w:t>答：公司长期围绕车载赛道进行深度布局</w:t>
            </w:r>
            <w:r w:rsidR="007D030D">
              <w:rPr>
                <w:rFonts w:ascii="Times New Roman" w:hAnsi="Times New Roman" w:cs="Times New Roman" w:hint="eastAsia"/>
                <w:szCs w:val="21"/>
              </w:rPr>
              <w:t>。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内</w:t>
            </w:r>
            <w:proofErr w:type="gramStart"/>
            <w:r w:rsidRPr="00341728">
              <w:rPr>
                <w:rFonts w:ascii="Times New Roman" w:hAnsi="Times New Roman" w:cs="Times New Roman" w:hint="eastAsia"/>
                <w:szCs w:val="21"/>
              </w:rPr>
              <w:t>生业务</w:t>
            </w:r>
            <w:proofErr w:type="gramEnd"/>
            <w:r w:rsidRPr="00341728">
              <w:rPr>
                <w:rFonts w:ascii="Times New Roman" w:hAnsi="Times New Roman" w:cs="Times New Roman" w:hint="eastAsia"/>
                <w:szCs w:val="21"/>
              </w:rPr>
              <w:t>层面，公司依托车载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CIS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的核心优势，配套完善车载芯片产品矩阵：</w:t>
            </w:r>
            <w:r w:rsidR="007D030D">
              <w:rPr>
                <w:rFonts w:ascii="Times New Roman" w:hAnsi="Times New Roman" w:cs="Times New Roman" w:hint="eastAsia"/>
                <w:szCs w:val="21"/>
              </w:rPr>
              <w:t>例如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车载电源管理芯片可与公司车载</w:t>
            </w:r>
            <w:r w:rsidR="00F97B88">
              <w:rPr>
                <w:rFonts w:ascii="Times New Roman" w:hAnsi="Times New Roman" w:cs="Times New Roman" w:hint="eastAsia"/>
                <w:szCs w:val="21"/>
              </w:rPr>
              <w:t>CIS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产品深度适配，目前已斩获多个定点项目；</w:t>
            </w:r>
            <w:r w:rsidR="007D030D">
              <w:rPr>
                <w:rFonts w:ascii="Times New Roman" w:hAnsi="Times New Roman" w:cs="Times New Roman" w:hint="eastAsia"/>
                <w:szCs w:val="21"/>
              </w:rPr>
              <w:t>车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载</w:t>
            </w:r>
            <w:r w:rsidR="00F97B88" w:rsidRPr="00F97B88">
              <w:rPr>
                <w:rFonts w:ascii="Times New Roman" w:hAnsi="Times New Roman" w:cs="Times New Roman"/>
                <w:szCs w:val="21"/>
              </w:rPr>
              <w:t>MCU</w:t>
            </w:r>
            <w:r w:rsidR="00F97B88" w:rsidRPr="00F97B88">
              <w:rPr>
                <w:rFonts w:ascii="Times New Roman" w:hAnsi="Times New Roman" w:cs="Times New Roman" w:hint="eastAsia"/>
                <w:szCs w:val="21"/>
              </w:rPr>
              <w:t>（微控制单元）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正与头部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Tier1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厂商开展深度合作，推进产品落地。</w:t>
            </w:r>
          </w:p>
          <w:p w14:paraId="61CDEB90" w14:textId="556DC724" w:rsidR="000562D7" w:rsidRPr="00341728" w:rsidRDefault="000562D7" w:rsidP="00341728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341728">
              <w:rPr>
                <w:rFonts w:ascii="Times New Roman" w:hAnsi="Times New Roman" w:cs="Times New Roman" w:hint="eastAsia"/>
                <w:szCs w:val="21"/>
              </w:rPr>
              <w:t>外延布局层面，公司收购的相关企业与</w:t>
            </w:r>
            <w:r w:rsidR="00FE7327">
              <w:rPr>
                <w:rFonts w:ascii="Times New Roman" w:hAnsi="Times New Roman" w:cs="Times New Roman" w:hint="eastAsia"/>
                <w:szCs w:val="21"/>
              </w:rPr>
              <w:t>公司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主业形成深度协同</w:t>
            </w:r>
            <w:r w:rsidR="00221000">
              <w:rPr>
                <w:rFonts w:ascii="Times New Roman" w:hAnsi="Times New Roman" w:cs="Times New Roman" w:hint="eastAsia"/>
                <w:szCs w:val="21"/>
              </w:rPr>
              <w:t>，近期</w:t>
            </w:r>
            <w:r w:rsidR="00FE7327">
              <w:rPr>
                <w:rFonts w:ascii="Times New Roman" w:hAnsi="Times New Roman" w:cs="Times New Roman" w:hint="eastAsia"/>
                <w:szCs w:val="21"/>
              </w:rPr>
              <w:t>公司</w:t>
            </w:r>
            <w:r w:rsidR="00FD4D36">
              <w:rPr>
                <w:rFonts w:ascii="Times New Roman" w:hAnsi="Times New Roman" w:cs="Times New Roman" w:hint="eastAsia"/>
                <w:szCs w:val="21"/>
              </w:rPr>
              <w:t>通过</w:t>
            </w:r>
            <w:r w:rsidR="00FE7327">
              <w:rPr>
                <w:rFonts w:ascii="Times New Roman" w:hAnsi="Times New Roman" w:cs="Times New Roman" w:hint="eastAsia"/>
                <w:szCs w:val="21"/>
              </w:rPr>
              <w:t>收购</w:t>
            </w:r>
            <w:r w:rsidR="00FD4D36">
              <w:rPr>
                <w:rFonts w:ascii="Times New Roman" w:hAnsi="Times New Roman" w:cs="Times New Roman" w:hint="eastAsia"/>
                <w:szCs w:val="21"/>
              </w:rPr>
              <w:t>引入了新的产品线，主要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覆盖</w:t>
            </w:r>
            <w:r w:rsidR="00FE7327">
              <w:rPr>
                <w:rFonts w:ascii="Times New Roman" w:hAnsi="Times New Roman" w:cs="Times New Roman" w:hint="eastAsia"/>
                <w:szCs w:val="21"/>
              </w:rPr>
              <w:t>MCU</w:t>
            </w:r>
            <w:r w:rsidR="00FD4D36">
              <w:rPr>
                <w:rFonts w:ascii="Times New Roman" w:hAnsi="Times New Roman" w:cs="Times New Roman" w:hint="eastAsia"/>
                <w:szCs w:val="21"/>
              </w:rPr>
              <w:t>（微控制单元）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、</w:t>
            </w:r>
            <w:r w:rsidR="00FE7327">
              <w:rPr>
                <w:rFonts w:ascii="Times New Roman" w:hAnsi="Times New Roman" w:cs="Times New Roman" w:hint="eastAsia"/>
                <w:szCs w:val="21"/>
              </w:rPr>
              <w:t>光模块</w:t>
            </w:r>
            <w:r w:rsidR="008A7CEA">
              <w:rPr>
                <w:rFonts w:ascii="Times New Roman" w:hAnsi="Times New Roman" w:cs="Times New Roman" w:hint="eastAsia"/>
                <w:szCs w:val="21"/>
              </w:rPr>
              <w:t>相关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等领域</w:t>
            </w:r>
            <w:r w:rsidR="002203F4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FD4D36">
              <w:rPr>
                <w:rFonts w:ascii="Times New Roman" w:hAnsi="Times New Roman" w:cs="Times New Roman" w:hint="eastAsia"/>
                <w:szCs w:val="21"/>
              </w:rPr>
              <w:t>该产品线能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与公司现有业务平台形成</w:t>
            </w:r>
            <w:r w:rsidR="00FD4D36">
              <w:rPr>
                <w:rFonts w:ascii="Times New Roman" w:hAnsi="Times New Roman" w:cs="Times New Roman" w:hint="eastAsia"/>
                <w:szCs w:val="21"/>
              </w:rPr>
              <w:t>良好的技术协同与资源联动，进一步强化公司整体竞争力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。公司将持续深耕</w:t>
            </w:r>
            <w:r w:rsidR="00FE7327">
              <w:rPr>
                <w:rFonts w:ascii="Times New Roman" w:hAnsi="Times New Roman" w:cs="Times New Roman" w:hint="eastAsia"/>
                <w:szCs w:val="21"/>
              </w:rPr>
              <w:t>汽车</w:t>
            </w:r>
            <w:r w:rsidR="00FD4D36">
              <w:rPr>
                <w:rFonts w:ascii="Times New Roman" w:hAnsi="Times New Roman" w:cs="Times New Roman" w:hint="eastAsia"/>
                <w:szCs w:val="21"/>
              </w:rPr>
              <w:t>电子及新兴市场等领域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，</w:t>
            </w:r>
            <w:proofErr w:type="gramStart"/>
            <w:r w:rsidR="00FD4D36">
              <w:rPr>
                <w:rFonts w:ascii="Times New Roman" w:hAnsi="Times New Roman" w:cs="Times New Roman" w:hint="eastAsia"/>
                <w:szCs w:val="21"/>
              </w:rPr>
              <w:t>上述内</w:t>
            </w:r>
            <w:proofErr w:type="gramEnd"/>
            <w:r w:rsidR="00FD4D36">
              <w:rPr>
                <w:rFonts w:ascii="Times New Roman" w:hAnsi="Times New Roman" w:cs="Times New Roman" w:hint="eastAsia"/>
                <w:szCs w:val="21"/>
              </w:rPr>
              <w:t>生与外延业务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将为公司带来持续稳定的业绩贡献与</w:t>
            </w:r>
            <w:r w:rsidR="00FD4D36">
              <w:rPr>
                <w:rFonts w:ascii="Times New Roman" w:hAnsi="Times New Roman" w:cs="Times New Roman" w:hint="eastAsia"/>
                <w:szCs w:val="21"/>
              </w:rPr>
              <w:t>长期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增长动力。</w:t>
            </w:r>
          </w:p>
          <w:p w14:paraId="33D2DBC3" w14:textId="77777777" w:rsidR="000562D7" w:rsidRPr="00536F4C" w:rsidRDefault="000562D7" w:rsidP="00341728">
            <w:pPr>
              <w:spacing w:line="360" w:lineRule="auto"/>
              <w:ind w:firstLineChars="200" w:firstLine="422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问题七：请介绍下公司的</w:t>
            </w:r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LCOS</w:t>
            </w:r>
            <w:r w:rsidRPr="00536F4C">
              <w:rPr>
                <w:rFonts w:ascii="Times New Roman" w:hAnsi="Times New Roman" w:cs="Times New Roman" w:hint="eastAsia"/>
                <w:b/>
                <w:bCs/>
                <w:szCs w:val="21"/>
              </w:rPr>
              <w:t>技术应用情况？</w:t>
            </w:r>
          </w:p>
          <w:p w14:paraId="20851B3F" w14:textId="7F15BB5B" w:rsidR="00324FAD" w:rsidRPr="000562D7" w:rsidRDefault="000562D7" w:rsidP="009B45AF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41728">
              <w:rPr>
                <w:rFonts w:ascii="Times New Roman" w:hAnsi="Times New Roman" w:cs="Times New Roman" w:hint="eastAsia"/>
                <w:szCs w:val="21"/>
              </w:rPr>
              <w:t>答：公司自</w:t>
            </w:r>
            <w:proofErr w:type="gramStart"/>
            <w:r w:rsidRPr="00341728">
              <w:rPr>
                <w:rFonts w:ascii="Times New Roman" w:hAnsi="Times New Roman" w:cs="Times New Roman" w:hint="eastAsia"/>
                <w:szCs w:val="21"/>
              </w:rPr>
              <w:t>研</w:t>
            </w:r>
            <w:proofErr w:type="gramEnd"/>
            <w:r w:rsidRPr="00341728">
              <w:rPr>
                <w:rFonts w:ascii="Times New Roman" w:hAnsi="Times New Roman" w:cs="Times New Roman" w:hint="eastAsia"/>
                <w:szCs w:val="21"/>
              </w:rPr>
              <w:t>的硅基液晶显示技术（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LCOS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），凭借高分辨率、高光利用率、低成本的核心优势，在多领域具备广阔的应用潜力。公司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LCOS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产品采用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lastRenderedPageBreak/>
              <w:t>自</w:t>
            </w:r>
            <w:proofErr w:type="gramStart"/>
            <w:r w:rsidRPr="00341728">
              <w:rPr>
                <w:rFonts w:ascii="Times New Roman" w:hAnsi="Times New Roman" w:cs="Times New Roman" w:hint="eastAsia"/>
                <w:szCs w:val="21"/>
              </w:rPr>
              <w:t>研</w:t>
            </w:r>
            <w:proofErr w:type="gramEnd"/>
            <w:r w:rsidRPr="00341728">
              <w:rPr>
                <w:rFonts w:ascii="Times New Roman" w:hAnsi="Times New Roman" w:cs="Times New Roman" w:hint="eastAsia"/>
                <w:szCs w:val="21"/>
              </w:rPr>
              <w:t>一体化驱动设计，具备体积小、像素密度高、像素间距窄、功耗低、显示效果优异等特点，目前已在智能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AR/XR/MR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眼镜、微型投影、车载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AR-HUD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（增强现实抬头显示）、全光通信传输网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WSS</w:t>
            </w:r>
            <w:r w:rsidRPr="00341728">
              <w:rPr>
                <w:rFonts w:ascii="Times New Roman" w:hAnsi="Times New Roman" w:cs="Times New Roman" w:hint="eastAsia"/>
                <w:szCs w:val="21"/>
              </w:rPr>
              <w:t>（波长选择开关）等领域实现量产供货。</w:t>
            </w:r>
          </w:p>
        </w:tc>
      </w:tr>
    </w:tbl>
    <w:p w14:paraId="3CB6FF3D" w14:textId="77777777" w:rsidR="007E1B5E" w:rsidRDefault="007E1B5E">
      <w:pPr>
        <w:spacing w:line="360" w:lineRule="auto"/>
        <w:rPr>
          <w:rFonts w:asciiTheme="minorEastAsia" w:hAnsiTheme="minorEastAsia" w:cs="楷体" w:hint="eastAsia"/>
          <w:szCs w:val="21"/>
        </w:rPr>
      </w:pPr>
    </w:p>
    <w:sectPr w:rsidR="007E1B5E">
      <w:headerReference w:type="default" r:id="rId7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4B95A" w14:textId="77777777" w:rsidR="00057230" w:rsidRDefault="00057230">
      <w:r>
        <w:separator/>
      </w:r>
    </w:p>
  </w:endnote>
  <w:endnote w:type="continuationSeparator" w:id="0">
    <w:p w14:paraId="36EBDB8C" w14:textId="77777777" w:rsidR="00057230" w:rsidRDefault="0005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ld">
    <w:altName w:val="Calibri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9CBFE" w14:textId="77777777" w:rsidR="00057230" w:rsidRDefault="00057230">
      <w:r>
        <w:separator/>
      </w:r>
    </w:p>
  </w:footnote>
  <w:footnote w:type="continuationSeparator" w:id="0">
    <w:p w14:paraId="178AE12B" w14:textId="77777777" w:rsidR="00057230" w:rsidRDefault="00057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3336" w14:textId="77777777" w:rsidR="007E1B5E" w:rsidRDefault="00000000">
    <w:pPr>
      <w:pStyle w:val="a9"/>
      <w:rPr>
        <w:rFonts w:ascii="Times New Roman" w:hAnsi="Times New Roman" w:cs="Times New Roman"/>
      </w:rPr>
    </w:pPr>
    <w:r>
      <w:rPr>
        <w:rFonts w:ascii="Times New Roman" w:hAnsi="Times New Roman" w:cs="Times New Roman" w:hint="eastAsia"/>
      </w:rPr>
      <w:t>证券代码：</w:t>
    </w:r>
    <w:r>
      <w:rPr>
        <w:rFonts w:ascii="Times New Roman" w:hAnsi="Times New Roman" w:cs="Times New Roman"/>
      </w:rPr>
      <w:t xml:space="preserve">603501                                                         </w:t>
    </w:r>
    <w:r>
      <w:rPr>
        <w:rFonts w:ascii="Times New Roman" w:hAnsi="Times New Roman" w:cs="Times New Roman" w:hint="eastAsia"/>
      </w:rPr>
      <w:t>证券简称：豪威集团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E7"/>
    <w:rsid w:val="000058E7"/>
    <w:rsid w:val="000075EB"/>
    <w:rsid w:val="000105A0"/>
    <w:rsid w:val="00011174"/>
    <w:rsid w:val="00021D6B"/>
    <w:rsid w:val="0002480B"/>
    <w:rsid w:val="00035562"/>
    <w:rsid w:val="00035BB5"/>
    <w:rsid w:val="00045143"/>
    <w:rsid w:val="0004542B"/>
    <w:rsid w:val="00055CE1"/>
    <w:rsid w:val="000562D7"/>
    <w:rsid w:val="00057230"/>
    <w:rsid w:val="000613FB"/>
    <w:rsid w:val="000642C8"/>
    <w:rsid w:val="00071E86"/>
    <w:rsid w:val="00073241"/>
    <w:rsid w:val="00076E57"/>
    <w:rsid w:val="0007779D"/>
    <w:rsid w:val="00096653"/>
    <w:rsid w:val="000A0418"/>
    <w:rsid w:val="000A432F"/>
    <w:rsid w:val="000B239C"/>
    <w:rsid w:val="000B3384"/>
    <w:rsid w:val="000B5709"/>
    <w:rsid w:val="000B5F80"/>
    <w:rsid w:val="000C1B9F"/>
    <w:rsid w:val="000C212F"/>
    <w:rsid w:val="000D2C22"/>
    <w:rsid w:val="000D3CE5"/>
    <w:rsid w:val="000D3E3C"/>
    <w:rsid w:val="000E0B9E"/>
    <w:rsid w:val="000E4FCA"/>
    <w:rsid w:val="00101497"/>
    <w:rsid w:val="0010590F"/>
    <w:rsid w:val="00107B16"/>
    <w:rsid w:val="00117D22"/>
    <w:rsid w:val="001254AE"/>
    <w:rsid w:val="00131409"/>
    <w:rsid w:val="001379FE"/>
    <w:rsid w:val="001501CE"/>
    <w:rsid w:val="00153473"/>
    <w:rsid w:val="00153502"/>
    <w:rsid w:val="00155E22"/>
    <w:rsid w:val="00156F3E"/>
    <w:rsid w:val="001623E4"/>
    <w:rsid w:val="00163FC9"/>
    <w:rsid w:val="0017647A"/>
    <w:rsid w:val="00184D8F"/>
    <w:rsid w:val="00187131"/>
    <w:rsid w:val="00190D3F"/>
    <w:rsid w:val="00195055"/>
    <w:rsid w:val="001A3BB3"/>
    <w:rsid w:val="001A5054"/>
    <w:rsid w:val="001B2B9D"/>
    <w:rsid w:val="001B7932"/>
    <w:rsid w:val="001C2160"/>
    <w:rsid w:val="001C38AF"/>
    <w:rsid w:val="001C61BD"/>
    <w:rsid w:val="001D0FC1"/>
    <w:rsid w:val="001D10CD"/>
    <w:rsid w:val="001D3F56"/>
    <w:rsid w:val="001F0DA3"/>
    <w:rsid w:val="001F1CB4"/>
    <w:rsid w:val="001F2671"/>
    <w:rsid w:val="001F26F1"/>
    <w:rsid w:val="001F325B"/>
    <w:rsid w:val="001F391B"/>
    <w:rsid w:val="001F58AB"/>
    <w:rsid w:val="001F79D7"/>
    <w:rsid w:val="0021236C"/>
    <w:rsid w:val="00216C22"/>
    <w:rsid w:val="00216E74"/>
    <w:rsid w:val="002173E8"/>
    <w:rsid w:val="002203F4"/>
    <w:rsid w:val="00220E54"/>
    <w:rsid w:val="00221000"/>
    <w:rsid w:val="00223434"/>
    <w:rsid w:val="002266F7"/>
    <w:rsid w:val="002274C8"/>
    <w:rsid w:val="00244246"/>
    <w:rsid w:val="00254E0F"/>
    <w:rsid w:val="002570AA"/>
    <w:rsid w:val="00265903"/>
    <w:rsid w:val="0027492E"/>
    <w:rsid w:val="00286720"/>
    <w:rsid w:val="00297D27"/>
    <w:rsid w:val="002A1560"/>
    <w:rsid w:val="002A7F71"/>
    <w:rsid w:val="002B0A45"/>
    <w:rsid w:val="002B24F1"/>
    <w:rsid w:val="002C0BF1"/>
    <w:rsid w:val="002D3D04"/>
    <w:rsid w:val="002F2538"/>
    <w:rsid w:val="002F79BE"/>
    <w:rsid w:val="00300357"/>
    <w:rsid w:val="003022F4"/>
    <w:rsid w:val="0031031F"/>
    <w:rsid w:val="003133E4"/>
    <w:rsid w:val="0032205B"/>
    <w:rsid w:val="00323323"/>
    <w:rsid w:val="0032409E"/>
    <w:rsid w:val="00324FAD"/>
    <w:rsid w:val="00326117"/>
    <w:rsid w:val="0033250B"/>
    <w:rsid w:val="00332AFC"/>
    <w:rsid w:val="00333C5E"/>
    <w:rsid w:val="00335580"/>
    <w:rsid w:val="00337E1A"/>
    <w:rsid w:val="00341728"/>
    <w:rsid w:val="003446E7"/>
    <w:rsid w:val="0035284D"/>
    <w:rsid w:val="00361E35"/>
    <w:rsid w:val="003642FE"/>
    <w:rsid w:val="003701CB"/>
    <w:rsid w:val="003702E6"/>
    <w:rsid w:val="00384C4C"/>
    <w:rsid w:val="0038792A"/>
    <w:rsid w:val="00392BFD"/>
    <w:rsid w:val="003A3959"/>
    <w:rsid w:val="003B77A6"/>
    <w:rsid w:val="003C072A"/>
    <w:rsid w:val="003C42E9"/>
    <w:rsid w:val="003C4E29"/>
    <w:rsid w:val="003D335C"/>
    <w:rsid w:val="003E0E01"/>
    <w:rsid w:val="003E11D2"/>
    <w:rsid w:val="003E5387"/>
    <w:rsid w:val="00401FBD"/>
    <w:rsid w:val="004079C6"/>
    <w:rsid w:val="00407ED6"/>
    <w:rsid w:val="00414949"/>
    <w:rsid w:val="00420E28"/>
    <w:rsid w:val="0042191E"/>
    <w:rsid w:val="004435C4"/>
    <w:rsid w:val="00445596"/>
    <w:rsid w:val="0046210C"/>
    <w:rsid w:val="00465ED1"/>
    <w:rsid w:val="00471D90"/>
    <w:rsid w:val="00474279"/>
    <w:rsid w:val="00481A4D"/>
    <w:rsid w:val="00487D25"/>
    <w:rsid w:val="00493E1F"/>
    <w:rsid w:val="0049519B"/>
    <w:rsid w:val="004966CE"/>
    <w:rsid w:val="004A1D5D"/>
    <w:rsid w:val="004A39D9"/>
    <w:rsid w:val="004A5D68"/>
    <w:rsid w:val="004B22AF"/>
    <w:rsid w:val="004B6FBB"/>
    <w:rsid w:val="004C34FF"/>
    <w:rsid w:val="004C5AB2"/>
    <w:rsid w:val="004D0852"/>
    <w:rsid w:val="004D3C17"/>
    <w:rsid w:val="004D574C"/>
    <w:rsid w:val="004E0A9F"/>
    <w:rsid w:val="004E2779"/>
    <w:rsid w:val="004E284A"/>
    <w:rsid w:val="004E4151"/>
    <w:rsid w:val="004E79AF"/>
    <w:rsid w:val="004F2774"/>
    <w:rsid w:val="00504A01"/>
    <w:rsid w:val="00505E07"/>
    <w:rsid w:val="00506EBD"/>
    <w:rsid w:val="0050761C"/>
    <w:rsid w:val="00523D0D"/>
    <w:rsid w:val="005335B1"/>
    <w:rsid w:val="00534CC0"/>
    <w:rsid w:val="00536F4C"/>
    <w:rsid w:val="0053714D"/>
    <w:rsid w:val="005717AB"/>
    <w:rsid w:val="005753B1"/>
    <w:rsid w:val="005801F8"/>
    <w:rsid w:val="00582DEA"/>
    <w:rsid w:val="005912D6"/>
    <w:rsid w:val="00592864"/>
    <w:rsid w:val="00592F32"/>
    <w:rsid w:val="00594F75"/>
    <w:rsid w:val="005A0E51"/>
    <w:rsid w:val="005A6E20"/>
    <w:rsid w:val="005B147D"/>
    <w:rsid w:val="005B2248"/>
    <w:rsid w:val="005C10E9"/>
    <w:rsid w:val="005C233C"/>
    <w:rsid w:val="005C3C64"/>
    <w:rsid w:val="005F2E36"/>
    <w:rsid w:val="005F36EA"/>
    <w:rsid w:val="005F44A7"/>
    <w:rsid w:val="005F5EB1"/>
    <w:rsid w:val="005F72B1"/>
    <w:rsid w:val="00602184"/>
    <w:rsid w:val="00602C90"/>
    <w:rsid w:val="00611924"/>
    <w:rsid w:val="00614D2B"/>
    <w:rsid w:val="006233FA"/>
    <w:rsid w:val="006241D6"/>
    <w:rsid w:val="006248AF"/>
    <w:rsid w:val="00626704"/>
    <w:rsid w:val="00630133"/>
    <w:rsid w:val="006316E5"/>
    <w:rsid w:val="0064059C"/>
    <w:rsid w:val="00640D80"/>
    <w:rsid w:val="00642E3A"/>
    <w:rsid w:val="0065434F"/>
    <w:rsid w:val="0065581B"/>
    <w:rsid w:val="0066522E"/>
    <w:rsid w:val="00666DD9"/>
    <w:rsid w:val="00672673"/>
    <w:rsid w:val="0067327F"/>
    <w:rsid w:val="00681CB4"/>
    <w:rsid w:val="00692072"/>
    <w:rsid w:val="00693942"/>
    <w:rsid w:val="006947D3"/>
    <w:rsid w:val="00695DB5"/>
    <w:rsid w:val="006970D8"/>
    <w:rsid w:val="006A0444"/>
    <w:rsid w:val="006B26C6"/>
    <w:rsid w:val="006C1895"/>
    <w:rsid w:val="006C4581"/>
    <w:rsid w:val="006C4E62"/>
    <w:rsid w:val="006D13E4"/>
    <w:rsid w:val="006E18B0"/>
    <w:rsid w:val="00703A03"/>
    <w:rsid w:val="007175ED"/>
    <w:rsid w:val="0071780A"/>
    <w:rsid w:val="007235DF"/>
    <w:rsid w:val="00727D77"/>
    <w:rsid w:val="00735372"/>
    <w:rsid w:val="00746E08"/>
    <w:rsid w:val="00752C95"/>
    <w:rsid w:val="00776A81"/>
    <w:rsid w:val="007831AF"/>
    <w:rsid w:val="00786D31"/>
    <w:rsid w:val="0079394A"/>
    <w:rsid w:val="007972B5"/>
    <w:rsid w:val="007A6755"/>
    <w:rsid w:val="007B30CB"/>
    <w:rsid w:val="007B6389"/>
    <w:rsid w:val="007C05A1"/>
    <w:rsid w:val="007C1561"/>
    <w:rsid w:val="007C7E0E"/>
    <w:rsid w:val="007D030D"/>
    <w:rsid w:val="007D2053"/>
    <w:rsid w:val="007D7F33"/>
    <w:rsid w:val="007E1B5E"/>
    <w:rsid w:val="007E3C2A"/>
    <w:rsid w:val="007E7184"/>
    <w:rsid w:val="007E73BE"/>
    <w:rsid w:val="007F2653"/>
    <w:rsid w:val="0080343B"/>
    <w:rsid w:val="00803803"/>
    <w:rsid w:val="00813637"/>
    <w:rsid w:val="0081510E"/>
    <w:rsid w:val="008223D6"/>
    <w:rsid w:val="00823DDE"/>
    <w:rsid w:val="008272A4"/>
    <w:rsid w:val="00831AF2"/>
    <w:rsid w:val="0083473F"/>
    <w:rsid w:val="00840597"/>
    <w:rsid w:val="00846D9F"/>
    <w:rsid w:val="008617B4"/>
    <w:rsid w:val="00867B2D"/>
    <w:rsid w:val="00871A65"/>
    <w:rsid w:val="00871F03"/>
    <w:rsid w:val="0087492E"/>
    <w:rsid w:val="00875294"/>
    <w:rsid w:val="008766C2"/>
    <w:rsid w:val="008817D6"/>
    <w:rsid w:val="00883532"/>
    <w:rsid w:val="008942F2"/>
    <w:rsid w:val="00896FEF"/>
    <w:rsid w:val="0089746C"/>
    <w:rsid w:val="008977AC"/>
    <w:rsid w:val="008A7CEA"/>
    <w:rsid w:val="008B0CCF"/>
    <w:rsid w:val="008B6681"/>
    <w:rsid w:val="008D0313"/>
    <w:rsid w:val="008D7281"/>
    <w:rsid w:val="008E3E94"/>
    <w:rsid w:val="008E76B0"/>
    <w:rsid w:val="008E7B7C"/>
    <w:rsid w:val="008F44C2"/>
    <w:rsid w:val="008F5554"/>
    <w:rsid w:val="00900074"/>
    <w:rsid w:val="009013C6"/>
    <w:rsid w:val="00904D7E"/>
    <w:rsid w:val="009116B1"/>
    <w:rsid w:val="00923FE1"/>
    <w:rsid w:val="00945192"/>
    <w:rsid w:val="0094557A"/>
    <w:rsid w:val="00950263"/>
    <w:rsid w:val="00962378"/>
    <w:rsid w:val="00964FCC"/>
    <w:rsid w:val="00976313"/>
    <w:rsid w:val="0097725B"/>
    <w:rsid w:val="00980B07"/>
    <w:rsid w:val="009829A0"/>
    <w:rsid w:val="00982E64"/>
    <w:rsid w:val="00987321"/>
    <w:rsid w:val="009A13CE"/>
    <w:rsid w:val="009A7CCB"/>
    <w:rsid w:val="009B0AE2"/>
    <w:rsid w:val="009B0CF1"/>
    <w:rsid w:val="009B1BB5"/>
    <w:rsid w:val="009B45AF"/>
    <w:rsid w:val="009B618B"/>
    <w:rsid w:val="009C3525"/>
    <w:rsid w:val="009C3DA4"/>
    <w:rsid w:val="009C6B24"/>
    <w:rsid w:val="009D1239"/>
    <w:rsid w:val="009D4FF0"/>
    <w:rsid w:val="009D574A"/>
    <w:rsid w:val="009D7CCD"/>
    <w:rsid w:val="009E269B"/>
    <w:rsid w:val="009E2D1F"/>
    <w:rsid w:val="009E680B"/>
    <w:rsid w:val="009F3A87"/>
    <w:rsid w:val="00A00256"/>
    <w:rsid w:val="00A02B90"/>
    <w:rsid w:val="00A065C5"/>
    <w:rsid w:val="00A07E1B"/>
    <w:rsid w:val="00A16C23"/>
    <w:rsid w:val="00A20869"/>
    <w:rsid w:val="00A23D0E"/>
    <w:rsid w:val="00A258E0"/>
    <w:rsid w:val="00A263B4"/>
    <w:rsid w:val="00A35509"/>
    <w:rsid w:val="00A41C8A"/>
    <w:rsid w:val="00A50920"/>
    <w:rsid w:val="00A570F1"/>
    <w:rsid w:val="00A73097"/>
    <w:rsid w:val="00A809F3"/>
    <w:rsid w:val="00A82189"/>
    <w:rsid w:val="00A82E22"/>
    <w:rsid w:val="00A832A0"/>
    <w:rsid w:val="00AA0D2A"/>
    <w:rsid w:val="00AA43FA"/>
    <w:rsid w:val="00AA4B5D"/>
    <w:rsid w:val="00AA5EAE"/>
    <w:rsid w:val="00AB1B11"/>
    <w:rsid w:val="00AB2263"/>
    <w:rsid w:val="00AC0CEF"/>
    <w:rsid w:val="00AD0A7E"/>
    <w:rsid w:val="00AD0CEE"/>
    <w:rsid w:val="00AD70A9"/>
    <w:rsid w:val="00AE522F"/>
    <w:rsid w:val="00AE74B4"/>
    <w:rsid w:val="00AE75B6"/>
    <w:rsid w:val="00AE77B5"/>
    <w:rsid w:val="00AE7E57"/>
    <w:rsid w:val="00AF296E"/>
    <w:rsid w:val="00AF2D25"/>
    <w:rsid w:val="00B019EB"/>
    <w:rsid w:val="00B02CC1"/>
    <w:rsid w:val="00B0377D"/>
    <w:rsid w:val="00B06340"/>
    <w:rsid w:val="00B11DE4"/>
    <w:rsid w:val="00B20A3E"/>
    <w:rsid w:val="00B26A70"/>
    <w:rsid w:val="00B27D7A"/>
    <w:rsid w:val="00B40D20"/>
    <w:rsid w:val="00B4441A"/>
    <w:rsid w:val="00B52FEF"/>
    <w:rsid w:val="00B54121"/>
    <w:rsid w:val="00B62F6B"/>
    <w:rsid w:val="00B653AA"/>
    <w:rsid w:val="00B74A0E"/>
    <w:rsid w:val="00B97F68"/>
    <w:rsid w:val="00BA0249"/>
    <w:rsid w:val="00BA50BD"/>
    <w:rsid w:val="00BA5655"/>
    <w:rsid w:val="00BB2444"/>
    <w:rsid w:val="00BB2ADD"/>
    <w:rsid w:val="00BC1320"/>
    <w:rsid w:val="00BD092B"/>
    <w:rsid w:val="00BD16E7"/>
    <w:rsid w:val="00BE0647"/>
    <w:rsid w:val="00BE69C3"/>
    <w:rsid w:val="00BF4D8B"/>
    <w:rsid w:val="00BF500C"/>
    <w:rsid w:val="00BF58C7"/>
    <w:rsid w:val="00BF7640"/>
    <w:rsid w:val="00C02FF4"/>
    <w:rsid w:val="00C05F5F"/>
    <w:rsid w:val="00C07A62"/>
    <w:rsid w:val="00C113A8"/>
    <w:rsid w:val="00C20A30"/>
    <w:rsid w:val="00C24E12"/>
    <w:rsid w:val="00C26227"/>
    <w:rsid w:val="00C30E00"/>
    <w:rsid w:val="00C32D3C"/>
    <w:rsid w:val="00C33C91"/>
    <w:rsid w:val="00C402AF"/>
    <w:rsid w:val="00C41086"/>
    <w:rsid w:val="00C645D9"/>
    <w:rsid w:val="00C66554"/>
    <w:rsid w:val="00C6704B"/>
    <w:rsid w:val="00C7001D"/>
    <w:rsid w:val="00C74D5D"/>
    <w:rsid w:val="00C80DC8"/>
    <w:rsid w:val="00C96FDF"/>
    <w:rsid w:val="00CA66F7"/>
    <w:rsid w:val="00CB2636"/>
    <w:rsid w:val="00CB52F3"/>
    <w:rsid w:val="00CB6025"/>
    <w:rsid w:val="00CC1092"/>
    <w:rsid w:val="00CD49AF"/>
    <w:rsid w:val="00CE2DC6"/>
    <w:rsid w:val="00D004D0"/>
    <w:rsid w:val="00D04422"/>
    <w:rsid w:val="00D07D67"/>
    <w:rsid w:val="00D118A4"/>
    <w:rsid w:val="00D121BC"/>
    <w:rsid w:val="00D24E69"/>
    <w:rsid w:val="00D253DE"/>
    <w:rsid w:val="00D30297"/>
    <w:rsid w:val="00D35CFC"/>
    <w:rsid w:val="00D414AD"/>
    <w:rsid w:val="00D43F25"/>
    <w:rsid w:val="00D46A23"/>
    <w:rsid w:val="00D47118"/>
    <w:rsid w:val="00D51CBF"/>
    <w:rsid w:val="00D560DD"/>
    <w:rsid w:val="00D5685F"/>
    <w:rsid w:val="00D5724B"/>
    <w:rsid w:val="00D57D6D"/>
    <w:rsid w:val="00D73AA6"/>
    <w:rsid w:val="00D75BB5"/>
    <w:rsid w:val="00D80097"/>
    <w:rsid w:val="00D83D61"/>
    <w:rsid w:val="00D84F02"/>
    <w:rsid w:val="00D87A98"/>
    <w:rsid w:val="00D90141"/>
    <w:rsid w:val="00DA0DB3"/>
    <w:rsid w:val="00DA781F"/>
    <w:rsid w:val="00DB20D3"/>
    <w:rsid w:val="00DC0288"/>
    <w:rsid w:val="00DC313F"/>
    <w:rsid w:val="00DC5852"/>
    <w:rsid w:val="00DC5A2E"/>
    <w:rsid w:val="00DC6008"/>
    <w:rsid w:val="00DC7DC9"/>
    <w:rsid w:val="00DD3F39"/>
    <w:rsid w:val="00DE3BA4"/>
    <w:rsid w:val="00DE462E"/>
    <w:rsid w:val="00E203AF"/>
    <w:rsid w:val="00E23B3C"/>
    <w:rsid w:val="00E23B46"/>
    <w:rsid w:val="00E325B8"/>
    <w:rsid w:val="00E40D87"/>
    <w:rsid w:val="00E45935"/>
    <w:rsid w:val="00E460FA"/>
    <w:rsid w:val="00E51A7F"/>
    <w:rsid w:val="00E53A38"/>
    <w:rsid w:val="00E57F78"/>
    <w:rsid w:val="00E61FBD"/>
    <w:rsid w:val="00E65B1D"/>
    <w:rsid w:val="00E75C12"/>
    <w:rsid w:val="00E76A8A"/>
    <w:rsid w:val="00E77A81"/>
    <w:rsid w:val="00E80410"/>
    <w:rsid w:val="00E8666F"/>
    <w:rsid w:val="00E8778C"/>
    <w:rsid w:val="00E90769"/>
    <w:rsid w:val="00E9239C"/>
    <w:rsid w:val="00E961F6"/>
    <w:rsid w:val="00E978F9"/>
    <w:rsid w:val="00EA2E2D"/>
    <w:rsid w:val="00EA465C"/>
    <w:rsid w:val="00EA752F"/>
    <w:rsid w:val="00EB122C"/>
    <w:rsid w:val="00ED259D"/>
    <w:rsid w:val="00EF19E4"/>
    <w:rsid w:val="00F031D4"/>
    <w:rsid w:val="00F05ABE"/>
    <w:rsid w:val="00F10C86"/>
    <w:rsid w:val="00F152B2"/>
    <w:rsid w:val="00F16D3A"/>
    <w:rsid w:val="00F17436"/>
    <w:rsid w:val="00F25B06"/>
    <w:rsid w:val="00F337FD"/>
    <w:rsid w:val="00F36FAE"/>
    <w:rsid w:val="00F40B51"/>
    <w:rsid w:val="00F44360"/>
    <w:rsid w:val="00F61A94"/>
    <w:rsid w:val="00F63187"/>
    <w:rsid w:val="00F64279"/>
    <w:rsid w:val="00F76795"/>
    <w:rsid w:val="00F87EA7"/>
    <w:rsid w:val="00F97B88"/>
    <w:rsid w:val="00FB0C79"/>
    <w:rsid w:val="00FB2AAE"/>
    <w:rsid w:val="00FC1AB8"/>
    <w:rsid w:val="00FC6FF2"/>
    <w:rsid w:val="00FD4D36"/>
    <w:rsid w:val="00FE35D1"/>
    <w:rsid w:val="00FE3D4F"/>
    <w:rsid w:val="00FE5E63"/>
    <w:rsid w:val="00FE7327"/>
    <w:rsid w:val="0725A9C2"/>
    <w:rsid w:val="0DDCB4D5"/>
    <w:rsid w:val="0F7E297E"/>
    <w:rsid w:val="1F7F8CBE"/>
    <w:rsid w:val="20E776A8"/>
    <w:rsid w:val="23E792FD"/>
    <w:rsid w:val="26FB74A1"/>
    <w:rsid w:val="2FE72DC2"/>
    <w:rsid w:val="31D3A984"/>
    <w:rsid w:val="335F1775"/>
    <w:rsid w:val="35DD4B4F"/>
    <w:rsid w:val="35F9EE97"/>
    <w:rsid w:val="37DFD0EF"/>
    <w:rsid w:val="3C93DE9D"/>
    <w:rsid w:val="3D677C66"/>
    <w:rsid w:val="3F79C8BA"/>
    <w:rsid w:val="3FEFDF8B"/>
    <w:rsid w:val="3FF7E07C"/>
    <w:rsid w:val="3FFBAB6B"/>
    <w:rsid w:val="475BC369"/>
    <w:rsid w:val="47EDBDBB"/>
    <w:rsid w:val="4FBF0EDB"/>
    <w:rsid w:val="4FC6265F"/>
    <w:rsid w:val="4FF663B6"/>
    <w:rsid w:val="52FC8F04"/>
    <w:rsid w:val="56B2BF54"/>
    <w:rsid w:val="57C332E7"/>
    <w:rsid w:val="5AEF593B"/>
    <w:rsid w:val="5CE7E129"/>
    <w:rsid w:val="5DFFF238"/>
    <w:rsid w:val="5E4D6B3C"/>
    <w:rsid w:val="5FCF0CEE"/>
    <w:rsid w:val="5FEBCD87"/>
    <w:rsid w:val="5FF9AB67"/>
    <w:rsid w:val="5FFBC39B"/>
    <w:rsid w:val="5FFF58F0"/>
    <w:rsid w:val="63FB4635"/>
    <w:rsid w:val="67BDC96D"/>
    <w:rsid w:val="6FAE34DE"/>
    <w:rsid w:val="6FF9F5FB"/>
    <w:rsid w:val="73D77F1D"/>
    <w:rsid w:val="73DA2E9D"/>
    <w:rsid w:val="73E33132"/>
    <w:rsid w:val="75EFD775"/>
    <w:rsid w:val="77BC54AD"/>
    <w:rsid w:val="78B645DF"/>
    <w:rsid w:val="7927BBFA"/>
    <w:rsid w:val="793F08A2"/>
    <w:rsid w:val="79BF7CFB"/>
    <w:rsid w:val="79BF9AF0"/>
    <w:rsid w:val="7A203A50"/>
    <w:rsid w:val="7DAE2F0D"/>
    <w:rsid w:val="7E7F1914"/>
    <w:rsid w:val="7EE6470C"/>
    <w:rsid w:val="7F2DF94A"/>
    <w:rsid w:val="7F658BA9"/>
    <w:rsid w:val="7FC71DDF"/>
    <w:rsid w:val="7FEFF3CE"/>
    <w:rsid w:val="7FFB8572"/>
    <w:rsid w:val="97D60B8A"/>
    <w:rsid w:val="9BD7F4A1"/>
    <w:rsid w:val="9DAF0DCF"/>
    <w:rsid w:val="9EF7B332"/>
    <w:rsid w:val="B4B3EB2C"/>
    <w:rsid w:val="B67E4757"/>
    <w:rsid w:val="B67F14B9"/>
    <w:rsid w:val="BB75829B"/>
    <w:rsid w:val="BBEB7165"/>
    <w:rsid w:val="BBF78B27"/>
    <w:rsid w:val="BCEEA468"/>
    <w:rsid w:val="BF79FBD9"/>
    <w:rsid w:val="BF7F06E9"/>
    <w:rsid w:val="C31B14CD"/>
    <w:rsid w:val="C6FB3D23"/>
    <w:rsid w:val="CB3D730D"/>
    <w:rsid w:val="CF77EA27"/>
    <w:rsid w:val="D0AFBA4E"/>
    <w:rsid w:val="D1ED2CFA"/>
    <w:rsid w:val="D3EF46A4"/>
    <w:rsid w:val="D6FD01C7"/>
    <w:rsid w:val="D7F7A0F7"/>
    <w:rsid w:val="DABBA363"/>
    <w:rsid w:val="DBEC72CB"/>
    <w:rsid w:val="DBF7C3B2"/>
    <w:rsid w:val="DDEF998F"/>
    <w:rsid w:val="DDF61F6B"/>
    <w:rsid w:val="DDFF76A7"/>
    <w:rsid w:val="DFFD336B"/>
    <w:rsid w:val="E55F8F8E"/>
    <w:rsid w:val="E7FE77A7"/>
    <w:rsid w:val="E8FA15D5"/>
    <w:rsid w:val="E9DBD198"/>
    <w:rsid w:val="EBFDEE50"/>
    <w:rsid w:val="EBFFAA32"/>
    <w:rsid w:val="EDFB05E4"/>
    <w:rsid w:val="EEDED2A5"/>
    <w:rsid w:val="EF7FB08C"/>
    <w:rsid w:val="EFBC5F0A"/>
    <w:rsid w:val="F24E97CB"/>
    <w:rsid w:val="F4D9B67B"/>
    <w:rsid w:val="F79D0612"/>
    <w:rsid w:val="F7A99FE5"/>
    <w:rsid w:val="F7F60B91"/>
    <w:rsid w:val="F7FD67D1"/>
    <w:rsid w:val="F8FAFFE2"/>
    <w:rsid w:val="F9FFE52C"/>
    <w:rsid w:val="FB776FF0"/>
    <w:rsid w:val="FBDF43C9"/>
    <w:rsid w:val="FBF11C06"/>
    <w:rsid w:val="FBF74829"/>
    <w:rsid w:val="FD67E475"/>
    <w:rsid w:val="FDAFC576"/>
    <w:rsid w:val="FDC6F996"/>
    <w:rsid w:val="FDFF6A92"/>
    <w:rsid w:val="FE57D0F2"/>
    <w:rsid w:val="FF6BFE66"/>
    <w:rsid w:val="FF7A5A71"/>
    <w:rsid w:val="FFB360AF"/>
    <w:rsid w:val="FFB567B4"/>
    <w:rsid w:val="FFCF1985"/>
    <w:rsid w:val="FFDE0F71"/>
    <w:rsid w:val="FFE5F9A9"/>
    <w:rsid w:val="FFFD48E5"/>
    <w:rsid w:val="FFFFC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86E9C"/>
  <w15:docId w15:val="{EDFD71E7-0D49-4F47-8AC8-07B01CC0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widowControl/>
      <w:spacing w:beforeLines="150" w:before="150" w:afterLines="50" w:after="50"/>
      <w:outlineLvl w:val="0"/>
    </w:pPr>
    <w:rPr>
      <w:rFonts w:ascii="Arial" w:eastAsia="楷体_GB2312" w:hAnsi="Arial" w:cs="Times New Roman"/>
      <w:b/>
      <w:bCs/>
      <w:color w:val="FF0000"/>
      <w:kern w:val="36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Emphasis"/>
    <w:basedOn w:val="a0"/>
    <w:uiPriority w:val="20"/>
    <w:qFormat/>
    <w:rPr>
      <w:i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Arial" w:eastAsia="楷体_GB2312" w:hAnsi="Arial" w:cs="Times New Roman"/>
      <w:b/>
      <w:bCs/>
      <w:color w:val="FF0000"/>
      <w:kern w:val="36"/>
      <w:szCs w:val="48"/>
    </w:rPr>
  </w:style>
  <w:style w:type="paragraph" w:customStyle="1" w:styleId="af3">
    <w:name w:val="问题"/>
    <w:basedOn w:val="a"/>
    <w:next w:val="a"/>
    <w:link w:val="af4"/>
    <w:qFormat/>
    <w:pPr>
      <w:widowControl/>
      <w:spacing w:beforeLines="200" w:before="200" w:afterLines="100" w:after="100"/>
      <w:ind w:firstLineChars="200" w:firstLine="200"/>
    </w:pPr>
    <w:rPr>
      <w:rFonts w:ascii="Arial" w:eastAsia="楷体_GB2312" w:hAnsi="Arial" w:cs="Times New Roman"/>
      <w:b/>
      <w:kern w:val="0"/>
      <w:szCs w:val="24"/>
    </w:rPr>
  </w:style>
  <w:style w:type="character" w:customStyle="1" w:styleId="af4">
    <w:name w:val="问题 字符"/>
    <w:link w:val="af3"/>
    <w:rPr>
      <w:rFonts w:ascii="Arial" w:eastAsia="楷体_GB2312" w:hAnsi="Arial" w:cs="Times New Roman"/>
      <w:b/>
      <w:kern w:val="0"/>
      <w:szCs w:val="24"/>
      <w:lang w:val="en-US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d">
    <w:name w:val="批注主题 字符"/>
    <w:basedOn w:val="a4"/>
    <w:link w:val="ac"/>
    <w:uiPriority w:val="99"/>
    <w:semiHidden/>
    <w:rPr>
      <w:b/>
      <w:bCs/>
    </w:rPr>
  </w:style>
  <w:style w:type="paragraph" w:customStyle="1" w:styleId="1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Revision"/>
    <w:hidden/>
    <w:uiPriority w:val="99"/>
    <w:unhideWhenUsed/>
    <w:rsid w:val="008F555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D78ADDE7-8D3F-4EB3-85BB-FE76E0E2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1252</Words>
  <Characters>2231</Characters>
  <Application>Microsoft Office Word</Application>
  <DocSecurity>0</DocSecurity>
  <Lines>247</Lines>
  <Paragraphs>267</Paragraphs>
  <ScaleCrop>false</ScaleCrop>
  <Company>Omnivision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Jassie Li 李境晗</dc:creator>
  <cp:lastModifiedBy>William (Jinyuan) Wei 魏晋元</cp:lastModifiedBy>
  <cp:revision>7</cp:revision>
  <cp:lastPrinted>2021-07-17T01:56:00Z</cp:lastPrinted>
  <dcterms:created xsi:type="dcterms:W3CDTF">2026-04-30T09:11:00Z</dcterms:created>
  <dcterms:modified xsi:type="dcterms:W3CDTF">2026-04-30T10:02:00Z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CD0DD2771992AA0649A5CB69C9E49F3E_43</vt:lpwstr>
  </property>
</Properties>
</file>