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A5CC1" w14:textId="5042A276" w:rsidR="00567BC5" w:rsidRPr="00046C48" w:rsidRDefault="009170C2">
      <w:pPr>
        <w:jc w:val="left"/>
        <w:rPr>
          <w:rFonts w:ascii="宋体" w:hAnsi="宋体"/>
          <w:b/>
          <w:sz w:val="28"/>
          <w:szCs w:val="28"/>
        </w:rPr>
      </w:pPr>
      <w:r w:rsidRPr="00046C48">
        <w:rPr>
          <w:rFonts w:ascii="宋体" w:hAnsi="宋体" w:hint="eastAsia"/>
          <w:b/>
          <w:sz w:val="28"/>
          <w:szCs w:val="28"/>
        </w:rPr>
        <w:t>证券代码：</w:t>
      </w:r>
      <w:r w:rsidRPr="00046C48">
        <w:rPr>
          <w:rFonts w:ascii="宋体" w:hAnsi="宋体"/>
          <w:b/>
          <w:sz w:val="28"/>
          <w:szCs w:val="28"/>
        </w:rPr>
        <w:t>603163</w:t>
      </w:r>
      <w:r w:rsidR="00E54996">
        <w:rPr>
          <w:rFonts w:ascii="宋体" w:hAnsi="宋体" w:hint="eastAsia"/>
          <w:b/>
          <w:sz w:val="28"/>
          <w:szCs w:val="28"/>
        </w:rPr>
        <w:t xml:space="preserve">   </w:t>
      </w:r>
      <w:r w:rsidRPr="00046C48">
        <w:rPr>
          <w:rFonts w:ascii="宋体" w:hAnsi="宋体"/>
          <w:b/>
          <w:sz w:val="28"/>
          <w:szCs w:val="28"/>
        </w:rPr>
        <w:t xml:space="preserve">  </w:t>
      </w:r>
      <w:r w:rsidRPr="00046C48">
        <w:rPr>
          <w:rFonts w:ascii="宋体" w:hAnsi="宋体" w:hint="eastAsia"/>
          <w:b/>
          <w:sz w:val="28"/>
          <w:szCs w:val="28"/>
        </w:rPr>
        <w:t>公司简称：</w:t>
      </w:r>
      <w:r w:rsidRPr="00046C48">
        <w:rPr>
          <w:rFonts w:ascii="宋体" w:hAnsi="宋体"/>
          <w:b/>
          <w:sz w:val="28"/>
          <w:szCs w:val="28"/>
        </w:rPr>
        <w:t>圣晖集成</w:t>
      </w:r>
      <w:r w:rsidR="00046C48" w:rsidRPr="00046C48">
        <w:rPr>
          <w:rFonts w:ascii="宋体" w:hAnsi="宋体" w:hint="eastAsia"/>
          <w:b/>
          <w:sz w:val="28"/>
          <w:szCs w:val="28"/>
        </w:rPr>
        <w:t xml:space="preserve"> </w:t>
      </w:r>
      <w:r w:rsidR="00E54996">
        <w:rPr>
          <w:rFonts w:ascii="宋体" w:hAnsi="宋体"/>
          <w:b/>
          <w:sz w:val="28"/>
          <w:szCs w:val="28"/>
        </w:rPr>
        <w:t xml:space="preserve">  </w:t>
      </w:r>
      <w:r w:rsidR="00046C48" w:rsidRPr="00046C48">
        <w:rPr>
          <w:rFonts w:ascii="宋体" w:hAnsi="宋体"/>
          <w:b/>
          <w:sz w:val="28"/>
          <w:szCs w:val="28"/>
        </w:rPr>
        <w:t xml:space="preserve">   </w:t>
      </w:r>
      <w:r w:rsidR="00046C48" w:rsidRPr="00046C48">
        <w:rPr>
          <w:rFonts w:ascii="宋体" w:hAnsi="宋体" w:hint="eastAsia"/>
          <w:b/>
          <w:sz w:val="28"/>
          <w:szCs w:val="28"/>
        </w:rPr>
        <w:t>编号：2</w:t>
      </w:r>
      <w:r w:rsidR="00046C48" w:rsidRPr="00046C48">
        <w:rPr>
          <w:rFonts w:ascii="宋体" w:hAnsi="宋体"/>
          <w:b/>
          <w:sz w:val="28"/>
          <w:szCs w:val="28"/>
        </w:rPr>
        <w:t>02</w:t>
      </w:r>
      <w:r w:rsidR="00567AF6">
        <w:rPr>
          <w:rFonts w:ascii="宋体" w:hAnsi="宋体"/>
          <w:b/>
          <w:sz w:val="28"/>
          <w:szCs w:val="28"/>
        </w:rPr>
        <w:t>6</w:t>
      </w:r>
      <w:r w:rsidR="00046C48" w:rsidRPr="00046C48">
        <w:rPr>
          <w:rFonts w:ascii="宋体" w:hAnsi="宋体"/>
          <w:b/>
          <w:sz w:val="28"/>
          <w:szCs w:val="28"/>
        </w:rPr>
        <w:t>-</w:t>
      </w:r>
      <w:r w:rsidR="00035BCD" w:rsidRPr="00046C48">
        <w:rPr>
          <w:rFonts w:ascii="宋体" w:hAnsi="宋体"/>
          <w:b/>
          <w:sz w:val="28"/>
          <w:szCs w:val="28"/>
        </w:rPr>
        <w:t>00</w:t>
      </w:r>
      <w:r w:rsidR="00E407AD">
        <w:rPr>
          <w:rFonts w:ascii="宋体" w:hAnsi="宋体"/>
          <w:b/>
          <w:sz w:val="28"/>
          <w:szCs w:val="28"/>
        </w:rPr>
        <w:t>3</w:t>
      </w:r>
    </w:p>
    <w:p w14:paraId="5F453373"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圣晖系统集成集团股份有限公司</w:t>
      </w:r>
    </w:p>
    <w:p w14:paraId="7CD3ACB9"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投资者关系活动记录表</w:t>
      </w:r>
    </w:p>
    <w:p w14:paraId="5F962F43" w14:textId="67E49DB1" w:rsidR="00567BC5" w:rsidRPr="00046C48" w:rsidRDefault="00046C48" w:rsidP="00046C48">
      <w:pPr>
        <w:spacing w:beforeLines="50" w:before="156" w:line="360" w:lineRule="auto"/>
        <w:jc w:val="left"/>
        <w:rPr>
          <w:rFonts w:ascii="宋体" w:hAnsi="宋体"/>
          <w:b/>
          <w:sz w:val="28"/>
          <w:szCs w:val="24"/>
        </w:rPr>
      </w:pPr>
      <w:r>
        <w:rPr>
          <w:rFonts w:ascii="宋体" w:hAnsi="宋体" w:hint="eastAsia"/>
          <w:bCs/>
          <w:sz w:val="24"/>
          <w:szCs w:val="32"/>
        </w:rPr>
        <w:t>提示说明：公司每</w:t>
      </w:r>
      <w:r w:rsidR="004D3B48">
        <w:rPr>
          <w:rFonts w:ascii="宋体" w:hAnsi="宋体" w:hint="eastAsia"/>
          <w:bCs/>
          <w:sz w:val="24"/>
          <w:szCs w:val="32"/>
        </w:rPr>
        <w:t>月定期汇总披露投资者关系活动记录表</w:t>
      </w:r>
    </w:p>
    <w:tbl>
      <w:tblPr>
        <w:tblStyle w:val="a4"/>
        <w:tblW w:w="8864" w:type="dxa"/>
        <w:tblInd w:w="-147" w:type="dxa"/>
        <w:tblLook w:val="04A0" w:firstRow="1" w:lastRow="0" w:firstColumn="1" w:lastColumn="0" w:noHBand="0" w:noVBand="1"/>
      </w:tblPr>
      <w:tblGrid>
        <w:gridCol w:w="1663"/>
        <w:gridCol w:w="7201"/>
      </w:tblGrid>
      <w:tr w:rsidR="00193759" w:rsidRPr="00B67245" w14:paraId="76E1EC40" w14:textId="77777777" w:rsidTr="009419A4">
        <w:trPr>
          <w:trHeight w:val="1279"/>
        </w:trPr>
        <w:tc>
          <w:tcPr>
            <w:tcW w:w="1663" w:type="dxa"/>
            <w:vAlign w:val="center"/>
          </w:tcPr>
          <w:p w14:paraId="1FA01980" w14:textId="77777777" w:rsidR="00193759" w:rsidRPr="00B67245" w:rsidRDefault="00193759" w:rsidP="00193759">
            <w:pPr>
              <w:widowControl/>
              <w:jc w:val="center"/>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活动类别</w:t>
            </w:r>
          </w:p>
        </w:tc>
        <w:tc>
          <w:tcPr>
            <w:tcW w:w="7201" w:type="dxa"/>
            <w:vAlign w:val="center"/>
          </w:tcPr>
          <w:p w14:paraId="5BFEF626" w14:textId="407A9E22" w:rsidR="00193759" w:rsidRPr="00B67245" w:rsidRDefault="00980EDD" w:rsidP="00193759">
            <w:pPr>
              <w:widowControl/>
              <w:jc w:val="left"/>
              <w:rPr>
                <w:rFonts w:asciiTheme="majorEastAsia" w:eastAsiaTheme="majorEastAsia" w:hAnsiTheme="majorEastAsia" w:cs="宋体"/>
                <w:color w:val="333333"/>
                <w:kern w:val="0"/>
                <w:sz w:val="24"/>
                <w:szCs w:val="24"/>
              </w:rPr>
            </w:pPr>
            <w:r w:rsidRPr="00B67245">
              <w:rPr>
                <w:rFonts w:asciiTheme="majorEastAsia" w:eastAsiaTheme="majorEastAsia" w:hAnsiTheme="majorEastAsia" w:cs="宋体" w:hint="eastAsia"/>
                <w:color w:val="333333"/>
                <w:kern w:val="0"/>
                <w:sz w:val="24"/>
                <w:szCs w:val="24"/>
              </w:rPr>
              <w:t>□</w:t>
            </w:r>
            <w:r w:rsidR="00193759" w:rsidRPr="00B67245">
              <w:rPr>
                <w:rFonts w:asciiTheme="majorEastAsia" w:eastAsiaTheme="majorEastAsia" w:hAnsiTheme="majorEastAsia" w:cs="宋体" w:hint="eastAsia"/>
                <w:color w:val="333333"/>
                <w:kern w:val="0"/>
                <w:sz w:val="24"/>
                <w:szCs w:val="24"/>
              </w:rPr>
              <w:t xml:space="preserve">特定对象调研     </w:t>
            </w:r>
            <w:r>
              <w:rPr>
                <w:rFonts w:asciiTheme="majorEastAsia" w:eastAsiaTheme="majorEastAsia" w:hAnsiTheme="majorEastAsia" w:cs="宋体" w:hint="eastAsia"/>
                <w:color w:val="333333"/>
                <w:kern w:val="0"/>
                <w:sz w:val="24"/>
                <w:szCs w:val="24"/>
              </w:rPr>
              <w:t>√</w:t>
            </w:r>
            <w:r w:rsidR="00193759" w:rsidRPr="00B67245">
              <w:rPr>
                <w:rFonts w:asciiTheme="majorEastAsia" w:eastAsiaTheme="majorEastAsia" w:hAnsiTheme="majorEastAsia" w:cs="宋体" w:hint="eastAsia"/>
                <w:color w:val="333333"/>
                <w:kern w:val="0"/>
                <w:sz w:val="24"/>
                <w:szCs w:val="24"/>
              </w:rPr>
              <w:t>分析师会议     □媒体采访</w:t>
            </w:r>
            <w:r>
              <w:rPr>
                <w:rFonts w:asciiTheme="majorEastAsia" w:eastAsiaTheme="majorEastAsia" w:hAnsiTheme="majorEastAsia" w:cs="宋体" w:hint="eastAsia"/>
                <w:color w:val="333333"/>
                <w:kern w:val="0"/>
                <w:sz w:val="24"/>
                <w:szCs w:val="24"/>
              </w:rPr>
              <w:t xml:space="preserve">  </w:t>
            </w:r>
          </w:p>
          <w:p w14:paraId="5F3607EA" w14:textId="77777777" w:rsidR="00193759" w:rsidRPr="00B67245" w:rsidRDefault="00567AF6" w:rsidP="00193759">
            <w:pPr>
              <w:widowControl/>
              <w:jc w:val="left"/>
              <w:rPr>
                <w:rFonts w:asciiTheme="majorEastAsia" w:eastAsiaTheme="majorEastAsia" w:hAnsiTheme="majorEastAsia" w:cs="宋体"/>
                <w:color w:val="333333"/>
                <w:kern w:val="0"/>
                <w:sz w:val="24"/>
                <w:szCs w:val="24"/>
              </w:rPr>
            </w:pPr>
            <w:r w:rsidRPr="00B67245">
              <w:rPr>
                <w:rFonts w:asciiTheme="majorEastAsia" w:eastAsiaTheme="majorEastAsia" w:hAnsiTheme="majorEastAsia" w:cs="宋体" w:hint="eastAsia"/>
                <w:color w:val="333333"/>
                <w:kern w:val="0"/>
                <w:sz w:val="24"/>
                <w:szCs w:val="24"/>
              </w:rPr>
              <w:t>□</w:t>
            </w:r>
            <w:r w:rsidR="00193759" w:rsidRPr="00B67245">
              <w:rPr>
                <w:rFonts w:asciiTheme="majorEastAsia" w:eastAsiaTheme="majorEastAsia" w:hAnsiTheme="majorEastAsia" w:cs="宋体" w:hint="eastAsia"/>
                <w:color w:val="333333"/>
                <w:kern w:val="0"/>
                <w:sz w:val="24"/>
                <w:szCs w:val="24"/>
              </w:rPr>
              <w:t xml:space="preserve">业绩说明会 </w:t>
            </w:r>
            <w:r w:rsidR="00193759" w:rsidRPr="00B67245">
              <w:rPr>
                <w:rFonts w:asciiTheme="majorEastAsia" w:eastAsiaTheme="majorEastAsia" w:hAnsiTheme="majorEastAsia" w:cs="宋体"/>
                <w:color w:val="333333"/>
                <w:kern w:val="0"/>
                <w:sz w:val="24"/>
                <w:szCs w:val="24"/>
              </w:rPr>
              <w:t xml:space="preserve">     </w:t>
            </w:r>
            <w:r w:rsidR="00193759" w:rsidRPr="00B67245">
              <w:rPr>
                <w:rFonts w:asciiTheme="majorEastAsia" w:eastAsiaTheme="majorEastAsia" w:hAnsiTheme="majorEastAsia" w:cs="宋体" w:hint="eastAsia"/>
                <w:color w:val="333333"/>
                <w:kern w:val="0"/>
                <w:sz w:val="24"/>
                <w:szCs w:val="24"/>
              </w:rPr>
              <w:t xml:space="preserve"> □新闻发布会   </w:t>
            </w:r>
            <w:r w:rsidR="00193759" w:rsidRPr="00B67245">
              <w:rPr>
                <w:rFonts w:asciiTheme="majorEastAsia" w:eastAsiaTheme="majorEastAsia" w:hAnsiTheme="majorEastAsia" w:cs="宋体"/>
                <w:color w:val="333333"/>
                <w:kern w:val="0"/>
                <w:sz w:val="24"/>
                <w:szCs w:val="24"/>
              </w:rPr>
              <w:t xml:space="preserve">  </w:t>
            </w:r>
            <w:r w:rsidR="00193759" w:rsidRPr="00B67245">
              <w:rPr>
                <w:rFonts w:asciiTheme="majorEastAsia" w:eastAsiaTheme="majorEastAsia" w:hAnsiTheme="majorEastAsia" w:cs="宋体" w:hint="eastAsia"/>
                <w:color w:val="333333"/>
                <w:kern w:val="0"/>
                <w:sz w:val="24"/>
                <w:szCs w:val="24"/>
              </w:rPr>
              <w:t xml:space="preserve">□路演活动  </w:t>
            </w:r>
          </w:p>
          <w:p w14:paraId="36DA7C5E" w14:textId="46E81E25" w:rsidR="00193759" w:rsidRPr="00B67245" w:rsidRDefault="00193759" w:rsidP="00193759">
            <w:pPr>
              <w:widowControl/>
              <w:jc w:val="left"/>
              <w:rPr>
                <w:rFonts w:asciiTheme="majorEastAsia" w:eastAsiaTheme="majorEastAsia" w:hAnsiTheme="majorEastAsia" w:cs="宋体"/>
                <w:color w:val="333333"/>
                <w:kern w:val="0"/>
                <w:sz w:val="24"/>
                <w:szCs w:val="24"/>
              </w:rPr>
            </w:pPr>
            <w:r w:rsidRPr="00B67245">
              <w:rPr>
                <w:rFonts w:asciiTheme="majorEastAsia" w:eastAsiaTheme="majorEastAsia" w:hAnsiTheme="majorEastAsia" w:cs="宋体" w:hint="eastAsia"/>
                <w:color w:val="333333"/>
                <w:kern w:val="0"/>
                <w:sz w:val="24"/>
                <w:szCs w:val="24"/>
              </w:rPr>
              <w:t xml:space="preserve">□现场参观    </w:t>
            </w:r>
            <w:r w:rsidRPr="00B67245">
              <w:rPr>
                <w:rFonts w:asciiTheme="majorEastAsia" w:eastAsiaTheme="majorEastAsia" w:hAnsiTheme="majorEastAsia" w:cs="宋体"/>
                <w:color w:val="333333"/>
                <w:kern w:val="0"/>
                <w:sz w:val="24"/>
                <w:szCs w:val="24"/>
              </w:rPr>
              <w:t xml:space="preserve">    </w:t>
            </w:r>
            <w:r w:rsidRPr="00B67245">
              <w:rPr>
                <w:rFonts w:asciiTheme="majorEastAsia" w:eastAsiaTheme="majorEastAsia" w:hAnsiTheme="majorEastAsia" w:cs="宋体" w:hint="eastAsia"/>
                <w:color w:val="333333"/>
                <w:kern w:val="0"/>
                <w:sz w:val="24"/>
                <w:szCs w:val="24"/>
              </w:rPr>
              <w:t xml:space="preserve"> </w:t>
            </w:r>
            <w:r w:rsidR="00980EDD" w:rsidRPr="00B67245">
              <w:rPr>
                <w:rFonts w:asciiTheme="majorEastAsia" w:eastAsiaTheme="majorEastAsia" w:hAnsiTheme="majorEastAsia" w:cs="宋体" w:hint="eastAsia"/>
                <w:color w:val="333333"/>
                <w:kern w:val="0"/>
                <w:sz w:val="24"/>
                <w:szCs w:val="24"/>
              </w:rPr>
              <w:t>□</w:t>
            </w:r>
            <w:r w:rsidR="00980EDD">
              <w:rPr>
                <w:rFonts w:asciiTheme="majorEastAsia" w:eastAsiaTheme="majorEastAsia" w:hAnsiTheme="majorEastAsia" w:cs="宋体" w:hint="eastAsia"/>
                <w:color w:val="333333"/>
                <w:kern w:val="0"/>
                <w:sz w:val="24"/>
                <w:szCs w:val="24"/>
              </w:rPr>
              <w:t>其他</w:t>
            </w:r>
          </w:p>
        </w:tc>
      </w:tr>
      <w:tr w:rsidR="00193759" w:rsidRPr="00B67245" w14:paraId="0E6204F7" w14:textId="77777777" w:rsidTr="009419A4">
        <w:trPr>
          <w:trHeight w:val="1113"/>
        </w:trPr>
        <w:tc>
          <w:tcPr>
            <w:tcW w:w="1663" w:type="dxa"/>
            <w:vAlign w:val="center"/>
          </w:tcPr>
          <w:p w14:paraId="543145BD" w14:textId="77777777" w:rsidR="00193759" w:rsidRPr="00B67245" w:rsidRDefault="00193759" w:rsidP="00BE1344">
            <w:pPr>
              <w:widowControl/>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参与单位名称及人员姓名</w:t>
            </w:r>
          </w:p>
        </w:tc>
        <w:tc>
          <w:tcPr>
            <w:tcW w:w="7201" w:type="dxa"/>
            <w:vAlign w:val="center"/>
          </w:tcPr>
          <w:p w14:paraId="014D527C" w14:textId="7D6F338C" w:rsidR="00193759" w:rsidRPr="006153C6" w:rsidRDefault="00BB3308" w:rsidP="00CF2154">
            <w:pPr>
              <w:rPr>
                <w:rFonts w:asciiTheme="minorEastAsia" w:eastAsiaTheme="minorEastAsia" w:hAnsiTheme="minorEastAsia"/>
                <w:sz w:val="24"/>
                <w:szCs w:val="24"/>
              </w:rPr>
            </w:pPr>
            <w:r w:rsidRPr="006153C6">
              <w:rPr>
                <w:rFonts w:asciiTheme="minorEastAsia" w:eastAsiaTheme="minorEastAsia" w:hAnsiTheme="minorEastAsia" w:hint="eastAsia"/>
                <w:sz w:val="24"/>
                <w:szCs w:val="24"/>
              </w:rPr>
              <w:t>具体</w:t>
            </w:r>
            <w:r w:rsidR="002E237B" w:rsidRPr="006153C6">
              <w:rPr>
                <w:rFonts w:asciiTheme="minorEastAsia" w:eastAsiaTheme="minorEastAsia" w:hAnsiTheme="minorEastAsia" w:hint="eastAsia"/>
                <w:sz w:val="24"/>
                <w:szCs w:val="24"/>
              </w:rPr>
              <w:t>人员详见附表</w:t>
            </w:r>
          </w:p>
        </w:tc>
      </w:tr>
      <w:tr w:rsidR="00193759" w:rsidRPr="00B67245" w14:paraId="75C6CFA0" w14:textId="77777777" w:rsidTr="009419A4">
        <w:trPr>
          <w:trHeight w:val="602"/>
        </w:trPr>
        <w:tc>
          <w:tcPr>
            <w:tcW w:w="1663" w:type="dxa"/>
            <w:vAlign w:val="center"/>
          </w:tcPr>
          <w:p w14:paraId="616527C2" w14:textId="77777777" w:rsidR="00193759" w:rsidRPr="00B67245" w:rsidRDefault="00193759" w:rsidP="00193759">
            <w:pPr>
              <w:widowControl/>
              <w:jc w:val="center"/>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活动时间</w:t>
            </w:r>
          </w:p>
        </w:tc>
        <w:tc>
          <w:tcPr>
            <w:tcW w:w="7201" w:type="dxa"/>
            <w:vAlign w:val="center"/>
          </w:tcPr>
          <w:p w14:paraId="00B33361" w14:textId="1C1B7819" w:rsidR="00193759" w:rsidRPr="00B67245" w:rsidRDefault="00CB52C4" w:rsidP="00980EDD">
            <w:pPr>
              <w:rPr>
                <w:rFonts w:asciiTheme="majorEastAsia" w:eastAsiaTheme="majorEastAsia" w:hAnsiTheme="majorEastAsia"/>
                <w:sz w:val="24"/>
                <w:szCs w:val="24"/>
              </w:rPr>
            </w:pPr>
            <w:r>
              <w:rPr>
                <w:rFonts w:asciiTheme="majorEastAsia" w:eastAsiaTheme="majorEastAsia" w:hAnsiTheme="majorEastAsia" w:cs="宋体"/>
                <w:bCs/>
                <w:iCs/>
                <w:color w:val="000000"/>
                <w:sz w:val="24"/>
              </w:rPr>
              <w:t>2026</w:t>
            </w:r>
            <w:r>
              <w:rPr>
                <w:rFonts w:asciiTheme="majorEastAsia" w:eastAsiaTheme="majorEastAsia" w:hAnsiTheme="majorEastAsia" w:cs="宋体" w:hint="eastAsia"/>
                <w:bCs/>
                <w:iCs/>
                <w:color w:val="000000"/>
                <w:sz w:val="24"/>
              </w:rPr>
              <w:t>年</w:t>
            </w:r>
            <w:r w:rsidR="00980EDD">
              <w:rPr>
                <w:rFonts w:asciiTheme="majorEastAsia" w:eastAsiaTheme="majorEastAsia" w:hAnsiTheme="majorEastAsia" w:cs="宋体"/>
                <w:bCs/>
                <w:iCs/>
                <w:color w:val="000000"/>
                <w:sz w:val="24"/>
              </w:rPr>
              <w:t>4</w:t>
            </w:r>
            <w:r w:rsidR="00980EDD">
              <w:rPr>
                <w:rFonts w:asciiTheme="majorEastAsia" w:eastAsiaTheme="majorEastAsia" w:hAnsiTheme="majorEastAsia" w:cs="宋体" w:hint="eastAsia"/>
                <w:bCs/>
                <w:iCs/>
                <w:color w:val="000000"/>
                <w:sz w:val="24"/>
              </w:rPr>
              <w:t>月3</w:t>
            </w:r>
            <w:r w:rsidR="00980EDD">
              <w:rPr>
                <w:rFonts w:asciiTheme="majorEastAsia" w:eastAsiaTheme="majorEastAsia" w:hAnsiTheme="majorEastAsia" w:cs="宋体"/>
                <w:bCs/>
                <w:iCs/>
                <w:color w:val="000000"/>
                <w:sz w:val="24"/>
              </w:rPr>
              <w:t>0</w:t>
            </w:r>
            <w:r w:rsidR="00980EDD">
              <w:rPr>
                <w:rFonts w:asciiTheme="majorEastAsia" w:eastAsiaTheme="majorEastAsia" w:hAnsiTheme="majorEastAsia" w:cs="宋体" w:hint="eastAsia"/>
                <w:bCs/>
                <w:iCs/>
                <w:color w:val="000000"/>
                <w:sz w:val="24"/>
              </w:rPr>
              <w:t>日</w:t>
            </w:r>
          </w:p>
        </w:tc>
      </w:tr>
      <w:tr w:rsidR="00193759" w:rsidRPr="00B67245" w14:paraId="5DEE625E" w14:textId="77777777" w:rsidTr="009419A4">
        <w:trPr>
          <w:trHeight w:val="412"/>
        </w:trPr>
        <w:tc>
          <w:tcPr>
            <w:tcW w:w="1663" w:type="dxa"/>
            <w:vAlign w:val="center"/>
          </w:tcPr>
          <w:p w14:paraId="67182097" w14:textId="77777777" w:rsidR="00193759" w:rsidRPr="00B67245" w:rsidRDefault="00193759" w:rsidP="00193759">
            <w:pPr>
              <w:widowControl/>
              <w:jc w:val="center"/>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地点</w:t>
            </w:r>
          </w:p>
        </w:tc>
        <w:tc>
          <w:tcPr>
            <w:tcW w:w="7201" w:type="dxa"/>
          </w:tcPr>
          <w:p w14:paraId="23A722CA" w14:textId="77777777" w:rsidR="00193759" w:rsidRPr="00B67245" w:rsidRDefault="00567AF6" w:rsidP="00D7742B">
            <w:pPr>
              <w:spacing w:line="600" w:lineRule="auto"/>
              <w:rPr>
                <w:rFonts w:asciiTheme="majorEastAsia" w:eastAsiaTheme="majorEastAsia" w:hAnsiTheme="majorEastAsia"/>
                <w:bCs/>
                <w:sz w:val="24"/>
              </w:rPr>
            </w:pPr>
            <w:r w:rsidRPr="00B67245">
              <w:rPr>
                <w:rFonts w:asciiTheme="majorEastAsia" w:eastAsiaTheme="majorEastAsia" w:hAnsiTheme="majorEastAsia" w:hint="eastAsia"/>
                <w:bCs/>
                <w:sz w:val="24"/>
                <w:shd w:val="clear" w:color="auto" w:fill="FFFFFF" w:themeFill="background1"/>
              </w:rPr>
              <w:t>圣晖集成办公室</w:t>
            </w:r>
          </w:p>
        </w:tc>
      </w:tr>
      <w:tr w:rsidR="00193759" w:rsidRPr="00B67245" w14:paraId="229993DF" w14:textId="77777777" w:rsidTr="009419A4">
        <w:trPr>
          <w:trHeight w:val="838"/>
        </w:trPr>
        <w:tc>
          <w:tcPr>
            <w:tcW w:w="1663" w:type="dxa"/>
            <w:vAlign w:val="center"/>
          </w:tcPr>
          <w:p w14:paraId="1D4098D3" w14:textId="77777777" w:rsidR="00193759" w:rsidRPr="00B67245" w:rsidRDefault="00193759" w:rsidP="00193759">
            <w:pPr>
              <w:widowControl/>
              <w:jc w:val="center"/>
              <w:rPr>
                <w:rFonts w:asciiTheme="majorEastAsia" w:eastAsiaTheme="majorEastAsia" w:hAnsiTheme="majorEastAsia" w:cs="宋体"/>
                <w:b/>
                <w:color w:val="333333"/>
                <w:kern w:val="0"/>
                <w:sz w:val="24"/>
                <w:szCs w:val="24"/>
              </w:rPr>
            </w:pPr>
            <w:r w:rsidRPr="00B67245">
              <w:rPr>
                <w:rFonts w:asciiTheme="majorEastAsia" w:eastAsiaTheme="majorEastAsia" w:hAnsiTheme="majorEastAsia" w:cs="宋体" w:hint="eastAsia"/>
                <w:b/>
                <w:color w:val="333333"/>
                <w:kern w:val="0"/>
                <w:sz w:val="24"/>
                <w:szCs w:val="24"/>
              </w:rPr>
              <w:t>上市公司接待人员姓名</w:t>
            </w:r>
          </w:p>
        </w:tc>
        <w:tc>
          <w:tcPr>
            <w:tcW w:w="7201" w:type="dxa"/>
            <w:vAlign w:val="center"/>
          </w:tcPr>
          <w:p w14:paraId="5233A6FA" w14:textId="62C1C4E7" w:rsidR="00193759" w:rsidRPr="00B67245" w:rsidRDefault="00567AF6" w:rsidP="00F70D61">
            <w:pPr>
              <w:spacing w:line="360" w:lineRule="auto"/>
              <w:rPr>
                <w:rFonts w:asciiTheme="majorEastAsia" w:eastAsiaTheme="majorEastAsia" w:hAnsiTheme="majorEastAsia"/>
                <w:sz w:val="24"/>
                <w:szCs w:val="24"/>
              </w:rPr>
            </w:pPr>
            <w:r w:rsidRPr="00B67245">
              <w:rPr>
                <w:rFonts w:asciiTheme="majorEastAsia" w:eastAsiaTheme="majorEastAsia" w:hAnsiTheme="majorEastAsia" w:cs="宋体" w:hint="eastAsia"/>
                <w:color w:val="000000"/>
                <w:kern w:val="0"/>
                <w:sz w:val="24"/>
                <w:szCs w:val="24"/>
                <w:shd w:val="clear" w:color="auto" w:fill="FFFFFF" w:themeFill="background1"/>
              </w:rPr>
              <w:t>董事会秘书陈志豪先生</w:t>
            </w:r>
            <w:r w:rsidR="00F97A0D" w:rsidRPr="00B67245">
              <w:rPr>
                <w:rFonts w:asciiTheme="majorEastAsia" w:eastAsiaTheme="majorEastAsia" w:hAnsiTheme="majorEastAsia" w:cs="宋体" w:hint="eastAsia"/>
                <w:color w:val="000000"/>
                <w:kern w:val="0"/>
                <w:sz w:val="24"/>
                <w:szCs w:val="24"/>
                <w:shd w:val="clear" w:color="auto" w:fill="FFFFFF" w:themeFill="background1"/>
              </w:rPr>
              <w:t>、</w:t>
            </w:r>
            <w:r w:rsidR="00F70D61">
              <w:rPr>
                <w:rFonts w:asciiTheme="majorEastAsia" w:eastAsiaTheme="majorEastAsia" w:hAnsiTheme="majorEastAsia" w:cs="宋体" w:hint="eastAsia"/>
                <w:color w:val="000000"/>
                <w:kern w:val="0"/>
                <w:sz w:val="24"/>
                <w:szCs w:val="24"/>
                <w:shd w:val="clear" w:color="auto" w:fill="FFFFFF" w:themeFill="background1"/>
              </w:rPr>
              <w:t>工程副总张金保先生、财务总监萧静霞女士</w:t>
            </w:r>
            <w:r w:rsidR="00F6265C">
              <w:rPr>
                <w:rFonts w:asciiTheme="majorEastAsia" w:eastAsiaTheme="majorEastAsia" w:hAnsiTheme="majorEastAsia" w:cs="宋体" w:hint="eastAsia"/>
                <w:color w:val="000000"/>
                <w:kern w:val="0"/>
                <w:sz w:val="24"/>
                <w:szCs w:val="24"/>
                <w:shd w:val="clear" w:color="auto" w:fill="FFFFFF" w:themeFill="background1"/>
              </w:rPr>
              <w:t>、证券事务代表高杰杰女士</w:t>
            </w:r>
          </w:p>
        </w:tc>
      </w:tr>
      <w:tr w:rsidR="002568FA" w:rsidRPr="00B67245" w14:paraId="57EA1923" w14:textId="77777777" w:rsidTr="009419A4">
        <w:trPr>
          <w:trHeight w:val="1333"/>
        </w:trPr>
        <w:tc>
          <w:tcPr>
            <w:tcW w:w="1663" w:type="dxa"/>
            <w:vMerge w:val="restart"/>
            <w:vAlign w:val="center"/>
          </w:tcPr>
          <w:p w14:paraId="4F3B8A80" w14:textId="0447184D" w:rsidR="002568FA" w:rsidRPr="00B67245" w:rsidRDefault="002568FA" w:rsidP="002568FA">
            <w:pPr>
              <w:rPr>
                <w:rFonts w:asciiTheme="majorEastAsia" w:eastAsiaTheme="majorEastAsia" w:hAnsiTheme="majorEastAsia"/>
                <w:b/>
                <w:sz w:val="24"/>
                <w:szCs w:val="24"/>
              </w:rPr>
            </w:pPr>
            <w:r w:rsidRPr="00193759">
              <w:rPr>
                <w:rFonts w:hint="eastAsia"/>
                <w:b/>
                <w:sz w:val="24"/>
                <w:szCs w:val="24"/>
              </w:rPr>
              <w:t>问答交流主要内容介绍</w:t>
            </w:r>
          </w:p>
        </w:tc>
        <w:tc>
          <w:tcPr>
            <w:tcW w:w="7201" w:type="dxa"/>
            <w:vAlign w:val="center"/>
          </w:tcPr>
          <w:p w14:paraId="43FDDFAF" w14:textId="7BCA7A54" w:rsidR="002568FA" w:rsidRDefault="002568FA" w:rsidP="002568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1</w:t>
            </w:r>
            <w:r w:rsidR="00D537B3">
              <w:rPr>
                <w:rFonts w:asciiTheme="majorEastAsia" w:eastAsiaTheme="majorEastAsia" w:hAnsiTheme="majorEastAsia" w:hint="eastAsia"/>
                <w:b/>
                <w:sz w:val="24"/>
                <w:szCs w:val="24"/>
              </w:rPr>
              <w:t>、</w:t>
            </w:r>
            <w:r w:rsidR="00DC14B0" w:rsidRPr="00DC14B0">
              <w:rPr>
                <w:rFonts w:asciiTheme="majorEastAsia" w:eastAsiaTheme="majorEastAsia" w:hAnsiTheme="majorEastAsia" w:hint="eastAsia"/>
                <w:b/>
                <w:sz w:val="24"/>
                <w:szCs w:val="24"/>
              </w:rPr>
              <w:t>第一季度营业收入同比下降的原因</w:t>
            </w:r>
          </w:p>
          <w:p w14:paraId="3A3D2CBD" w14:textId="5A167DA5" w:rsidR="00F6265C" w:rsidRPr="00F6265C" w:rsidRDefault="002568FA" w:rsidP="008B7644">
            <w:pPr>
              <w:rPr>
                <w:rFonts w:asciiTheme="majorEastAsia" w:eastAsiaTheme="majorEastAsia" w:hAnsiTheme="majorEastAsia"/>
                <w:sz w:val="24"/>
                <w:szCs w:val="24"/>
              </w:rPr>
            </w:pPr>
            <w:r w:rsidRPr="00B67245">
              <w:rPr>
                <w:rFonts w:asciiTheme="majorEastAsia" w:eastAsiaTheme="majorEastAsia" w:hAnsiTheme="majorEastAsia" w:hint="eastAsia"/>
                <w:b/>
                <w:sz w:val="24"/>
                <w:szCs w:val="24"/>
              </w:rPr>
              <w:t>答：</w:t>
            </w:r>
            <w:r w:rsidR="00F6265C">
              <w:rPr>
                <w:rFonts w:asciiTheme="majorEastAsia" w:eastAsiaTheme="majorEastAsia" w:hAnsiTheme="majorEastAsia" w:hint="eastAsia"/>
                <w:sz w:val="24"/>
                <w:szCs w:val="24"/>
              </w:rPr>
              <w:t>202</w:t>
            </w:r>
            <w:r w:rsidR="00F6265C">
              <w:rPr>
                <w:rFonts w:asciiTheme="majorEastAsia" w:eastAsiaTheme="majorEastAsia" w:hAnsiTheme="majorEastAsia"/>
                <w:sz w:val="24"/>
                <w:szCs w:val="24"/>
              </w:rPr>
              <w:t>6</w:t>
            </w:r>
            <w:r w:rsidR="00F6265C" w:rsidRPr="00F6265C">
              <w:rPr>
                <w:rFonts w:asciiTheme="majorEastAsia" w:eastAsiaTheme="majorEastAsia" w:hAnsiTheme="majorEastAsia" w:hint="eastAsia"/>
                <w:sz w:val="24"/>
                <w:szCs w:val="24"/>
              </w:rPr>
              <w:t>年第一季度，公司实现营业收入</w:t>
            </w:r>
            <w:r w:rsidR="00F6265C">
              <w:rPr>
                <w:rFonts w:asciiTheme="majorEastAsia" w:eastAsiaTheme="majorEastAsia" w:hAnsiTheme="majorEastAsia" w:hint="eastAsia"/>
                <w:sz w:val="24"/>
                <w:szCs w:val="24"/>
              </w:rPr>
              <w:t>5.41</w:t>
            </w:r>
            <w:r w:rsidR="00F6265C" w:rsidRPr="00F6265C">
              <w:rPr>
                <w:rFonts w:asciiTheme="majorEastAsia" w:eastAsiaTheme="majorEastAsia" w:hAnsiTheme="majorEastAsia" w:hint="eastAsia"/>
                <w:sz w:val="24"/>
                <w:szCs w:val="24"/>
              </w:rPr>
              <w:t>亿元，同比下降</w:t>
            </w:r>
            <w:r w:rsidR="00F6265C">
              <w:rPr>
                <w:rFonts w:asciiTheme="majorEastAsia" w:eastAsiaTheme="majorEastAsia" w:hAnsiTheme="majorEastAsia"/>
                <w:sz w:val="24"/>
                <w:szCs w:val="24"/>
              </w:rPr>
              <w:t>5.85</w:t>
            </w:r>
            <w:r w:rsidR="00F6265C" w:rsidRPr="00F6265C">
              <w:rPr>
                <w:rFonts w:asciiTheme="majorEastAsia" w:eastAsiaTheme="majorEastAsia" w:hAnsiTheme="majorEastAsia" w:hint="eastAsia"/>
                <w:sz w:val="24"/>
                <w:szCs w:val="24"/>
              </w:rPr>
              <w:t>%； 实现归母净利润</w:t>
            </w:r>
            <w:r w:rsidR="00F6265C">
              <w:rPr>
                <w:rFonts w:asciiTheme="majorEastAsia" w:eastAsiaTheme="majorEastAsia" w:hAnsiTheme="majorEastAsia" w:hint="eastAsia"/>
                <w:sz w:val="24"/>
                <w:szCs w:val="24"/>
              </w:rPr>
              <w:t>0.39</w:t>
            </w:r>
            <w:r w:rsidR="00F6265C" w:rsidRPr="00F6265C">
              <w:rPr>
                <w:rFonts w:asciiTheme="majorEastAsia" w:eastAsiaTheme="majorEastAsia" w:hAnsiTheme="majorEastAsia" w:hint="eastAsia"/>
                <w:sz w:val="24"/>
                <w:szCs w:val="24"/>
              </w:rPr>
              <w:t>亿元，同比增长</w:t>
            </w:r>
            <w:r w:rsidR="00F6265C">
              <w:rPr>
                <w:rFonts w:asciiTheme="majorEastAsia" w:eastAsiaTheme="majorEastAsia" w:hAnsiTheme="majorEastAsia"/>
                <w:sz w:val="24"/>
                <w:szCs w:val="24"/>
              </w:rPr>
              <w:t>33.66</w:t>
            </w:r>
            <w:r w:rsidR="00F6265C" w:rsidRPr="00F6265C">
              <w:rPr>
                <w:rFonts w:asciiTheme="majorEastAsia" w:eastAsiaTheme="majorEastAsia" w:hAnsiTheme="majorEastAsia" w:hint="eastAsia"/>
                <w:sz w:val="24"/>
                <w:szCs w:val="24"/>
              </w:rPr>
              <w:t>%。</w:t>
            </w:r>
            <w:r w:rsidR="00F6265C">
              <w:rPr>
                <w:rFonts w:asciiTheme="majorEastAsia" w:eastAsiaTheme="majorEastAsia" w:hAnsiTheme="majorEastAsia" w:hint="eastAsia"/>
                <w:sz w:val="24"/>
                <w:szCs w:val="24"/>
              </w:rPr>
              <w:t>一季度</w:t>
            </w:r>
            <w:r w:rsidR="00F6265C" w:rsidRPr="00F6265C">
              <w:rPr>
                <w:rFonts w:asciiTheme="majorEastAsia" w:eastAsiaTheme="majorEastAsia" w:hAnsiTheme="majorEastAsia" w:hint="eastAsia"/>
                <w:sz w:val="24"/>
                <w:szCs w:val="24"/>
              </w:rPr>
              <w:t>受春节假期</w:t>
            </w:r>
            <w:r w:rsidR="00F6265C">
              <w:rPr>
                <w:rFonts w:asciiTheme="majorEastAsia" w:eastAsiaTheme="majorEastAsia" w:hAnsiTheme="majorEastAsia" w:hint="eastAsia"/>
                <w:sz w:val="24"/>
                <w:szCs w:val="24"/>
              </w:rPr>
              <w:t>的</w:t>
            </w:r>
            <w:r w:rsidR="00F6265C" w:rsidRPr="00F6265C">
              <w:rPr>
                <w:rFonts w:asciiTheme="majorEastAsia" w:eastAsiaTheme="majorEastAsia" w:hAnsiTheme="majorEastAsia" w:hint="eastAsia"/>
                <w:sz w:val="24"/>
                <w:szCs w:val="24"/>
              </w:rPr>
              <w:t>影响，</w:t>
            </w:r>
            <w:r w:rsidR="00F6265C">
              <w:rPr>
                <w:rFonts w:asciiTheme="majorEastAsia" w:eastAsiaTheme="majorEastAsia" w:hAnsiTheme="majorEastAsia" w:hint="eastAsia"/>
                <w:sz w:val="24"/>
                <w:szCs w:val="24"/>
              </w:rPr>
              <w:t>项目施工进度有所放缓，</w:t>
            </w:r>
            <w:r w:rsidR="00F6265C" w:rsidRPr="00F6265C">
              <w:rPr>
                <w:rFonts w:asciiTheme="majorEastAsia" w:eastAsiaTheme="majorEastAsia" w:hAnsiTheme="majorEastAsia" w:hint="eastAsia"/>
                <w:sz w:val="24"/>
                <w:szCs w:val="24"/>
              </w:rPr>
              <w:t>收入确认相应减少，</w:t>
            </w:r>
            <w:r w:rsidR="00F6265C">
              <w:rPr>
                <w:rFonts w:asciiTheme="majorEastAsia" w:eastAsiaTheme="majorEastAsia" w:hAnsiTheme="majorEastAsia" w:hint="eastAsia"/>
                <w:sz w:val="24"/>
                <w:szCs w:val="24"/>
              </w:rPr>
              <w:t>加之去年同期基数较高，公司单季度收入出现小幅下降</w:t>
            </w:r>
            <w:r w:rsidR="00F6265C" w:rsidRPr="00F6265C">
              <w:rPr>
                <w:rFonts w:asciiTheme="majorEastAsia" w:eastAsiaTheme="majorEastAsia" w:hAnsiTheme="majorEastAsia" w:hint="eastAsia"/>
                <w:sz w:val="24"/>
                <w:szCs w:val="24"/>
              </w:rPr>
              <w:t>。</w:t>
            </w:r>
          </w:p>
        </w:tc>
      </w:tr>
      <w:tr w:rsidR="00DC14B0" w:rsidRPr="00B67245" w14:paraId="327712E6" w14:textId="77777777" w:rsidTr="00E87C8D">
        <w:trPr>
          <w:trHeight w:val="699"/>
        </w:trPr>
        <w:tc>
          <w:tcPr>
            <w:tcW w:w="1663" w:type="dxa"/>
            <w:vMerge/>
            <w:vAlign w:val="center"/>
          </w:tcPr>
          <w:p w14:paraId="0F8864C3" w14:textId="77777777" w:rsidR="00DC14B0" w:rsidRPr="00B67245" w:rsidRDefault="00DC14B0" w:rsidP="002568FA">
            <w:pPr>
              <w:rPr>
                <w:rFonts w:asciiTheme="majorEastAsia" w:eastAsiaTheme="majorEastAsia" w:hAnsiTheme="majorEastAsia"/>
                <w:b/>
                <w:sz w:val="24"/>
                <w:szCs w:val="24"/>
              </w:rPr>
            </w:pPr>
          </w:p>
        </w:tc>
        <w:tc>
          <w:tcPr>
            <w:tcW w:w="7201" w:type="dxa"/>
            <w:vAlign w:val="center"/>
          </w:tcPr>
          <w:p w14:paraId="5940ECAB" w14:textId="2E71F523" w:rsidR="00DC14B0" w:rsidRDefault="00DC14B0" w:rsidP="002568FA">
            <w:pPr>
              <w:rPr>
                <w:rFonts w:ascii="宋体"/>
                <w:b/>
                <w:sz w:val="24"/>
              </w:rPr>
            </w:pPr>
            <w:r>
              <w:rPr>
                <w:rFonts w:ascii="宋体" w:hint="eastAsia"/>
                <w:b/>
                <w:sz w:val="24"/>
              </w:rPr>
              <w:t>问题</w:t>
            </w:r>
            <w:r w:rsidR="000D66A9">
              <w:rPr>
                <w:rFonts w:ascii="宋体"/>
                <w:b/>
                <w:sz w:val="24"/>
              </w:rPr>
              <w:t>2</w:t>
            </w:r>
            <w:r w:rsidR="00D537B3">
              <w:rPr>
                <w:rFonts w:ascii="宋体" w:hint="eastAsia"/>
                <w:b/>
                <w:sz w:val="24"/>
              </w:rPr>
              <w:t>、</w:t>
            </w:r>
            <w:r w:rsidR="00E87C8D">
              <w:rPr>
                <w:rFonts w:ascii="宋体" w:hint="eastAsia"/>
                <w:b/>
                <w:sz w:val="24"/>
              </w:rPr>
              <w:t>公司一季度末在手订单收入确认节奏</w:t>
            </w:r>
          </w:p>
          <w:p w14:paraId="7E8E4196" w14:textId="3CA4ACAA" w:rsidR="00E87C8D" w:rsidRPr="00E87C8D" w:rsidRDefault="00E87C8D" w:rsidP="008B7644">
            <w:pPr>
              <w:pStyle w:val="Compact"/>
              <w:jc w:val="both"/>
              <w:rPr>
                <w:lang w:eastAsia="zh-CN"/>
              </w:rPr>
            </w:pPr>
            <w:bookmarkStart w:id="0" w:name="OLE_LINK5"/>
            <w:bookmarkStart w:id="1" w:name="OLE_LINK6"/>
            <w:r>
              <w:rPr>
                <w:rFonts w:ascii="宋体" w:hint="eastAsia"/>
                <w:b/>
                <w:lang w:eastAsia="zh-CN"/>
              </w:rPr>
              <w:t>答：</w:t>
            </w:r>
            <w:bookmarkEnd w:id="0"/>
            <w:bookmarkEnd w:id="1"/>
            <w:r w:rsidRPr="00E87C8D">
              <w:rPr>
                <w:rFonts w:hint="eastAsia"/>
                <w:lang w:eastAsia="zh-CN"/>
              </w:rPr>
              <w:t>截至</w:t>
            </w:r>
            <w:r w:rsidRPr="00E87C8D">
              <w:rPr>
                <w:rFonts w:hint="eastAsia"/>
                <w:lang w:eastAsia="zh-CN"/>
              </w:rPr>
              <w:t>2026</w:t>
            </w:r>
            <w:r w:rsidRPr="00E87C8D">
              <w:rPr>
                <w:rFonts w:hint="eastAsia"/>
                <w:lang w:eastAsia="zh-CN"/>
              </w:rPr>
              <w:t>年</w:t>
            </w:r>
            <w:r w:rsidRPr="00E87C8D">
              <w:rPr>
                <w:rFonts w:hint="eastAsia"/>
                <w:lang w:eastAsia="zh-CN"/>
              </w:rPr>
              <w:t>03</w:t>
            </w:r>
            <w:r w:rsidRPr="00E87C8D">
              <w:rPr>
                <w:rFonts w:hint="eastAsia"/>
                <w:lang w:eastAsia="zh-CN"/>
              </w:rPr>
              <w:t>月</w:t>
            </w:r>
            <w:r w:rsidRPr="00E87C8D">
              <w:rPr>
                <w:rFonts w:hint="eastAsia"/>
                <w:lang w:eastAsia="zh-CN"/>
              </w:rPr>
              <w:t>31</w:t>
            </w:r>
            <w:r w:rsidRPr="00E87C8D">
              <w:rPr>
                <w:rFonts w:hint="eastAsia"/>
                <w:lang w:eastAsia="zh-CN"/>
              </w:rPr>
              <w:t>日，公司在手订单余额为</w:t>
            </w:r>
            <w:r w:rsidRPr="00E87C8D">
              <w:rPr>
                <w:rFonts w:hint="eastAsia"/>
                <w:lang w:eastAsia="zh-CN"/>
              </w:rPr>
              <w:t>21.81</w:t>
            </w:r>
            <w:r w:rsidRPr="00E87C8D">
              <w:rPr>
                <w:rFonts w:hint="eastAsia"/>
                <w:lang w:eastAsia="zh-CN"/>
              </w:rPr>
              <w:t>亿元（未含税），比上年同期增长</w:t>
            </w:r>
            <w:r w:rsidRPr="00E87C8D">
              <w:rPr>
                <w:rFonts w:hint="eastAsia"/>
                <w:lang w:eastAsia="zh-CN"/>
              </w:rPr>
              <w:t>3.06%</w:t>
            </w:r>
            <w:r w:rsidRPr="00E87C8D">
              <w:rPr>
                <w:rFonts w:hint="eastAsia"/>
                <w:lang w:eastAsia="zh-CN"/>
              </w:rPr>
              <w:t>。其中，</w:t>
            </w:r>
            <w:r w:rsidRPr="00E87C8D">
              <w:rPr>
                <w:rFonts w:hint="eastAsia"/>
                <w:lang w:eastAsia="zh-CN"/>
              </w:rPr>
              <w:t>IC</w:t>
            </w:r>
            <w:r w:rsidRPr="00E87C8D">
              <w:rPr>
                <w:rFonts w:hint="eastAsia"/>
                <w:lang w:eastAsia="zh-CN"/>
              </w:rPr>
              <w:t>半导体行业在手订单余额为</w:t>
            </w:r>
            <w:r w:rsidRPr="00E87C8D">
              <w:rPr>
                <w:rFonts w:hint="eastAsia"/>
                <w:lang w:eastAsia="zh-CN"/>
              </w:rPr>
              <w:t>16.46</w:t>
            </w:r>
            <w:r w:rsidRPr="00E87C8D">
              <w:rPr>
                <w:rFonts w:hint="eastAsia"/>
                <w:lang w:eastAsia="zh-CN"/>
              </w:rPr>
              <w:t>亿元（未含税），精密制造行业在手订单余额为</w:t>
            </w:r>
            <w:r w:rsidRPr="00E87C8D">
              <w:rPr>
                <w:rFonts w:hint="eastAsia"/>
                <w:lang w:eastAsia="zh-CN"/>
              </w:rPr>
              <w:t>3.15</w:t>
            </w:r>
            <w:r w:rsidRPr="00E87C8D">
              <w:rPr>
                <w:rFonts w:hint="eastAsia"/>
                <w:lang w:eastAsia="zh-CN"/>
              </w:rPr>
              <w:t>亿元（未含税），光电及其他行业在手订单余额为</w:t>
            </w:r>
            <w:r w:rsidRPr="00E87C8D">
              <w:rPr>
                <w:rFonts w:hint="eastAsia"/>
                <w:lang w:eastAsia="zh-CN"/>
              </w:rPr>
              <w:t>2.20</w:t>
            </w:r>
            <w:r w:rsidRPr="00E87C8D">
              <w:rPr>
                <w:rFonts w:hint="eastAsia"/>
                <w:lang w:eastAsia="zh-CN"/>
              </w:rPr>
              <w:t>亿元（未含税）</w:t>
            </w:r>
            <w:r>
              <w:rPr>
                <w:lang w:eastAsia="zh-CN"/>
              </w:rPr>
              <w:t>。</w:t>
            </w:r>
            <w:r>
              <w:rPr>
                <w:rFonts w:ascii="宋体" w:hint="eastAsia"/>
                <w:lang w:eastAsia="zh-CN"/>
              </w:rPr>
              <w:t>通常</w:t>
            </w:r>
            <w:r w:rsidRPr="002358E7">
              <w:rPr>
                <w:rFonts w:ascii="宋体" w:hint="eastAsia"/>
                <w:lang w:eastAsia="zh-CN"/>
              </w:rPr>
              <w:t>国内订单一般在6-9</w:t>
            </w:r>
            <w:r>
              <w:rPr>
                <w:rFonts w:ascii="宋体" w:hint="eastAsia"/>
                <w:lang w:eastAsia="zh-CN"/>
              </w:rPr>
              <w:t>个月内可以确认大部分收入，海外</w:t>
            </w:r>
            <w:r w:rsidRPr="002358E7">
              <w:rPr>
                <w:rFonts w:ascii="宋体" w:hint="eastAsia"/>
                <w:lang w:eastAsia="zh-CN"/>
              </w:rPr>
              <w:t>订单可以在9-12个月内陆续确认大部分收入。个别大型或复杂度较高的项目，受体量及执行条款影响，完整收入确认可能延续至1-2年，实际转化节奏将严格依据项目进度、行业特性及合同具体约定分期实现</w:t>
            </w:r>
            <w:r>
              <w:rPr>
                <w:rFonts w:ascii="宋体" w:hint="eastAsia"/>
                <w:lang w:eastAsia="zh-CN"/>
              </w:rPr>
              <w:t>。</w:t>
            </w:r>
          </w:p>
        </w:tc>
      </w:tr>
      <w:tr w:rsidR="00E16590" w:rsidRPr="00B67245" w14:paraId="4AD9EB03" w14:textId="77777777" w:rsidTr="00C66768">
        <w:trPr>
          <w:trHeight w:val="416"/>
        </w:trPr>
        <w:tc>
          <w:tcPr>
            <w:tcW w:w="1663" w:type="dxa"/>
            <w:vMerge/>
            <w:vAlign w:val="center"/>
          </w:tcPr>
          <w:p w14:paraId="44ED91BE" w14:textId="77777777" w:rsidR="00E16590" w:rsidRPr="00B67245" w:rsidRDefault="00E16590" w:rsidP="002568FA">
            <w:pPr>
              <w:rPr>
                <w:rFonts w:asciiTheme="majorEastAsia" w:eastAsiaTheme="majorEastAsia" w:hAnsiTheme="majorEastAsia"/>
                <w:b/>
                <w:sz w:val="24"/>
                <w:szCs w:val="24"/>
              </w:rPr>
            </w:pPr>
          </w:p>
        </w:tc>
        <w:tc>
          <w:tcPr>
            <w:tcW w:w="7201" w:type="dxa"/>
            <w:vAlign w:val="center"/>
          </w:tcPr>
          <w:p w14:paraId="1928F81A" w14:textId="650750A5" w:rsidR="00E16590" w:rsidRPr="008B7644" w:rsidRDefault="00E16590" w:rsidP="002568FA">
            <w:pPr>
              <w:rPr>
                <w:rFonts w:ascii="宋体"/>
                <w:b/>
                <w:sz w:val="24"/>
              </w:rPr>
            </w:pPr>
            <w:r w:rsidRPr="008B7644">
              <w:rPr>
                <w:rFonts w:ascii="宋体" w:hint="eastAsia"/>
                <w:b/>
                <w:sz w:val="24"/>
              </w:rPr>
              <w:t>问题3、国内外市场的竞争及接单策略、各区域的业务结构分类</w:t>
            </w:r>
          </w:p>
          <w:p w14:paraId="68FCF1EC" w14:textId="18127425" w:rsidR="00E16590" w:rsidRPr="008B7644" w:rsidRDefault="008B7644" w:rsidP="008B7644">
            <w:pPr>
              <w:rPr>
                <w:rFonts w:ascii="宋体"/>
                <w:sz w:val="24"/>
              </w:rPr>
            </w:pPr>
            <w:r>
              <w:rPr>
                <w:rFonts w:ascii="宋体" w:hint="eastAsia"/>
                <w:b/>
                <w:sz w:val="24"/>
              </w:rPr>
              <w:t>答：</w:t>
            </w:r>
            <w:r w:rsidR="005C4F2A">
              <w:rPr>
                <w:rFonts w:asciiTheme="majorEastAsia" w:eastAsiaTheme="majorEastAsia" w:hAnsiTheme="majorEastAsia" w:hint="eastAsia"/>
                <w:sz w:val="24"/>
              </w:rPr>
              <w:t>公司坚持长期主义策略，在降到自身底线后便不再参与。</w:t>
            </w:r>
            <w:r w:rsidR="005C4F2A" w:rsidRPr="004A396C">
              <w:rPr>
                <w:rFonts w:asciiTheme="majorEastAsia" w:eastAsiaTheme="majorEastAsia" w:hAnsiTheme="majorEastAsia" w:hint="eastAsia"/>
                <w:sz w:val="24"/>
              </w:rPr>
              <w:t>低价</w:t>
            </w:r>
            <w:r w:rsidR="005C4F2A">
              <w:rPr>
                <w:rFonts w:asciiTheme="majorEastAsia" w:eastAsiaTheme="majorEastAsia" w:hAnsiTheme="majorEastAsia" w:hint="eastAsia"/>
                <w:sz w:val="24"/>
              </w:rPr>
              <w:t>除了对市场造成毛利率的冲击外，也有</w:t>
            </w:r>
            <w:r w:rsidR="005C4F2A" w:rsidRPr="004A396C">
              <w:rPr>
                <w:rFonts w:asciiTheme="majorEastAsia" w:eastAsiaTheme="majorEastAsia" w:hAnsiTheme="majorEastAsia" w:hint="eastAsia"/>
                <w:sz w:val="24"/>
              </w:rPr>
              <w:t>可能带来服务和品质的缺陷</w:t>
            </w:r>
            <w:r w:rsidR="005C4F2A">
              <w:rPr>
                <w:rFonts w:asciiTheme="majorEastAsia" w:eastAsiaTheme="majorEastAsia" w:hAnsiTheme="majorEastAsia" w:hint="eastAsia"/>
                <w:sz w:val="24"/>
              </w:rPr>
              <w:t>，我们认为并非所有客户都会选择最低价。</w:t>
            </w:r>
            <w:r w:rsidR="00E16590" w:rsidRPr="008B7644">
              <w:rPr>
                <w:rFonts w:ascii="宋体" w:hint="eastAsia"/>
                <w:sz w:val="24"/>
              </w:rPr>
              <w:t>在资源有限的情况下，优先承接利润率较好的项目。</w:t>
            </w:r>
            <w:r w:rsidR="00341250">
              <w:rPr>
                <w:rFonts w:asciiTheme="minorEastAsia" w:eastAsiaTheme="minorEastAsia" w:hAnsiTheme="minorEastAsia" w:cs="Segoe UI" w:hint="eastAsia"/>
                <w:color w:val="0F1115"/>
                <w:sz w:val="24"/>
                <w:shd w:val="clear" w:color="auto" w:fill="FFFFFF"/>
              </w:rPr>
              <w:t>公司现有客户群体已</w:t>
            </w:r>
            <w:r w:rsidR="00341250" w:rsidRPr="0096577D">
              <w:rPr>
                <w:rFonts w:asciiTheme="minorEastAsia" w:eastAsiaTheme="minorEastAsia" w:hAnsiTheme="minorEastAsia" w:cs="Segoe UI"/>
                <w:color w:val="0F1115"/>
                <w:sz w:val="24"/>
                <w:shd w:val="clear" w:color="auto" w:fill="FFFFFF"/>
              </w:rPr>
              <w:t>覆盖包括半导体、PCB、封装测试、光电、</w:t>
            </w:r>
            <w:r w:rsidR="00341250">
              <w:rPr>
                <w:rFonts w:asciiTheme="minorEastAsia" w:eastAsiaTheme="minorEastAsia" w:hAnsiTheme="minorEastAsia" w:cs="Segoe UI" w:hint="eastAsia"/>
                <w:color w:val="0F1115"/>
                <w:sz w:val="24"/>
                <w:shd w:val="clear" w:color="auto" w:fill="FFFFFF"/>
              </w:rPr>
              <w:t>传统产业</w:t>
            </w:r>
            <w:r w:rsidR="00341250" w:rsidRPr="0096577D">
              <w:rPr>
                <w:rFonts w:asciiTheme="minorEastAsia" w:eastAsiaTheme="minorEastAsia" w:hAnsiTheme="minorEastAsia" w:cs="Segoe UI"/>
                <w:color w:val="0F1115"/>
                <w:sz w:val="24"/>
                <w:shd w:val="clear" w:color="auto" w:fill="FFFFFF"/>
              </w:rPr>
              <w:t>等</w:t>
            </w:r>
            <w:r w:rsidR="00341250">
              <w:rPr>
                <w:rFonts w:asciiTheme="minorEastAsia" w:eastAsiaTheme="minorEastAsia" w:hAnsiTheme="minorEastAsia" w:cs="Segoe UI" w:hint="eastAsia"/>
                <w:color w:val="0F1115"/>
                <w:sz w:val="24"/>
                <w:shd w:val="clear" w:color="auto" w:fill="FFFFFF"/>
              </w:rPr>
              <w:t>在内的</w:t>
            </w:r>
            <w:r w:rsidR="00341250">
              <w:rPr>
                <w:rFonts w:asciiTheme="minorEastAsia" w:eastAsiaTheme="minorEastAsia" w:hAnsiTheme="minorEastAsia" w:cs="Segoe UI"/>
                <w:color w:val="0F1115"/>
                <w:sz w:val="24"/>
                <w:shd w:val="clear" w:color="auto" w:fill="FFFFFF"/>
              </w:rPr>
              <w:t>多个</w:t>
            </w:r>
            <w:r w:rsidR="00341250">
              <w:rPr>
                <w:rFonts w:asciiTheme="minorEastAsia" w:eastAsiaTheme="minorEastAsia" w:hAnsiTheme="minorEastAsia" w:cs="Segoe UI" w:hint="eastAsia"/>
                <w:color w:val="0F1115"/>
                <w:sz w:val="24"/>
                <w:shd w:val="clear" w:color="auto" w:fill="FFFFFF"/>
              </w:rPr>
              <w:t>产业</w:t>
            </w:r>
            <w:r w:rsidR="00341250" w:rsidRPr="0096577D">
              <w:rPr>
                <w:rFonts w:asciiTheme="minorEastAsia" w:eastAsiaTheme="minorEastAsia" w:hAnsiTheme="minorEastAsia" w:cs="Segoe UI"/>
                <w:color w:val="0F1115"/>
                <w:sz w:val="24"/>
                <w:shd w:val="clear" w:color="auto" w:fill="FFFFFF"/>
              </w:rPr>
              <w:t>领域，不</w:t>
            </w:r>
            <w:r w:rsidR="00341250">
              <w:rPr>
                <w:rFonts w:asciiTheme="minorEastAsia" w:eastAsiaTheme="minorEastAsia" w:hAnsiTheme="minorEastAsia" w:cs="Segoe UI"/>
                <w:color w:val="0F1115"/>
                <w:sz w:val="24"/>
                <w:shd w:val="clear" w:color="auto" w:fill="FFFFFF"/>
              </w:rPr>
              <w:t>同产业</w:t>
            </w:r>
            <w:r w:rsidR="00341250">
              <w:rPr>
                <w:rFonts w:asciiTheme="minorEastAsia" w:eastAsiaTheme="minorEastAsia" w:hAnsiTheme="minorEastAsia" w:cs="Segoe UI"/>
                <w:color w:val="0F1115"/>
                <w:sz w:val="24"/>
                <w:shd w:val="clear" w:color="auto" w:fill="FFFFFF"/>
              </w:rPr>
              <w:lastRenderedPageBreak/>
              <w:t>的资本支出周期相互补充，降低了单一行业波动带来的风险</w:t>
            </w:r>
            <w:r w:rsidR="00341250">
              <w:rPr>
                <w:rFonts w:asciiTheme="minorEastAsia" w:eastAsiaTheme="minorEastAsia" w:hAnsiTheme="minorEastAsia" w:cs="Segoe UI" w:hint="eastAsia"/>
                <w:color w:val="0F1115"/>
                <w:sz w:val="24"/>
                <w:shd w:val="clear" w:color="auto" w:fill="FFFFFF"/>
              </w:rPr>
              <w:t>，</w:t>
            </w:r>
            <w:r w:rsidR="00341250">
              <w:rPr>
                <w:rFonts w:asciiTheme="minorEastAsia" w:eastAsiaTheme="minorEastAsia" w:hAnsiTheme="minorEastAsia" w:cs="Segoe UI"/>
                <w:color w:val="0F1115"/>
                <w:sz w:val="24"/>
                <w:shd w:val="clear" w:color="auto" w:fill="FFFFFF"/>
              </w:rPr>
              <w:t>公司</w:t>
            </w:r>
            <w:r w:rsidR="00341250">
              <w:rPr>
                <w:rFonts w:asciiTheme="minorEastAsia" w:eastAsiaTheme="minorEastAsia" w:hAnsiTheme="minorEastAsia" w:cs="Segoe UI" w:hint="eastAsia"/>
                <w:color w:val="0F1115"/>
                <w:sz w:val="24"/>
                <w:shd w:val="clear" w:color="auto" w:fill="FFFFFF"/>
              </w:rPr>
              <w:t>业务</w:t>
            </w:r>
            <w:r w:rsidR="00341250">
              <w:rPr>
                <w:rFonts w:asciiTheme="minorEastAsia" w:eastAsiaTheme="minorEastAsia" w:hAnsiTheme="minorEastAsia" w:cs="Segoe UI"/>
                <w:color w:val="0F1115"/>
                <w:sz w:val="24"/>
                <w:shd w:val="clear" w:color="auto" w:fill="FFFFFF"/>
              </w:rPr>
              <w:t>来源具</w:t>
            </w:r>
            <w:r w:rsidR="00341250">
              <w:rPr>
                <w:rFonts w:asciiTheme="minorEastAsia" w:eastAsiaTheme="minorEastAsia" w:hAnsiTheme="minorEastAsia" w:cs="Segoe UI" w:hint="eastAsia"/>
                <w:color w:val="0F1115"/>
                <w:sz w:val="24"/>
                <w:shd w:val="clear" w:color="auto" w:fill="FFFFFF"/>
              </w:rPr>
              <w:t>有</w:t>
            </w:r>
            <w:r w:rsidR="00341250">
              <w:rPr>
                <w:rFonts w:asciiTheme="minorEastAsia" w:eastAsiaTheme="minorEastAsia" w:hAnsiTheme="minorEastAsia" w:cs="Segoe UI"/>
                <w:color w:val="0F1115"/>
                <w:sz w:val="24"/>
                <w:shd w:val="clear" w:color="auto" w:fill="FFFFFF"/>
              </w:rPr>
              <w:t>较强的</w:t>
            </w:r>
            <w:r w:rsidR="00341250">
              <w:rPr>
                <w:rFonts w:asciiTheme="minorEastAsia" w:eastAsiaTheme="minorEastAsia" w:hAnsiTheme="minorEastAsia" w:cs="Segoe UI" w:hint="eastAsia"/>
                <w:color w:val="0F1115"/>
                <w:sz w:val="24"/>
                <w:shd w:val="clear" w:color="auto" w:fill="FFFFFF"/>
              </w:rPr>
              <w:t>可</w:t>
            </w:r>
            <w:r w:rsidR="00341250">
              <w:rPr>
                <w:rFonts w:asciiTheme="minorEastAsia" w:eastAsiaTheme="minorEastAsia" w:hAnsiTheme="minorEastAsia" w:cs="Segoe UI"/>
                <w:color w:val="0F1115"/>
                <w:sz w:val="24"/>
                <w:shd w:val="clear" w:color="auto" w:fill="FFFFFF"/>
              </w:rPr>
              <w:t>持续性</w:t>
            </w:r>
            <w:r w:rsidR="00C66768">
              <w:rPr>
                <w:rFonts w:ascii="宋体" w:hint="eastAsia"/>
                <w:sz w:val="24"/>
              </w:rPr>
              <w:t>。</w:t>
            </w:r>
            <w:r w:rsidR="00E16590" w:rsidRPr="008B7644">
              <w:rPr>
                <w:rFonts w:ascii="宋体" w:hint="eastAsia"/>
                <w:sz w:val="24"/>
              </w:rPr>
              <w:t>国内市场我们比较聚焦于半导体产业链下游的封测以及高阶P</w:t>
            </w:r>
            <w:r w:rsidR="00E16590" w:rsidRPr="008B7644">
              <w:rPr>
                <w:rFonts w:ascii="宋体"/>
                <w:sz w:val="24"/>
              </w:rPr>
              <w:t>CB</w:t>
            </w:r>
            <w:r w:rsidR="00E16590" w:rsidRPr="008B7644">
              <w:rPr>
                <w:rFonts w:ascii="宋体" w:hint="eastAsia"/>
                <w:sz w:val="24"/>
              </w:rPr>
              <w:t>产业</w:t>
            </w:r>
            <w:r w:rsidR="00B15E41">
              <w:rPr>
                <w:rFonts w:ascii="宋体" w:hint="eastAsia"/>
                <w:sz w:val="24"/>
              </w:rPr>
              <w:t>客户；海外部分</w:t>
            </w:r>
            <w:r w:rsidR="00E16590" w:rsidRPr="008B7644">
              <w:rPr>
                <w:rFonts w:ascii="宋体" w:hint="eastAsia"/>
                <w:sz w:val="24"/>
              </w:rPr>
              <w:t>越南和泰国以PCB和精密制造</w:t>
            </w:r>
            <w:r w:rsidR="00B15E41">
              <w:rPr>
                <w:rFonts w:ascii="宋体" w:hint="eastAsia"/>
                <w:sz w:val="24"/>
              </w:rPr>
              <w:t>客户</w:t>
            </w:r>
            <w:r w:rsidR="00E16590" w:rsidRPr="008B7644">
              <w:rPr>
                <w:rFonts w:ascii="宋体" w:hint="eastAsia"/>
                <w:sz w:val="24"/>
              </w:rPr>
              <w:t>为主，马来西亚市场主要是半导体下游的封测</w:t>
            </w:r>
            <w:r w:rsidR="00B15E41">
              <w:rPr>
                <w:rFonts w:ascii="宋体" w:hint="eastAsia"/>
                <w:sz w:val="24"/>
              </w:rPr>
              <w:t>客户为主要服务对象</w:t>
            </w:r>
            <w:r w:rsidR="00E16590" w:rsidRPr="008B7644">
              <w:rPr>
                <w:rFonts w:ascii="宋体" w:hint="eastAsia"/>
                <w:sz w:val="24"/>
              </w:rPr>
              <w:t>，印尼市场</w:t>
            </w:r>
            <w:r w:rsidR="00B15E41">
              <w:rPr>
                <w:rFonts w:ascii="宋体" w:hint="eastAsia"/>
                <w:sz w:val="24"/>
              </w:rPr>
              <w:t>半导体发展并不明显，目前承接的项目多</w:t>
            </w:r>
            <w:r w:rsidR="00E16590" w:rsidRPr="008B7644">
              <w:rPr>
                <w:rFonts w:ascii="宋体" w:hint="eastAsia"/>
                <w:sz w:val="24"/>
              </w:rPr>
              <w:t>以传统产业（鞋服</w:t>
            </w:r>
            <w:r w:rsidR="00341250">
              <w:rPr>
                <w:rFonts w:ascii="宋体" w:hint="eastAsia"/>
                <w:sz w:val="24"/>
              </w:rPr>
              <w:t>、</w:t>
            </w:r>
            <w:r w:rsidR="00E16590" w:rsidRPr="008B7644">
              <w:rPr>
                <w:rFonts w:ascii="宋体" w:hint="eastAsia"/>
                <w:sz w:val="24"/>
              </w:rPr>
              <w:t>食品等）</w:t>
            </w:r>
            <w:r w:rsidR="00B15E41">
              <w:rPr>
                <w:rFonts w:ascii="宋体" w:hint="eastAsia"/>
                <w:sz w:val="24"/>
              </w:rPr>
              <w:t>客户</w:t>
            </w:r>
            <w:r w:rsidR="00E16590" w:rsidRPr="008B7644">
              <w:rPr>
                <w:rFonts w:ascii="宋体" w:hint="eastAsia"/>
                <w:sz w:val="24"/>
              </w:rPr>
              <w:t>为主。</w:t>
            </w:r>
          </w:p>
        </w:tc>
      </w:tr>
      <w:tr w:rsidR="002568FA" w:rsidRPr="00B67245" w14:paraId="22AE5055" w14:textId="77777777" w:rsidTr="009419A4">
        <w:trPr>
          <w:trHeight w:val="557"/>
        </w:trPr>
        <w:tc>
          <w:tcPr>
            <w:tcW w:w="1663" w:type="dxa"/>
            <w:vMerge/>
            <w:vAlign w:val="center"/>
          </w:tcPr>
          <w:p w14:paraId="69F57DAC" w14:textId="77777777" w:rsidR="002568FA" w:rsidRPr="00B67245" w:rsidRDefault="002568FA" w:rsidP="002568FA">
            <w:pPr>
              <w:rPr>
                <w:rFonts w:asciiTheme="majorEastAsia" w:eastAsiaTheme="majorEastAsia" w:hAnsiTheme="majorEastAsia"/>
                <w:b/>
                <w:sz w:val="24"/>
                <w:szCs w:val="24"/>
              </w:rPr>
            </w:pPr>
          </w:p>
        </w:tc>
        <w:tc>
          <w:tcPr>
            <w:tcW w:w="7201" w:type="dxa"/>
            <w:vAlign w:val="center"/>
          </w:tcPr>
          <w:p w14:paraId="780AF87F" w14:textId="217A4EE5" w:rsidR="00DC14B0" w:rsidRDefault="00DC14B0" w:rsidP="002568FA">
            <w:pPr>
              <w:rPr>
                <w:rFonts w:ascii="宋体"/>
                <w:b/>
                <w:sz w:val="24"/>
              </w:rPr>
            </w:pPr>
            <w:r>
              <w:rPr>
                <w:rFonts w:ascii="宋体" w:hint="eastAsia"/>
                <w:b/>
                <w:sz w:val="24"/>
              </w:rPr>
              <w:t>问题4、</w:t>
            </w:r>
            <w:r w:rsidR="00E50917">
              <w:rPr>
                <w:rFonts w:ascii="宋体" w:hint="eastAsia"/>
                <w:b/>
                <w:sz w:val="24"/>
              </w:rPr>
              <w:t>控股股东减持与员工股权激励情况</w:t>
            </w:r>
          </w:p>
          <w:p w14:paraId="67F7A629" w14:textId="1586CE13" w:rsidR="00FF10BF" w:rsidRPr="00DC7793" w:rsidRDefault="002568FA" w:rsidP="001D6CD8">
            <w:pPr>
              <w:rPr>
                <w:rFonts w:ascii="宋体"/>
                <w:sz w:val="24"/>
              </w:rPr>
            </w:pPr>
            <w:r w:rsidRPr="000E6659">
              <w:rPr>
                <w:rFonts w:ascii="宋体" w:hint="eastAsia"/>
                <w:b/>
                <w:sz w:val="24"/>
              </w:rPr>
              <w:t>答：</w:t>
            </w:r>
            <w:r w:rsidR="00E50917" w:rsidRPr="00DC7793">
              <w:rPr>
                <w:rFonts w:asciiTheme="majorEastAsia" w:eastAsiaTheme="majorEastAsia" w:hAnsiTheme="majorEastAsia" w:hint="eastAsia"/>
                <w:sz w:val="24"/>
                <w:szCs w:val="24"/>
              </w:rPr>
              <w:t>公司</w:t>
            </w:r>
            <w:r w:rsidR="00DC7793">
              <w:rPr>
                <w:rFonts w:asciiTheme="majorEastAsia" w:eastAsiaTheme="majorEastAsia" w:hAnsiTheme="majorEastAsia" w:hint="eastAsia"/>
                <w:sz w:val="24"/>
                <w:szCs w:val="24"/>
              </w:rPr>
              <w:t>已</w:t>
            </w:r>
            <w:r w:rsidR="00E50917" w:rsidRPr="00DC7793">
              <w:rPr>
                <w:rFonts w:asciiTheme="majorEastAsia" w:eastAsiaTheme="majorEastAsia" w:hAnsiTheme="majorEastAsia" w:hint="eastAsia"/>
                <w:sz w:val="24"/>
                <w:szCs w:val="24"/>
              </w:rPr>
              <w:t>于2</w:t>
            </w:r>
            <w:r w:rsidR="00E50917" w:rsidRPr="00DC7793">
              <w:rPr>
                <w:rFonts w:asciiTheme="majorEastAsia" w:eastAsiaTheme="majorEastAsia" w:hAnsiTheme="majorEastAsia"/>
                <w:sz w:val="24"/>
                <w:szCs w:val="24"/>
              </w:rPr>
              <w:t>025</w:t>
            </w:r>
            <w:r w:rsidR="00E50917" w:rsidRPr="00DC7793">
              <w:rPr>
                <w:rFonts w:asciiTheme="majorEastAsia" w:eastAsiaTheme="majorEastAsia" w:hAnsiTheme="majorEastAsia" w:hint="eastAsia"/>
                <w:sz w:val="24"/>
                <w:szCs w:val="24"/>
              </w:rPr>
              <w:t>年9月2</w:t>
            </w:r>
            <w:r w:rsidR="00E50917" w:rsidRPr="00DC7793">
              <w:rPr>
                <w:rFonts w:asciiTheme="majorEastAsia" w:eastAsiaTheme="majorEastAsia" w:hAnsiTheme="majorEastAsia"/>
                <w:sz w:val="24"/>
                <w:szCs w:val="24"/>
              </w:rPr>
              <w:t>6</w:t>
            </w:r>
            <w:r w:rsidR="00E50917" w:rsidRPr="00DC7793">
              <w:rPr>
                <w:rFonts w:asciiTheme="majorEastAsia" w:eastAsiaTheme="majorEastAsia" w:hAnsiTheme="majorEastAsia" w:hint="eastAsia"/>
                <w:sz w:val="24"/>
                <w:szCs w:val="24"/>
              </w:rPr>
              <w:t>日披露《圣晖集成</w:t>
            </w:r>
            <w:r w:rsidR="00E50917" w:rsidRPr="00DC7793">
              <w:rPr>
                <w:rFonts w:asciiTheme="majorEastAsia" w:eastAsiaTheme="majorEastAsia" w:hAnsiTheme="majorEastAsia"/>
                <w:sz w:val="24"/>
                <w:szCs w:val="24"/>
              </w:rPr>
              <w:t>关于控股股东自愿承诺不减持公司股票的公告</w:t>
            </w:r>
            <w:r w:rsidR="00E50917" w:rsidRPr="00DC7793">
              <w:rPr>
                <w:rFonts w:asciiTheme="majorEastAsia" w:eastAsiaTheme="majorEastAsia" w:hAnsiTheme="majorEastAsia" w:hint="eastAsia"/>
                <w:sz w:val="24"/>
                <w:szCs w:val="24"/>
              </w:rPr>
              <w:t>》，控股股东圣晖国际承诺自2025年10月13日起12</w:t>
            </w:r>
            <w:r w:rsidR="00DC7793" w:rsidRPr="00DC7793">
              <w:rPr>
                <w:rFonts w:asciiTheme="majorEastAsia" w:eastAsiaTheme="majorEastAsia" w:hAnsiTheme="majorEastAsia" w:hint="eastAsia"/>
                <w:sz w:val="24"/>
                <w:szCs w:val="24"/>
              </w:rPr>
              <w:t>个月内，</w:t>
            </w:r>
            <w:r w:rsidR="00E50917" w:rsidRPr="00DC7793">
              <w:rPr>
                <w:rFonts w:asciiTheme="majorEastAsia" w:eastAsiaTheme="majorEastAsia" w:hAnsiTheme="majorEastAsia" w:hint="eastAsia"/>
                <w:sz w:val="24"/>
                <w:szCs w:val="24"/>
              </w:rPr>
              <w:t>不以任何方式主动减持所持有的公司股份</w:t>
            </w:r>
            <w:r w:rsidR="00D74A81">
              <w:rPr>
                <w:rFonts w:asciiTheme="majorEastAsia" w:eastAsiaTheme="majorEastAsia" w:hAnsiTheme="majorEastAsia" w:hint="eastAsia"/>
                <w:sz w:val="24"/>
                <w:szCs w:val="24"/>
              </w:rPr>
              <w:t>。</w:t>
            </w:r>
            <w:r w:rsidR="00DC7793">
              <w:rPr>
                <w:rFonts w:ascii="宋体" w:hint="eastAsia"/>
                <w:sz w:val="24"/>
              </w:rPr>
              <w:t>公司正在考虑推出股权激励计划</w:t>
            </w:r>
            <w:r w:rsidR="00E50917" w:rsidRPr="00E50917">
              <w:rPr>
                <w:rFonts w:ascii="宋体" w:hint="eastAsia"/>
                <w:sz w:val="24"/>
              </w:rPr>
              <w:t>以提升团队积极性。</w:t>
            </w:r>
          </w:p>
        </w:tc>
      </w:tr>
      <w:tr w:rsidR="002568FA" w:rsidRPr="00B67245" w14:paraId="51319CE6" w14:textId="77777777" w:rsidTr="009419A4">
        <w:trPr>
          <w:trHeight w:val="1125"/>
        </w:trPr>
        <w:tc>
          <w:tcPr>
            <w:tcW w:w="1663" w:type="dxa"/>
            <w:vMerge/>
            <w:vAlign w:val="center"/>
          </w:tcPr>
          <w:p w14:paraId="70079A8F" w14:textId="77777777" w:rsidR="002568FA" w:rsidRPr="00B67245" w:rsidRDefault="002568FA" w:rsidP="002568FA">
            <w:pPr>
              <w:rPr>
                <w:rFonts w:asciiTheme="majorEastAsia" w:eastAsiaTheme="majorEastAsia" w:hAnsiTheme="majorEastAsia"/>
                <w:b/>
                <w:sz w:val="24"/>
                <w:szCs w:val="24"/>
              </w:rPr>
            </w:pPr>
          </w:p>
        </w:tc>
        <w:tc>
          <w:tcPr>
            <w:tcW w:w="7201" w:type="dxa"/>
            <w:vAlign w:val="center"/>
          </w:tcPr>
          <w:p w14:paraId="361197D5" w14:textId="36E19B40" w:rsidR="002568FA" w:rsidRDefault="002568FA" w:rsidP="002568FA">
            <w:pPr>
              <w:rPr>
                <w:rFonts w:ascii="宋体"/>
                <w:b/>
                <w:sz w:val="24"/>
              </w:rPr>
            </w:pPr>
            <w:r w:rsidRPr="002358E7">
              <w:rPr>
                <w:rFonts w:ascii="宋体" w:hint="eastAsia"/>
                <w:b/>
                <w:sz w:val="24"/>
              </w:rPr>
              <w:t>问题</w:t>
            </w:r>
            <w:r>
              <w:rPr>
                <w:rFonts w:ascii="宋体"/>
                <w:b/>
                <w:sz w:val="24"/>
              </w:rPr>
              <w:t>5</w:t>
            </w:r>
            <w:r w:rsidR="00D537B3">
              <w:rPr>
                <w:rFonts w:ascii="宋体" w:hint="eastAsia"/>
                <w:b/>
                <w:sz w:val="24"/>
              </w:rPr>
              <w:t>、第一季度经营性现金流净流入的原因</w:t>
            </w:r>
          </w:p>
          <w:p w14:paraId="08DAE937" w14:textId="185027A6" w:rsidR="000D66A9" w:rsidRPr="000D66A9" w:rsidRDefault="002568FA" w:rsidP="000D66A9">
            <w:pPr>
              <w:rPr>
                <w:rFonts w:asciiTheme="majorEastAsia" w:eastAsiaTheme="majorEastAsia" w:hAnsiTheme="majorEastAsia"/>
                <w:sz w:val="24"/>
                <w:szCs w:val="24"/>
              </w:rPr>
            </w:pPr>
            <w:r w:rsidRPr="002358E7">
              <w:rPr>
                <w:rFonts w:ascii="宋体" w:hint="eastAsia"/>
                <w:b/>
                <w:sz w:val="24"/>
              </w:rPr>
              <w:t>答：</w:t>
            </w:r>
            <w:r w:rsidR="000D66A9" w:rsidRPr="000D66A9">
              <w:rPr>
                <w:rFonts w:asciiTheme="majorEastAsia" w:eastAsiaTheme="majorEastAsia" w:hAnsiTheme="majorEastAsia" w:hint="eastAsia"/>
                <w:sz w:val="24"/>
                <w:szCs w:val="24"/>
              </w:rPr>
              <w:t>经营现金流净流入显著增加，主要系</w:t>
            </w:r>
            <w:r w:rsidR="00F30B87" w:rsidRPr="00F30B87">
              <w:rPr>
                <w:rFonts w:asciiTheme="majorEastAsia" w:eastAsiaTheme="majorEastAsia" w:hAnsiTheme="majorEastAsia" w:hint="eastAsia"/>
                <w:sz w:val="24"/>
                <w:szCs w:val="24"/>
              </w:rPr>
              <w:t>当期客户应收账款回收情况</w:t>
            </w:r>
            <w:r w:rsidR="00F30B87">
              <w:rPr>
                <w:rFonts w:asciiTheme="majorEastAsia" w:eastAsiaTheme="majorEastAsia" w:hAnsiTheme="majorEastAsia" w:hint="eastAsia"/>
                <w:sz w:val="24"/>
                <w:szCs w:val="24"/>
              </w:rPr>
              <w:t>良好</w:t>
            </w:r>
            <w:r w:rsidR="000D66A9">
              <w:rPr>
                <w:rFonts w:asciiTheme="majorEastAsia" w:eastAsiaTheme="majorEastAsia" w:hAnsiTheme="majorEastAsia" w:hint="eastAsia"/>
                <w:sz w:val="24"/>
                <w:szCs w:val="24"/>
              </w:rPr>
              <w:t>及</w:t>
            </w:r>
            <w:r w:rsidR="00F30B87">
              <w:rPr>
                <w:rFonts w:asciiTheme="majorEastAsia" w:eastAsiaTheme="majorEastAsia" w:hAnsiTheme="majorEastAsia" w:hint="eastAsia"/>
                <w:sz w:val="24"/>
                <w:szCs w:val="24"/>
              </w:rPr>
              <w:t>新承接的工程项</w:t>
            </w:r>
            <w:r w:rsidR="000D66A9">
              <w:rPr>
                <w:rFonts w:asciiTheme="majorEastAsia" w:eastAsiaTheme="majorEastAsia" w:hAnsiTheme="majorEastAsia" w:hint="eastAsia"/>
                <w:sz w:val="24"/>
                <w:szCs w:val="24"/>
              </w:rPr>
              <w:t>目于本期收到</w:t>
            </w:r>
            <w:r w:rsidR="00F30B87">
              <w:rPr>
                <w:rFonts w:asciiTheme="majorEastAsia" w:eastAsiaTheme="majorEastAsia" w:hAnsiTheme="majorEastAsia" w:hint="eastAsia"/>
                <w:sz w:val="24"/>
                <w:szCs w:val="24"/>
              </w:rPr>
              <w:t>预收款</w:t>
            </w:r>
            <w:r w:rsidR="000D66A9">
              <w:rPr>
                <w:rFonts w:asciiTheme="majorEastAsia" w:eastAsiaTheme="majorEastAsia" w:hAnsiTheme="majorEastAsia" w:hint="eastAsia"/>
                <w:sz w:val="24"/>
                <w:szCs w:val="24"/>
              </w:rPr>
              <w:t>。</w:t>
            </w:r>
          </w:p>
        </w:tc>
      </w:tr>
      <w:tr w:rsidR="002568FA" w:rsidRPr="00B67245" w14:paraId="710DCC2B" w14:textId="77777777" w:rsidTr="009419A4">
        <w:trPr>
          <w:trHeight w:val="557"/>
        </w:trPr>
        <w:tc>
          <w:tcPr>
            <w:tcW w:w="1663" w:type="dxa"/>
            <w:vMerge/>
            <w:vAlign w:val="center"/>
          </w:tcPr>
          <w:p w14:paraId="3031857B" w14:textId="77777777" w:rsidR="002568FA" w:rsidRPr="00B67245" w:rsidRDefault="002568FA" w:rsidP="002568FA">
            <w:pPr>
              <w:jc w:val="center"/>
              <w:rPr>
                <w:rFonts w:asciiTheme="majorEastAsia" w:eastAsiaTheme="majorEastAsia" w:hAnsiTheme="majorEastAsia"/>
                <w:b/>
                <w:sz w:val="24"/>
                <w:szCs w:val="24"/>
              </w:rPr>
            </w:pPr>
          </w:p>
        </w:tc>
        <w:tc>
          <w:tcPr>
            <w:tcW w:w="7201" w:type="dxa"/>
          </w:tcPr>
          <w:p w14:paraId="76DA909A" w14:textId="0C8BB6EB" w:rsidR="002568FA" w:rsidRPr="004350BB" w:rsidRDefault="002568FA" w:rsidP="002568FA">
            <w:pPr>
              <w:rPr>
                <w:rFonts w:asciiTheme="majorEastAsia" w:eastAsiaTheme="majorEastAsia" w:hAnsiTheme="majorEastAsia"/>
                <w:b/>
                <w:sz w:val="24"/>
              </w:rPr>
            </w:pPr>
            <w:r w:rsidRPr="004350BB">
              <w:rPr>
                <w:rFonts w:asciiTheme="majorEastAsia" w:eastAsiaTheme="majorEastAsia" w:hAnsiTheme="majorEastAsia" w:hint="eastAsia"/>
                <w:b/>
                <w:sz w:val="24"/>
              </w:rPr>
              <w:t>问题</w:t>
            </w:r>
            <w:r w:rsidR="009419A4">
              <w:rPr>
                <w:rFonts w:asciiTheme="majorEastAsia" w:eastAsiaTheme="majorEastAsia" w:hAnsiTheme="majorEastAsia"/>
                <w:b/>
                <w:sz w:val="24"/>
              </w:rPr>
              <w:t>6</w:t>
            </w:r>
            <w:r w:rsidR="00704387">
              <w:rPr>
                <w:rFonts w:asciiTheme="majorEastAsia" w:eastAsiaTheme="majorEastAsia" w:hAnsiTheme="majorEastAsia" w:hint="eastAsia"/>
                <w:b/>
                <w:sz w:val="24"/>
              </w:rPr>
              <w:t>、汇率风险的管理情况</w:t>
            </w:r>
          </w:p>
          <w:p w14:paraId="39EA6ABE" w14:textId="63E52188" w:rsidR="002568FA" w:rsidRPr="004350BB" w:rsidRDefault="002568FA" w:rsidP="009419A4">
            <w:pPr>
              <w:rPr>
                <w:rFonts w:asciiTheme="majorEastAsia" w:eastAsiaTheme="majorEastAsia" w:hAnsiTheme="majorEastAsia"/>
                <w:sz w:val="24"/>
              </w:rPr>
            </w:pPr>
            <w:r w:rsidRPr="000E533F">
              <w:rPr>
                <w:rFonts w:asciiTheme="majorEastAsia" w:eastAsiaTheme="majorEastAsia" w:hAnsiTheme="majorEastAsia" w:hint="eastAsia"/>
                <w:b/>
                <w:sz w:val="24"/>
              </w:rPr>
              <w:t>答：</w:t>
            </w:r>
            <w:r w:rsidR="00704387" w:rsidRPr="00704387">
              <w:rPr>
                <w:rFonts w:asciiTheme="majorEastAsia" w:eastAsiaTheme="majorEastAsia" w:hAnsiTheme="majorEastAsia" w:hint="eastAsia"/>
                <w:sz w:val="24"/>
              </w:rPr>
              <w:t>针对东南亚业务，采用当地货币结算或跨境人民币结算，并通过拆分美元合同锁定设备进口成本，以降低汇率波动风险。</w:t>
            </w:r>
          </w:p>
        </w:tc>
      </w:tr>
      <w:tr w:rsidR="002568FA" w:rsidRPr="00B67245" w14:paraId="2ACE6B8E" w14:textId="77777777" w:rsidTr="009419A4">
        <w:trPr>
          <w:trHeight w:val="557"/>
        </w:trPr>
        <w:tc>
          <w:tcPr>
            <w:tcW w:w="1663" w:type="dxa"/>
            <w:vMerge/>
            <w:vAlign w:val="center"/>
          </w:tcPr>
          <w:p w14:paraId="5E2AA671" w14:textId="77777777" w:rsidR="002568FA" w:rsidRPr="00B67245" w:rsidRDefault="002568FA" w:rsidP="002568FA">
            <w:pPr>
              <w:jc w:val="center"/>
              <w:rPr>
                <w:rFonts w:asciiTheme="majorEastAsia" w:eastAsiaTheme="majorEastAsia" w:hAnsiTheme="majorEastAsia"/>
                <w:b/>
                <w:sz w:val="24"/>
                <w:szCs w:val="24"/>
              </w:rPr>
            </w:pPr>
          </w:p>
        </w:tc>
        <w:tc>
          <w:tcPr>
            <w:tcW w:w="7201" w:type="dxa"/>
            <w:vAlign w:val="center"/>
          </w:tcPr>
          <w:p w14:paraId="3BC29203" w14:textId="68B212A3" w:rsidR="002568FA" w:rsidRDefault="002568FA" w:rsidP="002568FA">
            <w:pPr>
              <w:rPr>
                <w:rFonts w:ascii="宋体"/>
                <w:b/>
                <w:sz w:val="24"/>
              </w:rPr>
            </w:pPr>
            <w:r w:rsidRPr="00A71ABE">
              <w:rPr>
                <w:rFonts w:ascii="宋体" w:hint="eastAsia"/>
                <w:b/>
                <w:sz w:val="24"/>
              </w:rPr>
              <w:t>问题</w:t>
            </w:r>
            <w:r w:rsidR="009419A4">
              <w:rPr>
                <w:rFonts w:ascii="宋体"/>
                <w:b/>
                <w:sz w:val="24"/>
              </w:rPr>
              <w:t>7</w:t>
            </w:r>
            <w:r w:rsidR="00D537B3">
              <w:rPr>
                <w:rFonts w:ascii="宋体" w:hint="eastAsia"/>
                <w:b/>
                <w:sz w:val="24"/>
              </w:rPr>
              <w:t>、</w:t>
            </w:r>
            <w:r w:rsidR="00D537B3" w:rsidRPr="00D537B3">
              <w:rPr>
                <w:rFonts w:ascii="宋体" w:hint="eastAsia"/>
                <w:b/>
                <w:sz w:val="24"/>
              </w:rPr>
              <w:t>美国市场目前开拓</w:t>
            </w:r>
            <w:r w:rsidR="00704387">
              <w:rPr>
                <w:rFonts w:ascii="宋体" w:hint="eastAsia"/>
                <w:b/>
                <w:sz w:val="24"/>
              </w:rPr>
              <w:t>进展</w:t>
            </w:r>
            <w:r w:rsidR="00D537B3" w:rsidRPr="00D537B3">
              <w:rPr>
                <w:rFonts w:ascii="宋体" w:hint="eastAsia"/>
                <w:b/>
                <w:sz w:val="24"/>
              </w:rPr>
              <w:t>情况</w:t>
            </w:r>
          </w:p>
          <w:p w14:paraId="25403217" w14:textId="3B99DF76" w:rsidR="002B7BC9" w:rsidRPr="002B7BC9" w:rsidRDefault="002568FA" w:rsidP="00EA104C">
            <w:pPr>
              <w:rPr>
                <w:rFonts w:ascii="宋体"/>
                <w:sz w:val="24"/>
              </w:rPr>
            </w:pPr>
            <w:r w:rsidRPr="00A71ABE">
              <w:rPr>
                <w:rFonts w:ascii="宋体" w:hint="eastAsia"/>
                <w:b/>
                <w:sz w:val="24"/>
              </w:rPr>
              <w:t>答：</w:t>
            </w:r>
            <w:r w:rsidR="00704387">
              <w:rPr>
                <w:rFonts w:ascii="宋体" w:hint="eastAsia"/>
                <w:sz w:val="24"/>
              </w:rPr>
              <w:t>现阶段已有数名陆籍工程技术人员拿到签证，</w:t>
            </w:r>
            <w:r w:rsidR="00704387" w:rsidRPr="00704387">
              <w:rPr>
                <w:rFonts w:ascii="宋体" w:hint="eastAsia"/>
                <w:sz w:val="24"/>
              </w:rPr>
              <w:t>后续将提交更多人员签证申请</w:t>
            </w:r>
            <w:r w:rsidR="00704387">
              <w:rPr>
                <w:rFonts w:ascii="宋体" w:hint="eastAsia"/>
                <w:sz w:val="24"/>
              </w:rPr>
              <w:t>；中国台湾地区</w:t>
            </w:r>
            <w:r w:rsidR="00704387" w:rsidRPr="00704387">
              <w:rPr>
                <w:rFonts w:ascii="宋体" w:hint="eastAsia"/>
                <w:sz w:val="24"/>
              </w:rPr>
              <w:t>工程师签证正在办理中。上半年聚焦德州（达拉斯、休斯顿）光通信和半导体</w:t>
            </w:r>
            <w:r w:rsidR="0068586E">
              <w:rPr>
                <w:rFonts w:ascii="宋体" w:hint="eastAsia"/>
                <w:sz w:val="24"/>
              </w:rPr>
              <w:t>等</w:t>
            </w:r>
            <w:r w:rsidR="00AD2B4A">
              <w:rPr>
                <w:rFonts w:ascii="宋体" w:hint="eastAsia"/>
                <w:sz w:val="24"/>
              </w:rPr>
              <w:t>产业的相关</w:t>
            </w:r>
            <w:bookmarkStart w:id="2" w:name="_GoBack"/>
            <w:bookmarkEnd w:id="2"/>
            <w:r w:rsidR="00704387" w:rsidRPr="00704387">
              <w:rPr>
                <w:rFonts w:ascii="宋体" w:hint="eastAsia"/>
                <w:sz w:val="24"/>
              </w:rPr>
              <w:t>业务</w:t>
            </w:r>
            <w:r w:rsidR="00704387">
              <w:rPr>
                <w:rFonts w:ascii="宋体" w:hint="eastAsia"/>
                <w:sz w:val="24"/>
              </w:rPr>
              <w:t>，</w:t>
            </w:r>
            <w:r w:rsidR="00704387" w:rsidRPr="00704387">
              <w:rPr>
                <w:rFonts w:ascii="宋体" w:hint="eastAsia"/>
                <w:sz w:val="24"/>
              </w:rPr>
              <w:t>以台资厂商为主要对接对象</w:t>
            </w:r>
            <w:r w:rsidR="00704387">
              <w:rPr>
                <w:rFonts w:ascii="宋体" w:hint="eastAsia"/>
                <w:sz w:val="24"/>
              </w:rPr>
              <w:t>，</w:t>
            </w:r>
            <w:r w:rsidR="00704387" w:rsidRPr="00704387">
              <w:rPr>
                <w:rFonts w:ascii="宋体" w:hint="eastAsia"/>
                <w:sz w:val="24"/>
              </w:rPr>
              <w:t>目前相关项目处于设计规划阶段</w:t>
            </w:r>
            <w:r w:rsidR="00704387">
              <w:rPr>
                <w:rFonts w:ascii="宋体" w:hint="eastAsia"/>
                <w:sz w:val="24"/>
              </w:rPr>
              <w:t>，拟</w:t>
            </w:r>
            <w:r w:rsidR="00704387" w:rsidRPr="00704387">
              <w:rPr>
                <w:rFonts w:ascii="宋体" w:hint="eastAsia"/>
                <w:sz w:val="24"/>
              </w:rPr>
              <w:t>采用“大陆+台湾+美国工程师”的管理模式，主要承担项目管理职能。</w:t>
            </w:r>
          </w:p>
        </w:tc>
      </w:tr>
      <w:tr w:rsidR="002568FA" w:rsidRPr="00B67245" w14:paraId="1B0F3F41" w14:textId="77777777" w:rsidTr="009419A4">
        <w:trPr>
          <w:trHeight w:val="557"/>
        </w:trPr>
        <w:tc>
          <w:tcPr>
            <w:tcW w:w="1663" w:type="dxa"/>
            <w:vMerge/>
            <w:vAlign w:val="center"/>
          </w:tcPr>
          <w:p w14:paraId="395E82F6" w14:textId="77777777" w:rsidR="002568FA" w:rsidRPr="00B67245" w:rsidRDefault="002568FA" w:rsidP="002568FA">
            <w:pPr>
              <w:jc w:val="center"/>
              <w:rPr>
                <w:rFonts w:asciiTheme="majorEastAsia" w:eastAsiaTheme="majorEastAsia" w:hAnsiTheme="majorEastAsia"/>
                <w:b/>
                <w:sz w:val="24"/>
                <w:szCs w:val="24"/>
              </w:rPr>
            </w:pPr>
          </w:p>
        </w:tc>
        <w:tc>
          <w:tcPr>
            <w:tcW w:w="7201" w:type="dxa"/>
          </w:tcPr>
          <w:p w14:paraId="7CFDEA4B" w14:textId="4B4A818B" w:rsidR="002568FA" w:rsidRDefault="002568FA" w:rsidP="002568FA">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009419A4">
              <w:rPr>
                <w:rFonts w:asciiTheme="majorEastAsia" w:eastAsiaTheme="majorEastAsia" w:hAnsiTheme="majorEastAsia"/>
                <w:b/>
                <w:sz w:val="24"/>
              </w:rPr>
              <w:t>8</w:t>
            </w:r>
            <w:r w:rsidR="00D537B3">
              <w:rPr>
                <w:rFonts w:asciiTheme="majorEastAsia" w:eastAsiaTheme="majorEastAsia" w:hAnsiTheme="majorEastAsia" w:hint="eastAsia"/>
                <w:b/>
                <w:sz w:val="24"/>
              </w:rPr>
              <w:t>、</w:t>
            </w:r>
            <w:r w:rsidR="00310E05">
              <w:rPr>
                <w:rFonts w:asciiTheme="majorEastAsia" w:eastAsiaTheme="majorEastAsia" w:hAnsiTheme="majorEastAsia" w:hint="eastAsia"/>
                <w:b/>
                <w:sz w:val="24"/>
              </w:rPr>
              <w:t>人员招聘及人均产值</w:t>
            </w:r>
            <w:r w:rsidR="00D537B3" w:rsidRPr="00D537B3">
              <w:rPr>
                <w:rFonts w:asciiTheme="majorEastAsia" w:eastAsiaTheme="majorEastAsia" w:hAnsiTheme="majorEastAsia" w:hint="eastAsia"/>
                <w:b/>
                <w:sz w:val="24"/>
              </w:rPr>
              <w:t>情况</w:t>
            </w:r>
          </w:p>
          <w:p w14:paraId="29577424" w14:textId="575AE315" w:rsidR="00B15A0F" w:rsidRPr="00360AFA" w:rsidRDefault="002568FA" w:rsidP="0064098C">
            <w:pPr>
              <w:rPr>
                <w:rFonts w:asciiTheme="minorEastAsia" w:eastAsiaTheme="minorEastAsia" w:hAnsiTheme="minorEastAsia" w:cs="Segoe UI"/>
                <w:color w:val="0F1115"/>
                <w:sz w:val="24"/>
                <w:shd w:val="clear" w:color="auto" w:fill="FFFFFF"/>
              </w:rPr>
            </w:pPr>
            <w:r w:rsidRPr="00B67245">
              <w:rPr>
                <w:rFonts w:asciiTheme="majorEastAsia" w:eastAsiaTheme="majorEastAsia" w:hAnsiTheme="majorEastAsia" w:hint="eastAsia"/>
                <w:b/>
                <w:sz w:val="24"/>
              </w:rPr>
              <w:t>答：</w:t>
            </w:r>
            <w:r w:rsidR="00B15A0F">
              <w:rPr>
                <w:rFonts w:asciiTheme="minorEastAsia" w:eastAsiaTheme="minorEastAsia" w:hAnsiTheme="minorEastAsia" w:cs="Segoe UI" w:hint="eastAsia"/>
                <w:color w:val="0F1115"/>
                <w:sz w:val="24"/>
                <w:shd w:val="clear" w:color="auto" w:fill="FFFFFF"/>
              </w:rPr>
              <w:t>202</w:t>
            </w:r>
            <w:r w:rsidR="00B15A0F">
              <w:rPr>
                <w:rFonts w:asciiTheme="minorEastAsia" w:eastAsiaTheme="minorEastAsia" w:hAnsiTheme="minorEastAsia" w:cs="Segoe UI"/>
                <w:color w:val="0F1115"/>
                <w:sz w:val="24"/>
                <w:shd w:val="clear" w:color="auto" w:fill="FFFFFF"/>
              </w:rPr>
              <w:t>5</w:t>
            </w:r>
            <w:r w:rsidR="00B15A0F">
              <w:rPr>
                <w:rFonts w:asciiTheme="minorEastAsia" w:eastAsiaTheme="minorEastAsia" w:hAnsiTheme="minorEastAsia" w:cs="Segoe UI" w:hint="eastAsia"/>
                <w:color w:val="0F1115"/>
                <w:sz w:val="24"/>
                <w:shd w:val="clear" w:color="auto" w:fill="FFFFFF"/>
              </w:rPr>
              <w:t>年末</w:t>
            </w:r>
            <w:r w:rsidR="00B15A0F" w:rsidRPr="00B15A0F">
              <w:rPr>
                <w:rFonts w:asciiTheme="minorEastAsia" w:eastAsiaTheme="minorEastAsia" w:hAnsiTheme="minorEastAsia" w:cs="Segoe UI" w:hint="eastAsia"/>
                <w:color w:val="0F1115"/>
                <w:sz w:val="24"/>
                <w:shd w:val="clear" w:color="auto" w:fill="FFFFFF"/>
              </w:rPr>
              <w:t>公司员工总数为</w:t>
            </w:r>
            <w:r w:rsidR="00B15A0F">
              <w:rPr>
                <w:rFonts w:asciiTheme="minorEastAsia" w:eastAsiaTheme="minorEastAsia" w:hAnsiTheme="minorEastAsia" w:cs="Segoe UI" w:hint="eastAsia"/>
                <w:color w:val="0F1115"/>
                <w:sz w:val="24"/>
                <w:shd w:val="clear" w:color="auto" w:fill="FFFFFF"/>
              </w:rPr>
              <w:t>7</w:t>
            </w:r>
            <w:r w:rsidR="00B15A0F">
              <w:rPr>
                <w:rFonts w:asciiTheme="minorEastAsia" w:eastAsiaTheme="minorEastAsia" w:hAnsiTheme="minorEastAsia" w:cs="Segoe UI"/>
                <w:color w:val="0F1115"/>
                <w:sz w:val="24"/>
                <w:shd w:val="clear" w:color="auto" w:fill="FFFFFF"/>
              </w:rPr>
              <w:t>62</w:t>
            </w:r>
            <w:r w:rsidR="00B15A0F" w:rsidRPr="00B15A0F">
              <w:rPr>
                <w:rFonts w:asciiTheme="minorEastAsia" w:eastAsiaTheme="minorEastAsia" w:hAnsiTheme="minorEastAsia" w:cs="Segoe UI" w:hint="eastAsia"/>
                <w:color w:val="0F1115"/>
                <w:sz w:val="24"/>
                <w:shd w:val="clear" w:color="auto" w:fill="FFFFFF"/>
              </w:rPr>
              <w:t>人，人力成长相对稳定。</w:t>
            </w:r>
            <w:r w:rsidR="00B15A0F">
              <w:rPr>
                <w:rFonts w:asciiTheme="minorEastAsia" w:eastAsiaTheme="minorEastAsia" w:hAnsiTheme="minorEastAsia" w:cs="Segoe UI" w:hint="eastAsia"/>
                <w:color w:val="0F1115"/>
                <w:sz w:val="24"/>
                <w:shd w:val="clear" w:color="auto" w:fill="FFFFFF"/>
              </w:rPr>
              <w:t>截至目前公司已经通过</w:t>
            </w:r>
            <w:r w:rsidR="00B15A0F" w:rsidRPr="00B15A0F">
              <w:rPr>
                <w:rFonts w:asciiTheme="minorEastAsia" w:eastAsiaTheme="minorEastAsia" w:hAnsiTheme="minorEastAsia" w:cs="Segoe UI" w:hint="eastAsia"/>
                <w:color w:val="0F1115"/>
                <w:sz w:val="24"/>
                <w:shd w:val="clear" w:color="auto" w:fill="FFFFFF"/>
              </w:rPr>
              <w:t>校招和社招</w:t>
            </w:r>
            <w:r w:rsidR="00B15A0F">
              <w:rPr>
                <w:rFonts w:asciiTheme="minorEastAsia" w:eastAsiaTheme="minorEastAsia" w:hAnsiTheme="minorEastAsia" w:cs="Segoe UI" w:hint="eastAsia"/>
                <w:color w:val="0F1115"/>
                <w:sz w:val="24"/>
                <w:shd w:val="clear" w:color="auto" w:fill="FFFFFF"/>
              </w:rPr>
              <w:t>累计</w:t>
            </w:r>
            <w:r w:rsidR="00B15A0F" w:rsidRPr="00B15A0F">
              <w:rPr>
                <w:rFonts w:asciiTheme="minorEastAsia" w:eastAsiaTheme="minorEastAsia" w:hAnsiTheme="minorEastAsia" w:cs="Segoe UI" w:hint="eastAsia"/>
                <w:color w:val="0F1115"/>
                <w:sz w:val="24"/>
                <w:shd w:val="clear" w:color="auto" w:fill="FFFFFF"/>
              </w:rPr>
              <w:t>新增</w:t>
            </w:r>
            <w:r w:rsidR="00B15A0F">
              <w:rPr>
                <w:rFonts w:asciiTheme="minorEastAsia" w:eastAsiaTheme="minorEastAsia" w:hAnsiTheme="minorEastAsia" w:cs="Segoe UI" w:hint="eastAsia"/>
                <w:color w:val="0F1115"/>
                <w:sz w:val="24"/>
                <w:shd w:val="clear" w:color="auto" w:fill="FFFFFF"/>
              </w:rPr>
              <w:t>约五六十名员工</w:t>
            </w:r>
            <w:r w:rsidR="00B15A0F" w:rsidRPr="00B15A0F">
              <w:rPr>
                <w:rFonts w:asciiTheme="minorEastAsia" w:eastAsiaTheme="minorEastAsia" w:hAnsiTheme="minorEastAsia" w:cs="Segoe UI" w:hint="eastAsia"/>
                <w:color w:val="0F1115"/>
                <w:sz w:val="24"/>
                <w:shd w:val="clear" w:color="auto" w:fill="FFFFFF"/>
              </w:rPr>
              <w:t>，预计</w:t>
            </w:r>
            <w:r w:rsidR="00B15A0F">
              <w:rPr>
                <w:rFonts w:asciiTheme="minorEastAsia" w:eastAsiaTheme="minorEastAsia" w:hAnsiTheme="minorEastAsia" w:cs="Segoe UI" w:hint="eastAsia"/>
                <w:color w:val="0F1115"/>
                <w:sz w:val="24"/>
                <w:shd w:val="clear" w:color="auto" w:fill="FFFFFF"/>
              </w:rPr>
              <w:t>全</w:t>
            </w:r>
            <w:r w:rsidR="00B15A0F" w:rsidRPr="00B15A0F">
              <w:rPr>
                <w:rFonts w:asciiTheme="minorEastAsia" w:eastAsiaTheme="minorEastAsia" w:hAnsiTheme="minorEastAsia" w:cs="Segoe UI" w:hint="eastAsia"/>
                <w:color w:val="0F1115"/>
                <w:sz w:val="24"/>
                <w:shd w:val="clear" w:color="auto" w:fill="FFFFFF"/>
              </w:rPr>
              <w:t>年维持</w:t>
            </w:r>
            <w:r w:rsidR="00B15A0F">
              <w:rPr>
                <w:rFonts w:asciiTheme="minorEastAsia" w:eastAsiaTheme="minorEastAsia" w:hAnsiTheme="minorEastAsia" w:cs="Segoe UI" w:hint="eastAsia"/>
                <w:color w:val="0F1115"/>
                <w:sz w:val="24"/>
                <w:shd w:val="clear" w:color="auto" w:fill="FFFFFF"/>
              </w:rPr>
              <w:t>1</w:t>
            </w:r>
            <w:r w:rsidR="00B15A0F">
              <w:rPr>
                <w:rFonts w:asciiTheme="minorEastAsia" w:eastAsiaTheme="minorEastAsia" w:hAnsiTheme="minorEastAsia" w:cs="Segoe UI"/>
                <w:color w:val="0F1115"/>
                <w:sz w:val="24"/>
                <w:shd w:val="clear" w:color="auto" w:fill="FFFFFF"/>
              </w:rPr>
              <w:t>0%</w:t>
            </w:r>
            <w:r w:rsidR="00B15A0F" w:rsidRPr="00B15A0F">
              <w:rPr>
                <w:rFonts w:asciiTheme="minorEastAsia" w:eastAsiaTheme="minorEastAsia" w:hAnsiTheme="minorEastAsia" w:cs="Segoe UI" w:hint="eastAsia"/>
                <w:color w:val="0F1115"/>
                <w:sz w:val="24"/>
                <w:shd w:val="clear" w:color="auto" w:fill="FFFFFF"/>
              </w:rPr>
              <w:t>～</w:t>
            </w:r>
            <w:r w:rsidR="00EA46D2">
              <w:rPr>
                <w:rFonts w:asciiTheme="minorEastAsia" w:eastAsiaTheme="minorEastAsia" w:hAnsiTheme="minorEastAsia" w:cs="Segoe UI"/>
                <w:color w:val="0F1115"/>
                <w:sz w:val="24"/>
                <w:shd w:val="clear" w:color="auto" w:fill="FFFFFF"/>
              </w:rPr>
              <w:t>20</w:t>
            </w:r>
            <w:r w:rsidR="00B15A0F" w:rsidRPr="00B15A0F">
              <w:rPr>
                <w:rFonts w:asciiTheme="minorEastAsia" w:eastAsiaTheme="minorEastAsia" w:hAnsiTheme="minorEastAsia" w:cs="Segoe UI" w:hint="eastAsia"/>
                <w:color w:val="0F1115"/>
                <w:sz w:val="24"/>
                <w:shd w:val="clear" w:color="auto" w:fill="FFFFFF"/>
              </w:rPr>
              <w:t>%</w:t>
            </w:r>
            <w:r w:rsidR="00B15A0F">
              <w:rPr>
                <w:rFonts w:asciiTheme="minorEastAsia" w:eastAsiaTheme="minorEastAsia" w:hAnsiTheme="minorEastAsia" w:cs="Segoe UI" w:hint="eastAsia"/>
                <w:color w:val="0F1115"/>
                <w:sz w:val="24"/>
                <w:shd w:val="clear" w:color="auto" w:fill="FFFFFF"/>
              </w:rPr>
              <w:t>左右的</w:t>
            </w:r>
            <w:r w:rsidR="00B15A0F" w:rsidRPr="00B15A0F">
              <w:rPr>
                <w:rFonts w:asciiTheme="minorEastAsia" w:eastAsiaTheme="minorEastAsia" w:hAnsiTheme="minorEastAsia" w:cs="Segoe UI" w:hint="eastAsia"/>
                <w:color w:val="0F1115"/>
                <w:sz w:val="24"/>
                <w:shd w:val="clear" w:color="auto" w:fill="FFFFFF"/>
              </w:rPr>
              <w:t>幅度进行人员扩招。</w:t>
            </w:r>
            <w:r w:rsidR="0064098C" w:rsidRPr="008532B7">
              <w:rPr>
                <w:rFonts w:ascii="宋体" w:hint="eastAsia"/>
                <w:sz w:val="24"/>
              </w:rPr>
              <w:t>国内人均产值偏低，主要受部分大型项目处于收尾阶段、结算周期较长的影响。此阶段项目已基本无实质效益，但仍需配置专人负责验收、结算等流程。这些人员被长期占用在非增值环节，无法转移至新开工项目创造增量价值。目前公司已意识到问题核心，正围绕人员配置优化推进解决方案，重点解决收尾阶段的人力冗余问题，以提升整体资源周转效率。</w:t>
            </w:r>
            <w:r w:rsidR="0064098C">
              <w:rPr>
                <w:rFonts w:asciiTheme="minorEastAsia" w:eastAsiaTheme="minorEastAsia" w:hAnsiTheme="minorEastAsia" w:cs="Segoe UI" w:hint="eastAsia"/>
                <w:color w:val="0F1115"/>
                <w:sz w:val="24"/>
                <w:shd w:val="clear" w:color="auto" w:fill="FFFFFF"/>
              </w:rPr>
              <w:t>相较于人均产值更注重人均利润的贡献</w:t>
            </w:r>
            <w:r w:rsidR="00B15A0F" w:rsidRPr="00B15A0F">
              <w:rPr>
                <w:rFonts w:asciiTheme="minorEastAsia" w:eastAsiaTheme="minorEastAsia" w:hAnsiTheme="minorEastAsia" w:cs="Segoe UI" w:hint="eastAsia"/>
                <w:color w:val="0F1115"/>
                <w:sz w:val="24"/>
                <w:shd w:val="clear" w:color="auto" w:fill="FFFFFF"/>
              </w:rPr>
              <w:t>。</w:t>
            </w:r>
          </w:p>
        </w:tc>
      </w:tr>
      <w:tr w:rsidR="002568FA" w:rsidRPr="00B67245" w14:paraId="251A3456" w14:textId="77777777" w:rsidTr="009419A4">
        <w:trPr>
          <w:trHeight w:val="557"/>
        </w:trPr>
        <w:tc>
          <w:tcPr>
            <w:tcW w:w="1663" w:type="dxa"/>
            <w:vMerge/>
            <w:vAlign w:val="center"/>
          </w:tcPr>
          <w:p w14:paraId="7181665B" w14:textId="77777777" w:rsidR="002568FA" w:rsidRPr="00B67245" w:rsidRDefault="002568FA" w:rsidP="002568FA">
            <w:pPr>
              <w:jc w:val="center"/>
              <w:rPr>
                <w:rFonts w:asciiTheme="majorEastAsia" w:eastAsiaTheme="majorEastAsia" w:hAnsiTheme="majorEastAsia"/>
                <w:b/>
                <w:sz w:val="24"/>
                <w:szCs w:val="24"/>
              </w:rPr>
            </w:pPr>
          </w:p>
        </w:tc>
        <w:tc>
          <w:tcPr>
            <w:tcW w:w="7201" w:type="dxa"/>
          </w:tcPr>
          <w:p w14:paraId="5821C413" w14:textId="528CC657" w:rsidR="002568FA" w:rsidRPr="004D6EEB" w:rsidRDefault="002568FA" w:rsidP="002568FA">
            <w:pPr>
              <w:rPr>
                <w:rFonts w:asciiTheme="majorEastAsia" w:eastAsiaTheme="majorEastAsia" w:hAnsiTheme="majorEastAsia"/>
                <w:b/>
                <w:sz w:val="24"/>
              </w:rPr>
            </w:pPr>
            <w:r w:rsidRPr="004D6EEB">
              <w:rPr>
                <w:rFonts w:asciiTheme="majorEastAsia" w:eastAsiaTheme="majorEastAsia" w:hAnsiTheme="majorEastAsia" w:hint="eastAsia"/>
                <w:b/>
                <w:sz w:val="24"/>
              </w:rPr>
              <w:t>问题</w:t>
            </w:r>
            <w:r w:rsidR="009419A4">
              <w:rPr>
                <w:rFonts w:asciiTheme="majorEastAsia" w:eastAsiaTheme="majorEastAsia" w:hAnsiTheme="majorEastAsia"/>
                <w:b/>
                <w:sz w:val="24"/>
              </w:rPr>
              <w:t>9</w:t>
            </w:r>
            <w:r w:rsidR="009419A4">
              <w:rPr>
                <w:rFonts w:asciiTheme="majorEastAsia" w:eastAsiaTheme="majorEastAsia" w:hAnsiTheme="majorEastAsia" w:hint="eastAsia"/>
                <w:b/>
                <w:sz w:val="24"/>
              </w:rPr>
              <w:t>、</w:t>
            </w:r>
            <w:r w:rsidR="009806F4">
              <w:rPr>
                <w:rFonts w:asciiTheme="majorEastAsia" w:eastAsiaTheme="majorEastAsia" w:hAnsiTheme="majorEastAsia" w:hint="eastAsia"/>
                <w:b/>
                <w:sz w:val="24"/>
              </w:rPr>
              <w:t>可转债的进展情况</w:t>
            </w:r>
          </w:p>
          <w:p w14:paraId="0C40982A" w14:textId="0D16AEAB" w:rsidR="002568FA" w:rsidRPr="004D6EEB" w:rsidRDefault="002568FA" w:rsidP="009806F4">
            <w:pPr>
              <w:rPr>
                <w:rFonts w:asciiTheme="majorEastAsia" w:eastAsiaTheme="majorEastAsia" w:hAnsiTheme="majorEastAsia"/>
                <w:sz w:val="24"/>
              </w:rPr>
            </w:pPr>
            <w:r w:rsidRPr="004D6EEB">
              <w:rPr>
                <w:rFonts w:asciiTheme="majorEastAsia" w:eastAsiaTheme="majorEastAsia" w:hAnsiTheme="majorEastAsia" w:hint="eastAsia"/>
                <w:b/>
                <w:sz w:val="24"/>
              </w:rPr>
              <w:t>答：</w:t>
            </w:r>
            <w:r w:rsidR="009806F4" w:rsidRPr="009806F4">
              <w:rPr>
                <w:rFonts w:asciiTheme="majorEastAsia" w:eastAsiaTheme="majorEastAsia" w:hAnsiTheme="majorEastAsia" w:hint="eastAsia"/>
                <w:sz w:val="24"/>
                <w:szCs w:val="24"/>
              </w:rPr>
              <w:t>公司已于2</w:t>
            </w:r>
            <w:r w:rsidR="009806F4" w:rsidRPr="009806F4">
              <w:rPr>
                <w:rFonts w:asciiTheme="majorEastAsia" w:eastAsiaTheme="majorEastAsia" w:hAnsiTheme="majorEastAsia"/>
                <w:sz w:val="24"/>
                <w:szCs w:val="24"/>
              </w:rPr>
              <w:t>026</w:t>
            </w:r>
            <w:r w:rsidR="009806F4" w:rsidRPr="009806F4">
              <w:rPr>
                <w:rFonts w:asciiTheme="majorEastAsia" w:eastAsiaTheme="majorEastAsia" w:hAnsiTheme="majorEastAsia" w:hint="eastAsia"/>
                <w:sz w:val="24"/>
                <w:szCs w:val="24"/>
              </w:rPr>
              <w:t>年4月2</w:t>
            </w:r>
            <w:r w:rsidR="009806F4" w:rsidRPr="009806F4">
              <w:rPr>
                <w:rFonts w:asciiTheme="majorEastAsia" w:eastAsiaTheme="majorEastAsia" w:hAnsiTheme="majorEastAsia"/>
                <w:sz w:val="24"/>
                <w:szCs w:val="24"/>
              </w:rPr>
              <w:t>9</w:t>
            </w:r>
            <w:r w:rsidR="009806F4" w:rsidRPr="009806F4">
              <w:rPr>
                <w:rFonts w:asciiTheme="majorEastAsia" w:eastAsiaTheme="majorEastAsia" w:hAnsiTheme="majorEastAsia" w:hint="eastAsia"/>
                <w:sz w:val="24"/>
                <w:szCs w:val="24"/>
              </w:rPr>
              <w:t>日披露《</w:t>
            </w:r>
            <w:r w:rsidR="009806F4" w:rsidRPr="009806F4">
              <w:rPr>
                <w:sz w:val="24"/>
                <w:szCs w:val="24"/>
              </w:rPr>
              <w:t>圣晖集成关于向不特定对象发行可转换公司债券申请获得上海证券交易所受理的公告</w:t>
            </w:r>
            <w:r w:rsidR="009806F4" w:rsidRPr="009806F4">
              <w:rPr>
                <w:rFonts w:asciiTheme="majorEastAsia" w:eastAsiaTheme="majorEastAsia" w:hAnsiTheme="majorEastAsia" w:hint="eastAsia"/>
                <w:sz w:val="24"/>
                <w:szCs w:val="24"/>
              </w:rPr>
              <w:t>》，可转债发行申请已获上交所受理，后续如有进展公司将按照规定及时披露进展</w:t>
            </w:r>
            <w:r w:rsidRPr="009806F4">
              <w:rPr>
                <w:rFonts w:asciiTheme="majorEastAsia" w:eastAsiaTheme="majorEastAsia" w:hAnsiTheme="majorEastAsia" w:hint="eastAsia"/>
                <w:sz w:val="24"/>
                <w:szCs w:val="24"/>
              </w:rPr>
              <w:t>。</w:t>
            </w:r>
          </w:p>
        </w:tc>
      </w:tr>
      <w:tr w:rsidR="002568FA" w:rsidRPr="00B67245" w14:paraId="6BB60A7A" w14:textId="77777777" w:rsidTr="009419A4">
        <w:trPr>
          <w:trHeight w:val="557"/>
        </w:trPr>
        <w:tc>
          <w:tcPr>
            <w:tcW w:w="1663" w:type="dxa"/>
            <w:vAlign w:val="center"/>
          </w:tcPr>
          <w:p w14:paraId="12E5016D" w14:textId="77777777" w:rsidR="002568FA" w:rsidRPr="00B67245" w:rsidRDefault="002568FA" w:rsidP="002568FA">
            <w:pPr>
              <w:jc w:val="cente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日期</w:t>
            </w:r>
          </w:p>
        </w:tc>
        <w:tc>
          <w:tcPr>
            <w:tcW w:w="7201" w:type="dxa"/>
          </w:tcPr>
          <w:p w14:paraId="76746E3D" w14:textId="34D6517D" w:rsidR="002568FA" w:rsidRPr="00B67245" w:rsidRDefault="002568FA" w:rsidP="002568FA">
            <w:pPr>
              <w:spacing w:line="480" w:lineRule="auto"/>
              <w:jc w:val="left"/>
              <w:rPr>
                <w:rFonts w:asciiTheme="majorEastAsia" w:eastAsiaTheme="majorEastAsia" w:hAnsiTheme="majorEastAsia" w:cs="宋体"/>
                <w:bCs/>
                <w:color w:val="000000"/>
                <w:kern w:val="0"/>
                <w:sz w:val="24"/>
                <w:szCs w:val="24"/>
              </w:rPr>
            </w:pPr>
            <w:r w:rsidRPr="00B67245">
              <w:rPr>
                <w:rFonts w:asciiTheme="majorEastAsia" w:eastAsiaTheme="majorEastAsia" w:hAnsiTheme="majorEastAsia" w:cs="宋体" w:hint="eastAsia"/>
                <w:bCs/>
                <w:color w:val="000000"/>
                <w:kern w:val="0"/>
                <w:sz w:val="24"/>
                <w:szCs w:val="24"/>
              </w:rPr>
              <w:t>2</w:t>
            </w:r>
            <w:r w:rsidRPr="00B67245">
              <w:rPr>
                <w:rFonts w:asciiTheme="majorEastAsia" w:eastAsiaTheme="majorEastAsia" w:hAnsiTheme="majorEastAsia" w:cs="宋体"/>
                <w:bCs/>
                <w:color w:val="000000"/>
                <w:kern w:val="0"/>
                <w:sz w:val="24"/>
                <w:szCs w:val="24"/>
              </w:rPr>
              <w:t>026</w:t>
            </w:r>
            <w:r w:rsidRPr="00B67245">
              <w:rPr>
                <w:rFonts w:asciiTheme="majorEastAsia" w:eastAsiaTheme="majorEastAsia" w:hAnsiTheme="majorEastAsia" w:cs="宋体" w:hint="eastAsia"/>
                <w:bCs/>
                <w:color w:val="000000"/>
                <w:kern w:val="0"/>
                <w:sz w:val="24"/>
                <w:szCs w:val="24"/>
              </w:rPr>
              <w:t>年</w:t>
            </w:r>
            <w:r w:rsidR="009419A4">
              <w:rPr>
                <w:rFonts w:asciiTheme="majorEastAsia" w:eastAsiaTheme="majorEastAsia" w:hAnsiTheme="majorEastAsia" w:cs="宋体"/>
                <w:bCs/>
                <w:color w:val="000000"/>
                <w:kern w:val="0"/>
                <w:sz w:val="24"/>
                <w:szCs w:val="24"/>
              </w:rPr>
              <w:t>4</w:t>
            </w:r>
            <w:r w:rsidRPr="00B67245">
              <w:rPr>
                <w:rFonts w:asciiTheme="majorEastAsia" w:eastAsiaTheme="majorEastAsia" w:hAnsiTheme="majorEastAsia" w:cs="宋体" w:hint="eastAsia"/>
                <w:bCs/>
                <w:color w:val="000000"/>
                <w:kern w:val="0"/>
                <w:sz w:val="24"/>
                <w:szCs w:val="24"/>
              </w:rPr>
              <w:t>月汇总</w:t>
            </w:r>
          </w:p>
        </w:tc>
      </w:tr>
    </w:tbl>
    <w:p w14:paraId="201D66BB" w14:textId="77777777" w:rsidR="005C5391" w:rsidRDefault="005C5391"/>
    <w:p w14:paraId="22FADB58" w14:textId="77777777" w:rsidR="002E237B" w:rsidRPr="005C5391" w:rsidRDefault="002E237B" w:rsidP="005C5391">
      <w:pPr>
        <w:widowControl/>
        <w:rPr>
          <w:b/>
        </w:rPr>
      </w:pPr>
      <w:r>
        <w:br w:type="page"/>
      </w:r>
      <w:r w:rsidR="005C5391" w:rsidRPr="005C5391">
        <w:rPr>
          <w:rFonts w:hint="eastAsia"/>
          <w:b/>
          <w:sz w:val="28"/>
        </w:rPr>
        <w:lastRenderedPageBreak/>
        <w:t>附件清单：参会人员名单</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109"/>
      </w:tblGrid>
      <w:tr w:rsidR="002E237B" w:rsidRPr="002E237B" w14:paraId="720C2292" w14:textId="77777777" w:rsidTr="002654A0">
        <w:trPr>
          <w:trHeight w:val="330"/>
          <w:jc w:val="center"/>
        </w:trPr>
        <w:tc>
          <w:tcPr>
            <w:tcW w:w="704" w:type="dxa"/>
            <w:noWrap/>
            <w:vAlign w:val="bottom"/>
            <w:hideMark/>
          </w:tcPr>
          <w:p w14:paraId="0CBD766B" w14:textId="77777777" w:rsidR="002E237B" w:rsidRPr="002E237B" w:rsidRDefault="002E237B" w:rsidP="002654A0">
            <w:pPr>
              <w:widowControl/>
              <w:jc w:val="center"/>
              <w:rPr>
                <w:rFonts w:asciiTheme="minorEastAsia" w:eastAsiaTheme="minorEastAsia" w:hAnsiTheme="minorEastAsia" w:cs="Arial"/>
                <w:b/>
                <w:bCs/>
                <w:kern w:val="0"/>
                <w:sz w:val="24"/>
                <w:szCs w:val="24"/>
              </w:rPr>
            </w:pPr>
            <w:r w:rsidRPr="002E237B">
              <w:rPr>
                <w:rFonts w:asciiTheme="minorEastAsia" w:eastAsiaTheme="minorEastAsia" w:hAnsiTheme="minorEastAsia" w:cs="Arial" w:hint="eastAsia"/>
                <w:b/>
                <w:bCs/>
                <w:kern w:val="0"/>
                <w:sz w:val="24"/>
                <w:szCs w:val="24"/>
              </w:rPr>
              <w:t>序号</w:t>
            </w:r>
          </w:p>
        </w:tc>
        <w:tc>
          <w:tcPr>
            <w:tcW w:w="2693" w:type="dxa"/>
            <w:noWrap/>
            <w:vAlign w:val="bottom"/>
            <w:hideMark/>
          </w:tcPr>
          <w:p w14:paraId="5B74AA3B" w14:textId="2C9CC850" w:rsidR="002E237B" w:rsidRPr="002E237B" w:rsidRDefault="002654A0" w:rsidP="002654A0">
            <w:pPr>
              <w:widowControl/>
              <w:jc w:val="center"/>
              <w:rPr>
                <w:rFonts w:asciiTheme="minorEastAsia" w:eastAsiaTheme="minorEastAsia" w:hAnsiTheme="minorEastAsia" w:cs="Arial"/>
                <w:b/>
                <w:bCs/>
                <w:kern w:val="0"/>
                <w:sz w:val="24"/>
                <w:szCs w:val="24"/>
              </w:rPr>
            </w:pPr>
            <w:r w:rsidRPr="002E237B">
              <w:rPr>
                <w:rFonts w:asciiTheme="minorEastAsia" w:eastAsiaTheme="minorEastAsia" w:hAnsiTheme="minorEastAsia" w:cs="Arial" w:hint="eastAsia"/>
                <w:b/>
                <w:bCs/>
                <w:kern w:val="0"/>
                <w:sz w:val="24"/>
                <w:szCs w:val="24"/>
              </w:rPr>
              <w:t>姓名</w:t>
            </w:r>
          </w:p>
        </w:tc>
        <w:tc>
          <w:tcPr>
            <w:tcW w:w="6109" w:type="dxa"/>
            <w:noWrap/>
            <w:vAlign w:val="bottom"/>
            <w:hideMark/>
          </w:tcPr>
          <w:p w14:paraId="25B37E97" w14:textId="060944B0" w:rsidR="002E237B" w:rsidRPr="002E237B" w:rsidRDefault="002654A0" w:rsidP="002654A0">
            <w:pPr>
              <w:widowControl/>
              <w:jc w:val="center"/>
              <w:rPr>
                <w:rFonts w:asciiTheme="minorEastAsia" w:eastAsiaTheme="minorEastAsia" w:hAnsiTheme="minorEastAsia" w:cs="Arial"/>
                <w:b/>
                <w:bCs/>
                <w:kern w:val="0"/>
                <w:sz w:val="24"/>
                <w:szCs w:val="24"/>
              </w:rPr>
            </w:pPr>
            <w:r w:rsidRPr="002E237B">
              <w:rPr>
                <w:rFonts w:asciiTheme="minorEastAsia" w:eastAsiaTheme="minorEastAsia" w:hAnsiTheme="minorEastAsia" w:cs="Arial" w:hint="eastAsia"/>
                <w:b/>
                <w:bCs/>
                <w:kern w:val="0"/>
                <w:sz w:val="24"/>
                <w:szCs w:val="24"/>
              </w:rPr>
              <w:t>机构名单</w:t>
            </w:r>
          </w:p>
        </w:tc>
      </w:tr>
      <w:tr w:rsidR="002654A0" w:rsidRPr="002E237B" w14:paraId="69BA768D" w14:textId="77777777" w:rsidTr="002654A0">
        <w:trPr>
          <w:trHeight w:val="330"/>
          <w:jc w:val="center"/>
        </w:trPr>
        <w:tc>
          <w:tcPr>
            <w:tcW w:w="704" w:type="dxa"/>
            <w:noWrap/>
            <w:vAlign w:val="center"/>
          </w:tcPr>
          <w:p w14:paraId="6D0B4728" w14:textId="558CD155"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p>
        </w:tc>
        <w:tc>
          <w:tcPr>
            <w:tcW w:w="2693" w:type="dxa"/>
            <w:noWrap/>
            <w:vAlign w:val="center"/>
          </w:tcPr>
          <w:p w14:paraId="64B5B9EC" w14:textId="6CAEFEBC"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耿鹏智</w:t>
            </w:r>
          </w:p>
        </w:tc>
        <w:tc>
          <w:tcPr>
            <w:tcW w:w="6109" w:type="dxa"/>
            <w:noWrap/>
            <w:vAlign w:val="center"/>
          </w:tcPr>
          <w:p w14:paraId="2AAA7E42" w14:textId="1BFBE788"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广发证券</w:t>
            </w:r>
          </w:p>
        </w:tc>
      </w:tr>
      <w:tr w:rsidR="002654A0" w:rsidRPr="002E237B" w14:paraId="620E1B03" w14:textId="77777777" w:rsidTr="002654A0">
        <w:trPr>
          <w:trHeight w:val="330"/>
          <w:jc w:val="center"/>
        </w:trPr>
        <w:tc>
          <w:tcPr>
            <w:tcW w:w="704" w:type="dxa"/>
            <w:noWrap/>
            <w:vAlign w:val="center"/>
          </w:tcPr>
          <w:p w14:paraId="3162F17D" w14:textId="164798B3"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w:t>
            </w:r>
          </w:p>
        </w:tc>
        <w:tc>
          <w:tcPr>
            <w:tcW w:w="2693" w:type="dxa"/>
            <w:noWrap/>
            <w:vAlign w:val="center"/>
          </w:tcPr>
          <w:p w14:paraId="3BD72253" w14:textId="2CA35A13"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张子峻</w:t>
            </w:r>
          </w:p>
        </w:tc>
        <w:tc>
          <w:tcPr>
            <w:tcW w:w="6109" w:type="dxa"/>
            <w:noWrap/>
            <w:vAlign w:val="center"/>
          </w:tcPr>
          <w:p w14:paraId="474CA2CB" w14:textId="0CF1A1BF"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广发证券</w:t>
            </w:r>
          </w:p>
        </w:tc>
      </w:tr>
      <w:tr w:rsidR="002654A0" w:rsidRPr="002E237B" w14:paraId="15FE20BA" w14:textId="77777777" w:rsidTr="002654A0">
        <w:trPr>
          <w:trHeight w:val="330"/>
          <w:jc w:val="center"/>
        </w:trPr>
        <w:tc>
          <w:tcPr>
            <w:tcW w:w="704" w:type="dxa"/>
            <w:noWrap/>
            <w:vAlign w:val="center"/>
          </w:tcPr>
          <w:p w14:paraId="522F370D" w14:textId="53B9D74E"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w:t>
            </w:r>
          </w:p>
        </w:tc>
        <w:tc>
          <w:tcPr>
            <w:tcW w:w="2693" w:type="dxa"/>
            <w:noWrap/>
            <w:vAlign w:val="center"/>
          </w:tcPr>
          <w:p w14:paraId="785FDC50" w14:textId="4883BC5C"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黄颖</w:t>
            </w:r>
          </w:p>
        </w:tc>
        <w:tc>
          <w:tcPr>
            <w:tcW w:w="6109" w:type="dxa"/>
            <w:noWrap/>
            <w:vAlign w:val="center"/>
          </w:tcPr>
          <w:p w14:paraId="1093ED2A" w14:textId="601EED42"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华泰证券</w:t>
            </w:r>
          </w:p>
        </w:tc>
      </w:tr>
      <w:tr w:rsidR="002654A0" w:rsidRPr="002E237B" w14:paraId="61374776" w14:textId="77777777" w:rsidTr="002654A0">
        <w:trPr>
          <w:trHeight w:val="330"/>
          <w:jc w:val="center"/>
        </w:trPr>
        <w:tc>
          <w:tcPr>
            <w:tcW w:w="704" w:type="dxa"/>
            <w:noWrap/>
            <w:vAlign w:val="center"/>
          </w:tcPr>
          <w:p w14:paraId="513A4973" w14:textId="1B85A1BB"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w:t>
            </w:r>
          </w:p>
        </w:tc>
        <w:tc>
          <w:tcPr>
            <w:tcW w:w="2693" w:type="dxa"/>
            <w:noWrap/>
            <w:vAlign w:val="center"/>
          </w:tcPr>
          <w:p w14:paraId="44209E5D" w14:textId="7276104B"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李枫婷</w:t>
            </w:r>
          </w:p>
        </w:tc>
        <w:tc>
          <w:tcPr>
            <w:tcW w:w="6109" w:type="dxa"/>
            <w:noWrap/>
            <w:vAlign w:val="center"/>
          </w:tcPr>
          <w:p w14:paraId="32682A9B" w14:textId="016929F7"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国盛证券</w:t>
            </w:r>
          </w:p>
        </w:tc>
      </w:tr>
      <w:tr w:rsidR="002654A0" w:rsidRPr="002E237B" w14:paraId="1436631A" w14:textId="77777777" w:rsidTr="002654A0">
        <w:trPr>
          <w:trHeight w:val="330"/>
          <w:jc w:val="center"/>
        </w:trPr>
        <w:tc>
          <w:tcPr>
            <w:tcW w:w="704" w:type="dxa"/>
            <w:noWrap/>
            <w:vAlign w:val="center"/>
          </w:tcPr>
          <w:p w14:paraId="60CC18FB" w14:textId="709A46F7"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w:t>
            </w:r>
          </w:p>
        </w:tc>
        <w:tc>
          <w:tcPr>
            <w:tcW w:w="2693" w:type="dxa"/>
            <w:noWrap/>
            <w:vAlign w:val="center"/>
          </w:tcPr>
          <w:p w14:paraId="10E72D4D" w14:textId="30DCE92E"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黄诗涛</w:t>
            </w:r>
          </w:p>
        </w:tc>
        <w:tc>
          <w:tcPr>
            <w:tcW w:w="6109" w:type="dxa"/>
            <w:noWrap/>
            <w:vAlign w:val="center"/>
          </w:tcPr>
          <w:p w14:paraId="0FC1ADD4" w14:textId="2C83E3B0"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东吴证券</w:t>
            </w:r>
          </w:p>
        </w:tc>
      </w:tr>
      <w:tr w:rsidR="002654A0" w:rsidRPr="002E237B" w14:paraId="4FDC3C47" w14:textId="77777777" w:rsidTr="002654A0">
        <w:trPr>
          <w:trHeight w:val="330"/>
          <w:jc w:val="center"/>
        </w:trPr>
        <w:tc>
          <w:tcPr>
            <w:tcW w:w="704" w:type="dxa"/>
            <w:noWrap/>
            <w:vAlign w:val="center"/>
          </w:tcPr>
          <w:p w14:paraId="0584A20F" w14:textId="69A16F3C"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w:t>
            </w:r>
          </w:p>
        </w:tc>
        <w:tc>
          <w:tcPr>
            <w:tcW w:w="2693" w:type="dxa"/>
            <w:noWrap/>
            <w:vAlign w:val="center"/>
          </w:tcPr>
          <w:p w14:paraId="4C49C31C" w14:textId="790D5F15"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曹嘉诚</w:t>
            </w:r>
          </w:p>
        </w:tc>
        <w:tc>
          <w:tcPr>
            <w:tcW w:w="6109" w:type="dxa"/>
            <w:noWrap/>
            <w:vAlign w:val="center"/>
          </w:tcPr>
          <w:p w14:paraId="44CEE2B6" w14:textId="22783620"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国信自营</w:t>
            </w:r>
          </w:p>
        </w:tc>
      </w:tr>
      <w:tr w:rsidR="002654A0" w:rsidRPr="002E237B" w14:paraId="6AEE9B89" w14:textId="77777777" w:rsidTr="002654A0">
        <w:trPr>
          <w:trHeight w:val="330"/>
          <w:jc w:val="center"/>
        </w:trPr>
        <w:tc>
          <w:tcPr>
            <w:tcW w:w="704" w:type="dxa"/>
            <w:noWrap/>
            <w:vAlign w:val="bottom"/>
          </w:tcPr>
          <w:p w14:paraId="7CAA4F71" w14:textId="71353439"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w:t>
            </w:r>
          </w:p>
        </w:tc>
        <w:tc>
          <w:tcPr>
            <w:tcW w:w="2693" w:type="dxa"/>
            <w:noWrap/>
            <w:vAlign w:val="center"/>
          </w:tcPr>
          <w:p w14:paraId="2CB6AF71" w14:textId="2799B12C"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刘宁</w:t>
            </w:r>
          </w:p>
        </w:tc>
        <w:tc>
          <w:tcPr>
            <w:tcW w:w="6109" w:type="dxa"/>
            <w:noWrap/>
            <w:vAlign w:val="center"/>
          </w:tcPr>
          <w:p w14:paraId="77755298" w14:textId="7255B695"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上海自营</w:t>
            </w:r>
          </w:p>
        </w:tc>
      </w:tr>
      <w:tr w:rsidR="002654A0" w:rsidRPr="002E237B" w14:paraId="09F0ACD7" w14:textId="77777777" w:rsidTr="002654A0">
        <w:trPr>
          <w:trHeight w:val="330"/>
          <w:jc w:val="center"/>
        </w:trPr>
        <w:tc>
          <w:tcPr>
            <w:tcW w:w="704" w:type="dxa"/>
            <w:noWrap/>
            <w:vAlign w:val="center"/>
          </w:tcPr>
          <w:p w14:paraId="6053A7CD" w14:textId="21217056"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w:t>
            </w:r>
          </w:p>
        </w:tc>
        <w:tc>
          <w:tcPr>
            <w:tcW w:w="2693" w:type="dxa"/>
            <w:noWrap/>
            <w:vAlign w:val="center"/>
          </w:tcPr>
          <w:p w14:paraId="045951C5" w14:textId="077C2D65" w:rsidR="002654A0" w:rsidRPr="007C77BD"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周莞翔</w:t>
            </w:r>
          </w:p>
        </w:tc>
        <w:tc>
          <w:tcPr>
            <w:tcW w:w="6109" w:type="dxa"/>
            <w:noWrap/>
            <w:vAlign w:val="center"/>
          </w:tcPr>
          <w:p w14:paraId="71A2B46D" w14:textId="36A9766C" w:rsidR="002654A0" w:rsidRPr="00464581" w:rsidRDefault="002654A0" w:rsidP="002654A0">
            <w:pPr>
              <w:widowControl/>
              <w:jc w:val="left"/>
              <w:rPr>
                <w:rFonts w:asciiTheme="minorEastAsia" w:eastAsiaTheme="minorEastAsia" w:hAnsiTheme="minorEastAsia"/>
                <w:sz w:val="24"/>
              </w:rPr>
            </w:pPr>
            <w:r>
              <w:rPr>
                <w:rFonts w:ascii="等线" w:eastAsia="等线" w:hAnsi="等线" w:hint="eastAsia"/>
                <w:color w:val="000000"/>
                <w:sz w:val="22"/>
              </w:rPr>
              <w:t>中信建投自营</w:t>
            </w:r>
          </w:p>
        </w:tc>
      </w:tr>
      <w:tr w:rsidR="002654A0" w:rsidRPr="002E237B" w14:paraId="118D178F" w14:textId="77777777" w:rsidTr="002654A0">
        <w:trPr>
          <w:trHeight w:val="330"/>
          <w:jc w:val="center"/>
        </w:trPr>
        <w:tc>
          <w:tcPr>
            <w:tcW w:w="704" w:type="dxa"/>
            <w:noWrap/>
            <w:vAlign w:val="bottom"/>
          </w:tcPr>
          <w:p w14:paraId="43BAFAA8" w14:textId="6956E387"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w:t>
            </w:r>
          </w:p>
        </w:tc>
        <w:tc>
          <w:tcPr>
            <w:tcW w:w="2693" w:type="dxa"/>
            <w:noWrap/>
            <w:vAlign w:val="center"/>
          </w:tcPr>
          <w:p w14:paraId="772ED5B8" w14:textId="55AA6F3C" w:rsidR="002654A0" w:rsidRDefault="002654A0" w:rsidP="002654A0">
            <w:pPr>
              <w:widowControl/>
              <w:jc w:val="left"/>
            </w:pPr>
            <w:r>
              <w:rPr>
                <w:rFonts w:ascii="等线" w:eastAsia="等线" w:hAnsi="等线" w:hint="eastAsia"/>
                <w:color w:val="000000"/>
                <w:sz w:val="22"/>
              </w:rPr>
              <w:t>张磊</w:t>
            </w:r>
          </w:p>
        </w:tc>
        <w:tc>
          <w:tcPr>
            <w:tcW w:w="6109" w:type="dxa"/>
            <w:noWrap/>
            <w:vAlign w:val="center"/>
          </w:tcPr>
          <w:p w14:paraId="5AC9FA1D" w14:textId="1BECF0E9" w:rsidR="002654A0" w:rsidRDefault="002654A0" w:rsidP="002654A0">
            <w:pPr>
              <w:widowControl/>
              <w:jc w:val="left"/>
            </w:pPr>
            <w:r>
              <w:rPr>
                <w:rFonts w:ascii="等线" w:eastAsia="等线" w:hAnsi="等线" w:hint="eastAsia"/>
                <w:color w:val="000000"/>
                <w:sz w:val="22"/>
              </w:rPr>
              <w:t>天弘基金管理有限公司</w:t>
            </w:r>
          </w:p>
        </w:tc>
      </w:tr>
      <w:tr w:rsidR="002654A0" w:rsidRPr="002E237B" w14:paraId="7528ECF6" w14:textId="77777777" w:rsidTr="002654A0">
        <w:trPr>
          <w:trHeight w:val="330"/>
          <w:jc w:val="center"/>
        </w:trPr>
        <w:tc>
          <w:tcPr>
            <w:tcW w:w="704" w:type="dxa"/>
            <w:noWrap/>
            <w:vAlign w:val="center"/>
          </w:tcPr>
          <w:p w14:paraId="0E11BF69" w14:textId="4563A1C3"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w:t>
            </w:r>
          </w:p>
        </w:tc>
        <w:tc>
          <w:tcPr>
            <w:tcW w:w="2693" w:type="dxa"/>
            <w:noWrap/>
            <w:vAlign w:val="center"/>
          </w:tcPr>
          <w:p w14:paraId="59E8D3D1" w14:textId="77D0A402" w:rsidR="002654A0" w:rsidRDefault="002654A0" w:rsidP="002654A0">
            <w:pPr>
              <w:widowControl/>
              <w:jc w:val="left"/>
            </w:pPr>
            <w:r>
              <w:rPr>
                <w:rFonts w:ascii="等线" w:eastAsia="等线" w:hAnsi="等线" w:hint="eastAsia"/>
                <w:color w:val="000000"/>
                <w:sz w:val="22"/>
              </w:rPr>
              <w:t>谢泽林</w:t>
            </w:r>
          </w:p>
        </w:tc>
        <w:tc>
          <w:tcPr>
            <w:tcW w:w="6109" w:type="dxa"/>
            <w:noWrap/>
            <w:vAlign w:val="center"/>
          </w:tcPr>
          <w:p w14:paraId="5412ED5D" w14:textId="5DC4F824" w:rsidR="002654A0" w:rsidRDefault="002654A0" w:rsidP="002654A0">
            <w:pPr>
              <w:widowControl/>
              <w:jc w:val="left"/>
            </w:pPr>
            <w:r>
              <w:rPr>
                <w:rFonts w:ascii="等线" w:eastAsia="等线" w:hAnsi="等线" w:hint="eastAsia"/>
                <w:color w:val="000000"/>
                <w:sz w:val="22"/>
              </w:rPr>
              <w:t>博时基金管理有限公司</w:t>
            </w:r>
          </w:p>
        </w:tc>
      </w:tr>
      <w:tr w:rsidR="002654A0" w:rsidRPr="002E237B" w14:paraId="662E48F4" w14:textId="77777777" w:rsidTr="002654A0">
        <w:trPr>
          <w:trHeight w:val="330"/>
          <w:jc w:val="center"/>
        </w:trPr>
        <w:tc>
          <w:tcPr>
            <w:tcW w:w="704" w:type="dxa"/>
            <w:noWrap/>
            <w:vAlign w:val="bottom"/>
          </w:tcPr>
          <w:p w14:paraId="43979890" w14:textId="1A418903"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11</w:t>
            </w:r>
          </w:p>
        </w:tc>
        <w:tc>
          <w:tcPr>
            <w:tcW w:w="2693" w:type="dxa"/>
            <w:noWrap/>
            <w:vAlign w:val="center"/>
          </w:tcPr>
          <w:p w14:paraId="29C4B4EA" w14:textId="3AE84E58" w:rsidR="002654A0" w:rsidRDefault="002654A0" w:rsidP="002654A0">
            <w:pPr>
              <w:widowControl/>
              <w:jc w:val="left"/>
            </w:pPr>
            <w:r>
              <w:rPr>
                <w:rFonts w:ascii="等线" w:eastAsia="等线" w:hAnsi="等线" w:hint="eastAsia"/>
                <w:color w:val="000000"/>
                <w:sz w:val="22"/>
              </w:rPr>
              <w:t>陈潇扬</w:t>
            </w:r>
          </w:p>
        </w:tc>
        <w:tc>
          <w:tcPr>
            <w:tcW w:w="6109" w:type="dxa"/>
            <w:noWrap/>
            <w:vAlign w:val="center"/>
          </w:tcPr>
          <w:p w14:paraId="7A5D3E5C" w14:textId="41E75CEB" w:rsidR="002654A0" w:rsidRDefault="002654A0" w:rsidP="002654A0">
            <w:pPr>
              <w:widowControl/>
              <w:jc w:val="left"/>
            </w:pPr>
            <w:r>
              <w:rPr>
                <w:rFonts w:ascii="等线" w:eastAsia="等线" w:hAnsi="等线" w:hint="eastAsia"/>
                <w:color w:val="000000"/>
                <w:sz w:val="22"/>
              </w:rPr>
              <w:t>汇添富基金管理股份有限公司</w:t>
            </w:r>
          </w:p>
        </w:tc>
      </w:tr>
      <w:tr w:rsidR="002654A0" w:rsidRPr="002E237B" w14:paraId="12811E25" w14:textId="77777777" w:rsidTr="002654A0">
        <w:trPr>
          <w:trHeight w:val="330"/>
          <w:jc w:val="center"/>
        </w:trPr>
        <w:tc>
          <w:tcPr>
            <w:tcW w:w="704" w:type="dxa"/>
            <w:noWrap/>
            <w:vAlign w:val="center"/>
          </w:tcPr>
          <w:p w14:paraId="01EF7AAA" w14:textId="3A065509"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12</w:t>
            </w:r>
          </w:p>
        </w:tc>
        <w:tc>
          <w:tcPr>
            <w:tcW w:w="2693" w:type="dxa"/>
            <w:noWrap/>
            <w:vAlign w:val="center"/>
          </w:tcPr>
          <w:p w14:paraId="5B417C63" w14:textId="5039CB90" w:rsidR="002654A0" w:rsidRDefault="002654A0" w:rsidP="002654A0">
            <w:pPr>
              <w:widowControl/>
              <w:jc w:val="left"/>
            </w:pPr>
            <w:r>
              <w:rPr>
                <w:rFonts w:ascii="等线" w:eastAsia="等线" w:hAnsi="等线" w:hint="eastAsia"/>
                <w:color w:val="000000"/>
                <w:sz w:val="22"/>
              </w:rPr>
              <w:t>陶志伟</w:t>
            </w:r>
          </w:p>
        </w:tc>
        <w:tc>
          <w:tcPr>
            <w:tcW w:w="6109" w:type="dxa"/>
            <w:noWrap/>
            <w:vAlign w:val="center"/>
          </w:tcPr>
          <w:p w14:paraId="7A4DB762" w14:textId="32782833" w:rsidR="002654A0" w:rsidRDefault="002654A0" w:rsidP="002654A0">
            <w:pPr>
              <w:widowControl/>
              <w:jc w:val="left"/>
            </w:pPr>
            <w:r>
              <w:rPr>
                <w:rFonts w:ascii="等线" w:eastAsia="等线" w:hAnsi="等线" w:hint="eastAsia"/>
                <w:color w:val="000000"/>
                <w:sz w:val="22"/>
              </w:rPr>
              <w:t>富国基金管理有限公司</w:t>
            </w:r>
          </w:p>
        </w:tc>
      </w:tr>
      <w:tr w:rsidR="002654A0" w:rsidRPr="002E237B" w14:paraId="15D32938" w14:textId="77777777" w:rsidTr="002654A0">
        <w:trPr>
          <w:trHeight w:val="330"/>
          <w:jc w:val="center"/>
        </w:trPr>
        <w:tc>
          <w:tcPr>
            <w:tcW w:w="704" w:type="dxa"/>
            <w:noWrap/>
            <w:vAlign w:val="bottom"/>
          </w:tcPr>
          <w:p w14:paraId="6B3155A9" w14:textId="1FF90713"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13</w:t>
            </w:r>
          </w:p>
        </w:tc>
        <w:tc>
          <w:tcPr>
            <w:tcW w:w="2693" w:type="dxa"/>
            <w:noWrap/>
            <w:vAlign w:val="center"/>
          </w:tcPr>
          <w:p w14:paraId="5EB0350B" w14:textId="29511F22" w:rsidR="002654A0" w:rsidRDefault="002654A0" w:rsidP="002654A0">
            <w:pPr>
              <w:widowControl/>
              <w:jc w:val="left"/>
            </w:pPr>
            <w:r>
              <w:rPr>
                <w:rFonts w:ascii="等线" w:eastAsia="等线" w:hAnsi="等线" w:hint="eastAsia"/>
                <w:color w:val="000000"/>
                <w:sz w:val="22"/>
              </w:rPr>
              <w:t>朱林浩</w:t>
            </w:r>
          </w:p>
        </w:tc>
        <w:tc>
          <w:tcPr>
            <w:tcW w:w="6109" w:type="dxa"/>
            <w:noWrap/>
            <w:vAlign w:val="center"/>
          </w:tcPr>
          <w:p w14:paraId="28EFE28E" w14:textId="0E813CD7" w:rsidR="002654A0" w:rsidRDefault="002654A0" w:rsidP="002654A0">
            <w:pPr>
              <w:widowControl/>
              <w:jc w:val="left"/>
            </w:pPr>
            <w:r>
              <w:rPr>
                <w:rFonts w:ascii="等线" w:eastAsia="等线" w:hAnsi="等线" w:hint="eastAsia"/>
                <w:color w:val="000000"/>
                <w:sz w:val="22"/>
              </w:rPr>
              <w:t>建信基金管理有限责任公司</w:t>
            </w:r>
          </w:p>
        </w:tc>
      </w:tr>
      <w:tr w:rsidR="002654A0" w:rsidRPr="002E237B" w14:paraId="2B77FD6D" w14:textId="77777777" w:rsidTr="002654A0">
        <w:trPr>
          <w:trHeight w:val="330"/>
          <w:jc w:val="center"/>
        </w:trPr>
        <w:tc>
          <w:tcPr>
            <w:tcW w:w="704" w:type="dxa"/>
            <w:noWrap/>
            <w:vAlign w:val="center"/>
          </w:tcPr>
          <w:p w14:paraId="3DFCEAB8" w14:textId="2F911E59"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14</w:t>
            </w:r>
          </w:p>
        </w:tc>
        <w:tc>
          <w:tcPr>
            <w:tcW w:w="2693" w:type="dxa"/>
            <w:noWrap/>
            <w:vAlign w:val="center"/>
          </w:tcPr>
          <w:p w14:paraId="2AC5623F" w14:textId="377F10C4" w:rsidR="002654A0" w:rsidRDefault="002654A0" w:rsidP="002654A0">
            <w:pPr>
              <w:widowControl/>
              <w:jc w:val="left"/>
            </w:pPr>
            <w:r>
              <w:rPr>
                <w:rFonts w:ascii="等线" w:eastAsia="等线" w:hAnsi="等线" w:hint="eastAsia"/>
                <w:color w:val="000000"/>
                <w:sz w:val="22"/>
              </w:rPr>
              <w:t>黄海</w:t>
            </w:r>
          </w:p>
        </w:tc>
        <w:tc>
          <w:tcPr>
            <w:tcW w:w="6109" w:type="dxa"/>
            <w:noWrap/>
            <w:vAlign w:val="center"/>
          </w:tcPr>
          <w:p w14:paraId="7156D6B6" w14:textId="0D8612A8" w:rsidR="002654A0" w:rsidRDefault="002654A0" w:rsidP="002654A0">
            <w:pPr>
              <w:widowControl/>
              <w:jc w:val="left"/>
            </w:pPr>
            <w:r>
              <w:rPr>
                <w:rFonts w:ascii="等线" w:eastAsia="等线" w:hAnsi="等线" w:hint="eastAsia"/>
                <w:color w:val="000000"/>
                <w:sz w:val="22"/>
              </w:rPr>
              <w:t>泓德基金管理有限公司</w:t>
            </w:r>
          </w:p>
        </w:tc>
      </w:tr>
      <w:tr w:rsidR="002654A0" w:rsidRPr="002E237B" w14:paraId="4093513C" w14:textId="77777777" w:rsidTr="002654A0">
        <w:trPr>
          <w:trHeight w:val="330"/>
          <w:jc w:val="center"/>
        </w:trPr>
        <w:tc>
          <w:tcPr>
            <w:tcW w:w="704" w:type="dxa"/>
            <w:noWrap/>
            <w:vAlign w:val="bottom"/>
          </w:tcPr>
          <w:p w14:paraId="6BCBBDE5" w14:textId="6D4609E1"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15</w:t>
            </w:r>
          </w:p>
        </w:tc>
        <w:tc>
          <w:tcPr>
            <w:tcW w:w="2693" w:type="dxa"/>
            <w:noWrap/>
            <w:vAlign w:val="center"/>
          </w:tcPr>
          <w:p w14:paraId="0240F8E6" w14:textId="2020BE59" w:rsidR="002654A0" w:rsidRDefault="002654A0" w:rsidP="002654A0">
            <w:pPr>
              <w:widowControl/>
              <w:jc w:val="left"/>
            </w:pPr>
            <w:r>
              <w:rPr>
                <w:rFonts w:ascii="等线" w:eastAsia="等线" w:hAnsi="等线" w:hint="eastAsia"/>
                <w:color w:val="000000"/>
                <w:sz w:val="22"/>
              </w:rPr>
              <w:t>李琳娜</w:t>
            </w:r>
          </w:p>
        </w:tc>
        <w:tc>
          <w:tcPr>
            <w:tcW w:w="6109" w:type="dxa"/>
            <w:noWrap/>
            <w:vAlign w:val="center"/>
          </w:tcPr>
          <w:p w14:paraId="11994907" w14:textId="7A56B9D5" w:rsidR="002654A0" w:rsidRDefault="002654A0" w:rsidP="002654A0">
            <w:pPr>
              <w:widowControl/>
              <w:jc w:val="left"/>
            </w:pPr>
            <w:r>
              <w:rPr>
                <w:rFonts w:ascii="等线" w:eastAsia="等线" w:hAnsi="等线" w:hint="eastAsia"/>
                <w:color w:val="000000"/>
                <w:sz w:val="22"/>
              </w:rPr>
              <w:t>信达澳亚基金管理有限公司</w:t>
            </w:r>
          </w:p>
        </w:tc>
      </w:tr>
      <w:tr w:rsidR="002654A0" w:rsidRPr="002E237B" w14:paraId="20FDFD15" w14:textId="77777777" w:rsidTr="002654A0">
        <w:trPr>
          <w:trHeight w:val="330"/>
          <w:jc w:val="center"/>
        </w:trPr>
        <w:tc>
          <w:tcPr>
            <w:tcW w:w="704" w:type="dxa"/>
            <w:noWrap/>
            <w:vAlign w:val="center"/>
          </w:tcPr>
          <w:p w14:paraId="44F2DC38" w14:textId="32F5FCDE"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16</w:t>
            </w:r>
          </w:p>
        </w:tc>
        <w:tc>
          <w:tcPr>
            <w:tcW w:w="2693" w:type="dxa"/>
            <w:noWrap/>
            <w:vAlign w:val="center"/>
          </w:tcPr>
          <w:p w14:paraId="33F71AE6" w14:textId="3F1A1BDD" w:rsidR="002654A0" w:rsidRPr="007C05CA" w:rsidRDefault="002654A0" w:rsidP="002654A0">
            <w:pPr>
              <w:widowControl/>
              <w:jc w:val="left"/>
            </w:pPr>
            <w:r>
              <w:rPr>
                <w:rFonts w:ascii="等线" w:eastAsia="等线" w:hAnsi="等线" w:hint="eastAsia"/>
                <w:color w:val="000000"/>
                <w:sz w:val="22"/>
              </w:rPr>
              <w:t>李琛</w:t>
            </w:r>
          </w:p>
        </w:tc>
        <w:tc>
          <w:tcPr>
            <w:tcW w:w="6109" w:type="dxa"/>
            <w:noWrap/>
            <w:vAlign w:val="center"/>
          </w:tcPr>
          <w:p w14:paraId="29CFB921" w14:textId="40C14DCD" w:rsidR="002654A0" w:rsidRDefault="002654A0" w:rsidP="002654A0">
            <w:pPr>
              <w:widowControl/>
              <w:jc w:val="left"/>
            </w:pPr>
            <w:r>
              <w:rPr>
                <w:rFonts w:ascii="等线" w:eastAsia="等线" w:hAnsi="等线" w:hint="eastAsia"/>
                <w:color w:val="000000"/>
                <w:sz w:val="22"/>
              </w:rPr>
              <w:t>融通基金管理有限公司</w:t>
            </w:r>
          </w:p>
        </w:tc>
      </w:tr>
      <w:tr w:rsidR="002654A0" w:rsidRPr="002E237B" w14:paraId="29EAA433" w14:textId="77777777" w:rsidTr="002654A0">
        <w:trPr>
          <w:trHeight w:val="330"/>
          <w:jc w:val="center"/>
        </w:trPr>
        <w:tc>
          <w:tcPr>
            <w:tcW w:w="704" w:type="dxa"/>
            <w:noWrap/>
            <w:vAlign w:val="bottom"/>
          </w:tcPr>
          <w:p w14:paraId="5CAF277E" w14:textId="71E16DB5"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17</w:t>
            </w:r>
          </w:p>
        </w:tc>
        <w:tc>
          <w:tcPr>
            <w:tcW w:w="2693" w:type="dxa"/>
            <w:noWrap/>
            <w:vAlign w:val="center"/>
          </w:tcPr>
          <w:p w14:paraId="468AF23A" w14:textId="7306446C" w:rsidR="002654A0" w:rsidRDefault="002654A0" w:rsidP="002654A0">
            <w:pPr>
              <w:widowControl/>
              <w:jc w:val="left"/>
            </w:pPr>
            <w:r>
              <w:rPr>
                <w:rFonts w:ascii="等线" w:eastAsia="等线" w:hAnsi="等线" w:hint="eastAsia"/>
                <w:color w:val="000000"/>
                <w:sz w:val="22"/>
              </w:rPr>
              <w:t>乔钢</w:t>
            </w:r>
          </w:p>
        </w:tc>
        <w:tc>
          <w:tcPr>
            <w:tcW w:w="6109" w:type="dxa"/>
            <w:noWrap/>
            <w:vAlign w:val="center"/>
          </w:tcPr>
          <w:p w14:paraId="5B7B72A9" w14:textId="718702D6" w:rsidR="002654A0" w:rsidRDefault="002654A0" w:rsidP="002654A0">
            <w:pPr>
              <w:widowControl/>
              <w:jc w:val="left"/>
            </w:pPr>
            <w:r>
              <w:rPr>
                <w:rFonts w:ascii="等线" w:eastAsia="等线" w:hAnsi="等线" w:hint="eastAsia"/>
                <w:color w:val="000000"/>
                <w:sz w:val="22"/>
              </w:rPr>
              <w:t>永赢基金管理有限公司</w:t>
            </w:r>
          </w:p>
        </w:tc>
      </w:tr>
      <w:tr w:rsidR="002654A0" w:rsidRPr="002E237B" w14:paraId="25BE453B" w14:textId="77777777" w:rsidTr="002654A0">
        <w:trPr>
          <w:trHeight w:val="330"/>
          <w:jc w:val="center"/>
        </w:trPr>
        <w:tc>
          <w:tcPr>
            <w:tcW w:w="704" w:type="dxa"/>
            <w:noWrap/>
            <w:vAlign w:val="center"/>
          </w:tcPr>
          <w:p w14:paraId="5BE47598" w14:textId="703AA04D"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18</w:t>
            </w:r>
          </w:p>
        </w:tc>
        <w:tc>
          <w:tcPr>
            <w:tcW w:w="2693" w:type="dxa"/>
            <w:noWrap/>
            <w:vAlign w:val="center"/>
          </w:tcPr>
          <w:p w14:paraId="66801E3C" w14:textId="73FEE938" w:rsidR="002654A0" w:rsidRDefault="002654A0" w:rsidP="002654A0">
            <w:pPr>
              <w:widowControl/>
              <w:jc w:val="left"/>
            </w:pPr>
            <w:r>
              <w:rPr>
                <w:rFonts w:ascii="等线" w:eastAsia="等线" w:hAnsi="等线" w:hint="eastAsia"/>
                <w:color w:val="000000"/>
                <w:sz w:val="22"/>
              </w:rPr>
              <w:t>王梦婷</w:t>
            </w:r>
          </w:p>
        </w:tc>
        <w:tc>
          <w:tcPr>
            <w:tcW w:w="6109" w:type="dxa"/>
            <w:noWrap/>
            <w:vAlign w:val="center"/>
          </w:tcPr>
          <w:p w14:paraId="5C14D1B7" w14:textId="393CC4F4" w:rsidR="002654A0" w:rsidRDefault="002654A0" w:rsidP="002654A0">
            <w:pPr>
              <w:widowControl/>
              <w:jc w:val="left"/>
            </w:pPr>
            <w:r>
              <w:rPr>
                <w:rFonts w:ascii="等线" w:eastAsia="等线" w:hAnsi="等线" w:hint="eastAsia"/>
                <w:color w:val="000000"/>
                <w:sz w:val="22"/>
              </w:rPr>
              <w:t>荷全保险资管</w:t>
            </w:r>
          </w:p>
        </w:tc>
      </w:tr>
      <w:tr w:rsidR="002654A0" w:rsidRPr="002E237B" w14:paraId="694BEA68" w14:textId="77777777" w:rsidTr="002654A0">
        <w:trPr>
          <w:trHeight w:val="330"/>
          <w:jc w:val="center"/>
        </w:trPr>
        <w:tc>
          <w:tcPr>
            <w:tcW w:w="704" w:type="dxa"/>
            <w:noWrap/>
            <w:vAlign w:val="bottom"/>
          </w:tcPr>
          <w:p w14:paraId="04B8A384" w14:textId="1424AB60"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19</w:t>
            </w:r>
          </w:p>
        </w:tc>
        <w:tc>
          <w:tcPr>
            <w:tcW w:w="2693" w:type="dxa"/>
            <w:noWrap/>
            <w:vAlign w:val="center"/>
          </w:tcPr>
          <w:p w14:paraId="3A65A6AA" w14:textId="5786F0E7" w:rsidR="002654A0" w:rsidRDefault="002654A0" w:rsidP="002654A0">
            <w:pPr>
              <w:widowControl/>
              <w:jc w:val="left"/>
            </w:pPr>
            <w:r>
              <w:rPr>
                <w:rFonts w:ascii="等线" w:eastAsia="等线" w:hAnsi="等线" w:hint="eastAsia"/>
                <w:color w:val="000000"/>
                <w:sz w:val="22"/>
              </w:rPr>
              <w:t>邢天成</w:t>
            </w:r>
          </w:p>
        </w:tc>
        <w:tc>
          <w:tcPr>
            <w:tcW w:w="6109" w:type="dxa"/>
            <w:noWrap/>
            <w:vAlign w:val="center"/>
          </w:tcPr>
          <w:p w14:paraId="68B7ABEF" w14:textId="711D3929" w:rsidR="002654A0" w:rsidRDefault="002654A0" w:rsidP="002654A0">
            <w:pPr>
              <w:widowControl/>
              <w:jc w:val="left"/>
            </w:pPr>
            <w:r>
              <w:rPr>
                <w:rFonts w:ascii="等线" w:eastAsia="等线" w:hAnsi="等线" w:hint="eastAsia"/>
                <w:color w:val="000000"/>
                <w:sz w:val="22"/>
              </w:rPr>
              <w:t>上海高毅资产管理合伙企业（有限合伙）</w:t>
            </w:r>
          </w:p>
        </w:tc>
      </w:tr>
      <w:tr w:rsidR="002654A0" w:rsidRPr="002E237B" w14:paraId="1471ADF4" w14:textId="77777777" w:rsidTr="002654A0">
        <w:trPr>
          <w:trHeight w:val="330"/>
          <w:jc w:val="center"/>
        </w:trPr>
        <w:tc>
          <w:tcPr>
            <w:tcW w:w="704" w:type="dxa"/>
            <w:noWrap/>
            <w:vAlign w:val="center"/>
          </w:tcPr>
          <w:p w14:paraId="6026FCD0" w14:textId="5DCF5006"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20</w:t>
            </w:r>
          </w:p>
        </w:tc>
        <w:tc>
          <w:tcPr>
            <w:tcW w:w="2693" w:type="dxa"/>
            <w:noWrap/>
            <w:vAlign w:val="center"/>
          </w:tcPr>
          <w:p w14:paraId="52BD955F" w14:textId="30F754F0" w:rsidR="002654A0" w:rsidRDefault="002654A0" w:rsidP="002654A0">
            <w:pPr>
              <w:widowControl/>
              <w:jc w:val="left"/>
            </w:pPr>
            <w:r>
              <w:rPr>
                <w:rFonts w:ascii="等线" w:eastAsia="等线" w:hAnsi="等线" w:hint="eastAsia"/>
                <w:color w:val="000000"/>
                <w:sz w:val="22"/>
              </w:rPr>
              <w:t>王珑环</w:t>
            </w:r>
          </w:p>
        </w:tc>
        <w:tc>
          <w:tcPr>
            <w:tcW w:w="6109" w:type="dxa"/>
            <w:noWrap/>
            <w:vAlign w:val="center"/>
          </w:tcPr>
          <w:p w14:paraId="4E18473C" w14:textId="6D789397" w:rsidR="002654A0" w:rsidRDefault="002654A0" w:rsidP="002654A0">
            <w:pPr>
              <w:widowControl/>
              <w:jc w:val="left"/>
            </w:pPr>
            <w:r>
              <w:rPr>
                <w:rFonts w:ascii="等线" w:eastAsia="等线" w:hAnsi="等线" w:hint="eastAsia"/>
                <w:color w:val="000000"/>
                <w:sz w:val="22"/>
              </w:rPr>
              <w:t>深圳市红筹投资有限公司</w:t>
            </w:r>
          </w:p>
        </w:tc>
      </w:tr>
      <w:tr w:rsidR="002654A0" w:rsidRPr="002E237B" w14:paraId="5007CEAD" w14:textId="77777777" w:rsidTr="002654A0">
        <w:trPr>
          <w:trHeight w:val="330"/>
          <w:jc w:val="center"/>
        </w:trPr>
        <w:tc>
          <w:tcPr>
            <w:tcW w:w="704" w:type="dxa"/>
            <w:noWrap/>
            <w:vAlign w:val="bottom"/>
          </w:tcPr>
          <w:p w14:paraId="68B19C39" w14:textId="753DE153"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21</w:t>
            </w:r>
          </w:p>
        </w:tc>
        <w:tc>
          <w:tcPr>
            <w:tcW w:w="2693" w:type="dxa"/>
            <w:noWrap/>
            <w:vAlign w:val="center"/>
          </w:tcPr>
          <w:p w14:paraId="00C33737" w14:textId="63307A9D" w:rsidR="002654A0" w:rsidRDefault="002654A0" w:rsidP="002654A0">
            <w:pPr>
              <w:widowControl/>
              <w:jc w:val="left"/>
            </w:pPr>
            <w:r>
              <w:rPr>
                <w:rFonts w:ascii="等线" w:eastAsia="等线" w:hAnsi="等线" w:hint="eastAsia"/>
                <w:color w:val="000000"/>
                <w:sz w:val="22"/>
              </w:rPr>
              <w:t>龚小乐</w:t>
            </w:r>
          </w:p>
        </w:tc>
        <w:tc>
          <w:tcPr>
            <w:tcW w:w="6109" w:type="dxa"/>
            <w:noWrap/>
            <w:vAlign w:val="center"/>
          </w:tcPr>
          <w:p w14:paraId="5C29F0CD" w14:textId="136FF761" w:rsidR="002654A0" w:rsidRDefault="002654A0" w:rsidP="002654A0">
            <w:pPr>
              <w:widowControl/>
              <w:jc w:val="left"/>
            </w:pPr>
            <w:r>
              <w:rPr>
                <w:rFonts w:ascii="等线" w:eastAsia="等线" w:hAnsi="等线" w:hint="eastAsia"/>
                <w:color w:val="000000"/>
                <w:sz w:val="22"/>
              </w:rPr>
              <w:t>上海同犇投资管理中心（有限合伙）</w:t>
            </w:r>
          </w:p>
        </w:tc>
      </w:tr>
      <w:tr w:rsidR="002654A0" w:rsidRPr="002E237B" w14:paraId="380B19EA" w14:textId="77777777" w:rsidTr="002654A0">
        <w:trPr>
          <w:trHeight w:val="330"/>
          <w:jc w:val="center"/>
        </w:trPr>
        <w:tc>
          <w:tcPr>
            <w:tcW w:w="704" w:type="dxa"/>
            <w:noWrap/>
            <w:vAlign w:val="center"/>
          </w:tcPr>
          <w:p w14:paraId="461EE0EB" w14:textId="61FA239D"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22</w:t>
            </w:r>
          </w:p>
        </w:tc>
        <w:tc>
          <w:tcPr>
            <w:tcW w:w="2693" w:type="dxa"/>
            <w:noWrap/>
            <w:vAlign w:val="center"/>
          </w:tcPr>
          <w:p w14:paraId="29A77016" w14:textId="3691BE20" w:rsidR="002654A0" w:rsidRDefault="002654A0" w:rsidP="002654A0">
            <w:pPr>
              <w:widowControl/>
              <w:jc w:val="left"/>
            </w:pPr>
            <w:r>
              <w:rPr>
                <w:rFonts w:ascii="等线" w:eastAsia="等线" w:hAnsi="等线" w:hint="eastAsia"/>
                <w:color w:val="000000"/>
                <w:sz w:val="22"/>
              </w:rPr>
              <w:t>肖建中</w:t>
            </w:r>
          </w:p>
        </w:tc>
        <w:tc>
          <w:tcPr>
            <w:tcW w:w="6109" w:type="dxa"/>
            <w:noWrap/>
            <w:vAlign w:val="center"/>
          </w:tcPr>
          <w:p w14:paraId="1783D83B" w14:textId="4010848E" w:rsidR="002654A0" w:rsidRDefault="002654A0" w:rsidP="002654A0">
            <w:pPr>
              <w:widowControl/>
              <w:jc w:val="left"/>
            </w:pPr>
            <w:r>
              <w:rPr>
                <w:rFonts w:ascii="等线" w:eastAsia="等线" w:hAnsi="等线" w:hint="eastAsia"/>
                <w:color w:val="000000"/>
                <w:sz w:val="22"/>
              </w:rPr>
              <w:t>北京君成私募基金管理有限公司</w:t>
            </w:r>
          </w:p>
        </w:tc>
      </w:tr>
      <w:tr w:rsidR="002654A0" w:rsidRPr="002E237B" w14:paraId="255BC0DC" w14:textId="77777777" w:rsidTr="002654A0">
        <w:trPr>
          <w:trHeight w:val="330"/>
          <w:jc w:val="center"/>
        </w:trPr>
        <w:tc>
          <w:tcPr>
            <w:tcW w:w="704" w:type="dxa"/>
            <w:noWrap/>
            <w:vAlign w:val="bottom"/>
          </w:tcPr>
          <w:p w14:paraId="6BFFB446" w14:textId="54351E9E"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23</w:t>
            </w:r>
          </w:p>
        </w:tc>
        <w:tc>
          <w:tcPr>
            <w:tcW w:w="2693" w:type="dxa"/>
            <w:noWrap/>
            <w:vAlign w:val="center"/>
          </w:tcPr>
          <w:p w14:paraId="4BB3DEDC" w14:textId="7EA74CDD" w:rsidR="002654A0" w:rsidRDefault="002654A0" w:rsidP="002654A0">
            <w:pPr>
              <w:widowControl/>
              <w:jc w:val="left"/>
            </w:pPr>
            <w:r>
              <w:rPr>
                <w:rFonts w:ascii="等线" w:eastAsia="等线" w:hAnsi="等线" w:hint="eastAsia"/>
                <w:color w:val="000000"/>
                <w:sz w:val="22"/>
              </w:rPr>
              <w:t>李伟</w:t>
            </w:r>
          </w:p>
        </w:tc>
        <w:tc>
          <w:tcPr>
            <w:tcW w:w="6109" w:type="dxa"/>
            <w:noWrap/>
            <w:vAlign w:val="center"/>
          </w:tcPr>
          <w:p w14:paraId="4E797A75" w14:textId="7E07257E" w:rsidR="002654A0" w:rsidRDefault="002654A0" w:rsidP="002654A0">
            <w:pPr>
              <w:widowControl/>
              <w:jc w:val="left"/>
            </w:pPr>
            <w:r>
              <w:rPr>
                <w:rFonts w:ascii="等线" w:eastAsia="等线" w:hAnsi="等线" w:hint="eastAsia"/>
                <w:color w:val="000000"/>
                <w:sz w:val="22"/>
              </w:rPr>
              <w:t>泰致资产</w:t>
            </w:r>
          </w:p>
        </w:tc>
      </w:tr>
      <w:tr w:rsidR="002654A0" w:rsidRPr="002E237B" w14:paraId="7256EEC8" w14:textId="77777777" w:rsidTr="002654A0">
        <w:trPr>
          <w:trHeight w:val="330"/>
          <w:jc w:val="center"/>
        </w:trPr>
        <w:tc>
          <w:tcPr>
            <w:tcW w:w="704" w:type="dxa"/>
            <w:noWrap/>
            <w:vAlign w:val="center"/>
          </w:tcPr>
          <w:p w14:paraId="4FAE712A" w14:textId="14E47269"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24</w:t>
            </w:r>
          </w:p>
        </w:tc>
        <w:tc>
          <w:tcPr>
            <w:tcW w:w="2693" w:type="dxa"/>
            <w:noWrap/>
            <w:vAlign w:val="center"/>
          </w:tcPr>
          <w:p w14:paraId="72382FD9" w14:textId="05F7941F" w:rsidR="002654A0" w:rsidRDefault="002654A0" w:rsidP="002654A0">
            <w:pPr>
              <w:widowControl/>
              <w:jc w:val="left"/>
            </w:pPr>
            <w:r>
              <w:rPr>
                <w:rFonts w:ascii="等线" w:eastAsia="等线" w:hAnsi="等线" w:hint="eastAsia"/>
                <w:color w:val="000000"/>
                <w:sz w:val="22"/>
              </w:rPr>
              <w:t>林君杰</w:t>
            </w:r>
          </w:p>
        </w:tc>
        <w:tc>
          <w:tcPr>
            <w:tcW w:w="6109" w:type="dxa"/>
            <w:noWrap/>
            <w:vAlign w:val="center"/>
          </w:tcPr>
          <w:p w14:paraId="70907EA2" w14:textId="69D3B1CF" w:rsidR="002654A0" w:rsidRDefault="002654A0" w:rsidP="002654A0">
            <w:pPr>
              <w:widowControl/>
              <w:jc w:val="left"/>
            </w:pPr>
            <w:r>
              <w:rPr>
                <w:rFonts w:ascii="等线" w:eastAsia="等线" w:hAnsi="等线" w:hint="eastAsia"/>
                <w:color w:val="000000"/>
                <w:sz w:val="22"/>
              </w:rPr>
              <w:t>上海白犀私募基金管理有限公司</w:t>
            </w:r>
          </w:p>
        </w:tc>
      </w:tr>
      <w:tr w:rsidR="002654A0" w:rsidRPr="002E237B" w14:paraId="2BD9AFAF" w14:textId="77777777" w:rsidTr="002654A0">
        <w:trPr>
          <w:trHeight w:val="330"/>
          <w:jc w:val="center"/>
        </w:trPr>
        <w:tc>
          <w:tcPr>
            <w:tcW w:w="704" w:type="dxa"/>
            <w:noWrap/>
            <w:vAlign w:val="bottom"/>
          </w:tcPr>
          <w:p w14:paraId="74257225" w14:textId="1B05E5E9" w:rsidR="002654A0" w:rsidRPr="002E237B" w:rsidRDefault="002654A0" w:rsidP="002654A0">
            <w:pPr>
              <w:widowControl/>
              <w:jc w:val="center"/>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25</w:t>
            </w:r>
          </w:p>
        </w:tc>
        <w:tc>
          <w:tcPr>
            <w:tcW w:w="2693" w:type="dxa"/>
            <w:noWrap/>
            <w:vAlign w:val="center"/>
          </w:tcPr>
          <w:p w14:paraId="5B98E455" w14:textId="70A46324" w:rsidR="002654A0" w:rsidRDefault="002654A0" w:rsidP="002654A0">
            <w:pPr>
              <w:widowControl/>
              <w:jc w:val="left"/>
            </w:pPr>
            <w:r>
              <w:rPr>
                <w:rFonts w:ascii="等线" w:eastAsia="等线" w:hAnsi="等线" w:hint="eastAsia"/>
                <w:color w:val="000000"/>
                <w:sz w:val="22"/>
              </w:rPr>
              <w:t>周杰</w:t>
            </w:r>
          </w:p>
        </w:tc>
        <w:tc>
          <w:tcPr>
            <w:tcW w:w="6109" w:type="dxa"/>
            <w:noWrap/>
            <w:vAlign w:val="center"/>
          </w:tcPr>
          <w:p w14:paraId="137C8A7E" w14:textId="56BF09F9" w:rsidR="002654A0" w:rsidRDefault="002654A0" w:rsidP="002654A0">
            <w:pPr>
              <w:widowControl/>
              <w:jc w:val="left"/>
            </w:pPr>
            <w:r>
              <w:rPr>
                <w:rFonts w:ascii="等线" w:eastAsia="等线" w:hAnsi="等线" w:hint="eastAsia"/>
                <w:color w:val="000000"/>
                <w:sz w:val="22"/>
              </w:rPr>
              <w:t>杭州斌诺资产管理有限公司</w:t>
            </w:r>
          </w:p>
        </w:tc>
      </w:tr>
      <w:tr w:rsidR="002654A0" w:rsidRPr="002E237B" w14:paraId="687BCC5D" w14:textId="77777777" w:rsidTr="002654A0">
        <w:trPr>
          <w:trHeight w:val="330"/>
          <w:jc w:val="center"/>
        </w:trPr>
        <w:tc>
          <w:tcPr>
            <w:tcW w:w="704" w:type="dxa"/>
            <w:noWrap/>
            <w:vAlign w:val="center"/>
          </w:tcPr>
          <w:p w14:paraId="7058B1C0" w14:textId="4C51E539" w:rsidR="002654A0" w:rsidRPr="002E237B" w:rsidRDefault="002654A0" w:rsidP="002654A0">
            <w:pPr>
              <w:widowControl/>
              <w:jc w:val="center"/>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26</w:t>
            </w:r>
          </w:p>
        </w:tc>
        <w:tc>
          <w:tcPr>
            <w:tcW w:w="2693" w:type="dxa"/>
            <w:noWrap/>
            <w:vAlign w:val="center"/>
          </w:tcPr>
          <w:p w14:paraId="15A81594" w14:textId="4A8F8F86" w:rsidR="002654A0" w:rsidRDefault="002654A0" w:rsidP="002654A0">
            <w:pPr>
              <w:widowControl/>
              <w:jc w:val="left"/>
            </w:pPr>
            <w:r>
              <w:rPr>
                <w:rFonts w:ascii="等线" w:eastAsia="等线" w:hAnsi="等线" w:hint="eastAsia"/>
                <w:color w:val="000000"/>
                <w:sz w:val="22"/>
              </w:rPr>
              <w:t>梁悦芹</w:t>
            </w:r>
          </w:p>
        </w:tc>
        <w:tc>
          <w:tcPr>
            <w:tcW w:w="6109" w:type="dxa"/>
            <w:noWrap/>
            <w:vAlign w:val="center"/>
          </w:tcPr>
          <w:p w14:paraId="6C5087EF" w14:textId="11C0FC79" w:rsidR="002654A0" w:rsidRDefault="002654A0" w:rsidP="002654A0">
            <w:pPr>
              <w:widowControl/>
              <w:jc w:val="left"/>
            </w:pPr>
            <w:r>
              <w:rPr>
                <w:rFonts w:ascii="等线" w:eastAsia="等线" w:hAnsi="等线" w:hint="eastAsia"/>
                <w:color w:val="000000"/>
                <w:sz w:val="22"/>
              </w:rPr>
              <w:t>闯天私募证券投资基金管理（广州）有限公司</w:t>
            </w:r>
          </w:p>
        </w:tc>
      </w:tr>
      <w:tr w:rsidR="002654A0" w:rsidRPr="002E237B" w14:paraId="5FAB38E1" w14:textId="77777777" w:rsidTr="002654A0">
        <w:trPr>
          <w:trHeight w:val="330"/>
          <w:jc w:val="center"/>
        </w:trPr>
        <w:tc>
          <w:tcPr>
            <w:tcW w:w="704" w:type="dxa"/>
            <w:noWrap/>
            <w:vAlign w:val="bottom"/>
          </w:tcPr>
          <w:p w14:paraId="0CA84D71" w14:textId="7CD3A3C7" w:rsidR="002654A0" w:rsidRPr="002E237B" w:rsidRDefault="002654A0" w:rsidP="002654A0">
            <w:pPr>
              <w:widowControl/>
              <w:jc w:val="center"/>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27</w:t>
            </w:r>
          </w:p>
        </w:tc>
        <w:tc>
          <w:tcPr>
            <w:tcW w:w="2693" w:type="dxa"/>
            <w:noWrap/>
            <w:vAlign w:val="center"/>
          </w:tcPr>
          <w:p w14:paraId="2FAFAEB6" w14:textId="7AB6D782" w:rsidR="002654A0" w:rsidRDefault="002654A0" w:rsidP="002654A0">
            <w:pPr>
              <w:widowControl/>
              <w:jc w:val="left"/>
            </w:pPr>
            <w:r>
              <w:rPr>
                <w:rFonts w:ascii="等线" w:eastAsia="等线" w:hAnsi="等线" w:hint="eastAsia"/>
                <w:color w:val="000000"/>
                <w:sz w:val="22"/>
              </w:rPr>
              <w:t>李辰</w:t>
            </w:r>
          </w:p>
        </w:tc>
        <w:tc>
          <w:tcPr>
            <w:tcW w:w="6109" w:type="dxa"/>
            <w:noWrap/>
            <w:vAlign w:val="center"/>
          </w:tcPr>
          <w:p w14:paraId="01CE3A9D" w14:textId="056EF318" w:rsidR="002654A0" w:rsidRDefault="002654A0" w:rsidP="002654A0">
            <w:pPr>
              <w:widowControl/>
              <w:jc w:val="left"/>
            </w:pPr>
            <w:r>
              <w:rPr>
                <w:rFonts w:ascii="等线" w:eastAsia="等线" w:hAnsi="等线" w:hint="eastAsia"/>
                <w:color w:val="000000"/>
                <w:sz w:val="22"/>
              </w:rPr>
              <w:t>全天候私募证券基金投资管理(珠海)合伙企业(有限合伙)</w:t>
            </w:r>
          </w:p>
        </w:tc>
      </w:tr>
      <w:tr w:rsidR="002654A0" w:rsidRPr="002E237B" w14:paraId="4CB12393" w14:textId="77777777" w:rsidTr="002654A0">
        <w:trPr>
          <w:trHeight w:val="330"/>
          <w:jc w:val="center"/>
        </w:trPr>
        <w:tc>
          <w:tcPr>
            <w:tcW w:w="704" w:type="dxa"/>
            <w:noWrap/>
            <w:vAlign w:val="center"/>
          </w:tcPr>
          <w:p w14:paraId="36AB0C68" w14:textId="5E3F14F5" w:rsidR="002654A0" w:rsidRPr="002E237B" w:rsidRDefault="002654A0" w:rsidP="002654A0">
            <w:pPr>
              <w:widowControl/>
              <w:jc w:val="center"/>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28</w:t>
            </w:r>
          </w:p>
        </w:tc>
        <w:tc>
          <w:tcPr>
            <w:tcW w:w="2693" w:type="dxa"/>
            <w:noWrap/>
            <w:vAlign w:val="center"/>
          </w:tcPr>
          <w:p w14:paraId="5B07B30B" w14:textId="53C92DFC" w:rsidR="002654A0" w:rsidRDefault="002654A0" w:rsidP="002654A0">
            <w:pPr>
              <w:widowControl/>
              <w:jc w:val="left"/>
            </w:pPr>
            <w:r>
              <w:rPr>
                <w:rFonts w:ascii="等线" w:eastAsia="等线" w:hAnsi="等线" w:hint="eastAsia"/>
                <w:color w:val="000000"/>
                <w:sz w:val="22"/>
              </w:rPr>
              <w:t>邵琮元</w:t>
            </w:r>
          </w:p>
        </w:tc>
        <w:tc>
          <w:tcPr>
            <w:tcW w:w="6109" w:type="dxa"/>
            <w:noWrap/>
            <w:vAlign w:val="center"/>
          </w:tcPr>
          <w:p w14:paraId="516C8EDA" w14:textId="63391748" w:rsidR="002654A0" w:rsidRDefault="002654A0" w:rsidP="002654A0">
            <w:pPr>
              <w:widowControl/>
              <w:jc w:val="left"/>
            </w:pPr>
            <w:r>
              <w:rPr>
                <w:rFonts w:ascii="等线" w:eastAsia="等线" w:hAnsi="等线" w:hint="eastAsia"/>
                <w:color w:val="000000"/>
                <w:sz w:val="22"/>
              </w:rPr>
              <w:t>深圳港丽投资咨询有限公司</w:t>
            </w:r>
          </w:p>
        </w:tc>
      </w:tr>
      <w:tr w:rsidR="002654A0" w:rsidRPr="002E237B" w14:paraId="2E4A2D61" w14:textId="77777777" w:rsidTr="002654A0">
        <w:trPr>
          <w:trHeight w:val="330"/>
          <w:jc w:val="center"/>
        </w:trPr>
        <w:tc>
          <w:tcPr>
            <w:tcW w:w="704" w:type="dxa"/>
            <w:noWrap/>
            <w:vAlign w:val="center"/>
          </w:tcPr>
          <w:p w14:paraId="300BE81D" w14:textId="3513EB06"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w:t>
            </w:r>
            <w:r>
              <w:rPr>
                <w:rFonts w:asciiTheme="minorEastAsia" w:eastAsiaTheme="minorEastAsia" w:hAnsiTheme="minorEastAsia" w:cs="Arial"/>
                <w:kern w:val="0"/>
                <w:sz w:val="24"/>
                <w:szCs w:val="24"/>
              </w:rPr>
              <w:t>9</w:t>
            </w:r>
          </w:p>
        </w:tc>
        <w:tc>
          <w:tcPr>
            <w:tcW w:w="2693" w:type="dxa"/>
            <w:noWrap/>
            <w:vAlign w:val="center"/>
          </w:tcPr>
          <w:p w14:paraId="53D463AC" w14:textId="2C282A0B" w:rsidR="002654A0" w:rsidRDefault="002654A0" w:rsidP="002654A0">
            <w:pPr>
              <w:widowControl/>
              <w:jc w:val="left"/>
            </w:pPr>
            <w:r>
              <w:rPr>
                <w:rFonts w:ascii="等线" w:eastAsia="等线" w:hAnsi="等线" w:hint="eastAsia"/>
                <w:color w:val="000000"/>
                <w:sz w:val="22"/>
              </w:rPr>
              <w:t>Chen Wei Ning</w:t>
            </w:r>
          </w:p>
        </w:tc>
        <w:tc>
          <w:tcPr>
            <w:tcW w:w="6109" w:type="dxa"/>
            <w:noWrap/>
            <w:vAlign w:val="center"/>
          </w:tcPr>
          <w:p w14:paraId="16008DBC" w14:textId="3BA2C546" w:rsidR="002654A0" w:rsidRDefault="002654A0" w:rsidP="002654A0">
            <w:pPr>
              <w:widowControl/>
              <w:jc w:val="left"/>
            </w:pPr>
            <w:r>
              <w:rPr>
                <w:rFonts w:ascii="等线" w:eastAsia="等线" w:hAnsi="等线" w:hint="eastAsia"/>
                <w:color w:val="000000"/>
                <w:sz w:val="22"/>
              </w:rPr>
              <w:t>Brilliance Capital Management Ltd 才华资本</w:t>
            </w:r>
          </w:p>
        </w:tc>
      </w:tr>
      <w:tr w:rsidR="002654A0" w:rsidRPr="002E237B" w14:paraId="3E801180" w14:textId="77777777" w:rsidTr="002654A0">
        <w:trPr>
          <w:trHeight w:val="330"/>
          <w:jc w:val="center"/>
        </w:trPr>
        <w:tc>
          <w:tcPr>
            <w:tcW w:w="704" w:type="dxa"/>
            <w:noWrap/>
            <w:vAlign w:val="center"/>
          </w:tcPr>
          <w:p w14:paraId="65518CD1" w14:textId="582C0DDC" w:rsidR="002654A0" w:rsidRPr="002E237B" w:rsidRDefault="002654A0" w:rsidP="002654A0">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w:t>
            </w:r>
          </w:p>
        </w:tc>
        <w:tc>
          <w:tcPr>
            <w:tcW w:w="2693" w:type="dxa"/>
            <w:noWrap/>
            <w:vAlign w:val="center"/>
          </w:tcPr>
          <w:p w14:paraId="04942B96" w14:textId="6071EAFD" w:rsidR="002654A0" w:rsidRDefault="002654A0" w:rsidP="002654A0">
            <w:pPr>
              <w:widowControl/>
              <w:jc w:val="left"/>
            </w:pPr>
            <w:r>
              <w:rPr>
                <w:rFonts w:ascii="等线" w:eastAsia="等线" w:hAnsi="等线" w:hint="eastAsia"/>
                <w:color w:val="000000"/>
                <w:sz w:val="22"/>
              </w:rPr>
              <w:t>Alan Lai</w:t>
            </w:r>
          </w:p>
        </w:tc>
        <w:tc>
          <w:tcPr>
            <w:tcW w:w="6109" w:type="dxa"/>
            <w:noWrap/>
            <w:vAlign w:val="center"/>
          </w:tcPr>
          <w:p w14:paraId="4358BE0F" w14:textId="7353F3A7" w:rsidR="002654A0" w:rsidRDefault="002654A0" w:rsidP="002654A0">
            <w:pPr>
              <w:widowControl/>
              <w:jc w:val="left"/>
            </w:pPr>
            <w:r>
              <w:rPr>
                <w:rFonts w:ascii="等线" w:eastAsia="等线" w:hAnsi="等线" w:hint="eastAsia"/>
                <w:color w:val="000000"/>
                <w:sz w:val="22"/>
              </w:rPr>
              <w:t>SMAM 三井住友投资管理(香港)有限公司</w:t>
            </w:r>
          </w:p>
        </w:tc>
      </w:tr>
    </w:tbl>
    <w:p w14:paraId="5FA70903" w14:textId="77777777" w:rsidR="00567BC5" w:rsidRDefault="00567BC5" w:rsidP="005C5391"/>
    <w:sectPr w:rsidR="00567B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B409" w14:textId="77777777" w:rsidR="005B0274" w:rsidRDefault="005B0274">
      <w:r>
        <w:separator/>
      </w:r>
    </w:p>
  </w:endnote>
  <w:endnote w:type="continuationSeparator" w:id="0">
    <w:p w14:paraId="20B62CBE" w14:textId="77777777" w:rsidR="005B0274" w:rsidRDefault="005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5275" w14:textId="77777777" w:rsidR="005B0274" w:rsidRDefault="005B0274">
      <w:r>
        <w:separator/>
      </w:r>
    </w:p>
  </w:footnote>
  <w:footnote w:type="continuationSeparator" w:id="0">
    <w:p w14:paraId="4A42413F" w14:textId="77777777" w:rsidR="005B0274" w:rsidRDefault="005B0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8AD20F2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2127F33"/>
    <w:multiLevelType w:val="multilevel"/>
    <w:tmpl w:val="5E0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13BD9"/>
    <w:rsid w:val="000315A6"/>
    <w:rsid w:val="00035BCD"/>
    <w:rsid w:val="00036F06"/>
    <w:rsid w:val="000409D1"/>
    <w:rsid w:val="000449A8"/>
    <w:rsid w:val="00045480"/>
    <w:rsid w:val="00046C48"/>
    <w:rsid w:val="0005022E"/>
    <w:rsid w:val="0007166D"/>
    <w:rsid w:val="00084BB6"/>
    <w:rsid w:val="00095BA8"/>
    <w:rsid w:val="00097AC0"/>
    <w:rsid w:val="000A0516"/>
    <w:rsid w:val="000A3AAC"/>
    <w:rsid w:val="000B65BC"/>
    <w:rsid w:val="000D66A9"/>
    <w:rsid w:val="000D7F90"/>
    <w:rsid w:val="000E533F"/>
    <w:rsid w:val="000E6659"/>
    <w:rsid w:val="000F01B2"/>
    <w:rsid w:val="00100012"/>
    <w:rsid w:val="00103A46"/>
    <w:rsid w:val="00107CBF"/>
    <w:rsid w:val="001535F0"/>
    <w:rsid w:val="00170609"/>
    <w:rsid w:val="00193759"/>
    <w:rsid w:val="001971B8"/>
    <w:rsid w:val="001B72CB"/>
    <w:rsid w:val="001D6CD8"/>
    <w:rsid w:val="001E6705"/>
    <w:rsid w:val="001F2434"/>
    <w:rsid w:val="00202D0A"/>
    <w:rsid w:val="00203308"/>
    <w:rsid w:val="00204C93"/>
    <w:rsid w:val="0022140C"/>
    <w:rsid w:val="00230B78"/>
    <w:rsid w:val="002475FE"/>
    <w:rsid w:val="00252339"/>
    <w:rsid w:val="002568FA"/>
    <w:rsid w:val="00257423"/>
    <w:rsid w:val="00257F6E"/>
    <w:rsid w:val="002654A0"/>
    <w:rsid w:val="00284ED9"/>
    <w:rsid w:val="002A0FEF"/>
    <w:rsid w:val="002B7BC9"/>
    <w:rsid w:val="002E237B"/>
    <w:rsid w:val="002E369A"/>
    <w:rsid w:val="002F028A"/>
    <w:rsid w:val="00310E05"/>
    <w:rsid w:val="00325ADB"/>
    <w:rsid w:val="00336393"/>
    <w:rsid w:val="00336A38"/>
    <w:rsid w:val="00341250"/>
    <w:rsid w:val="003421E8"/>
    <w:rsid w:val="00360AFA"/>
    <w:rsid w:val="003645FD"/>
    <w:rsid w:val="003732C0"/>
    <w:rsid w:val="00395C29"/>
    <w:rsid w:val="003C3E0D"/>
    <w:rsid w:val="003E1680"/>
    <w:rsid w:val="003F7426"/>
    <w:rsid w:val="00401036"/>
    <w:rsid w:val="00404AB1"/>
    <w:rsid w:val="00415ADD"/>
    <w:rsid w:val="00424729"/>
    <w:rsid w:val="00424C2A"/>
    <w:rsid w:val="004350BB"/>
    <w:rsid w:val="0044428F"/>
    <w:rsid w:val="004513A7"/>
    <w:rsid w:val="00464581"/>
    <w:rsid w:val="0048570F"/>
    <w:rsid w:val="00486A88"/>
    <w:rsid w:val="004956CD"/>
    <w:rsid w:val="004A396C"/>
    <w:rsid w:val="004A72E0"/>
    <w:rsid w:val="004D2DEB"/>
    <w:rsid w:val="004D3B48"/>
    <w:rsid w:val="004D6EEB"/>
    <w:rsid w:val="004E7540"/>
    <w:rsid w:val="00523227"/>
    <w:rsid w:val="00540422"/>
    <w:rsid w:val="005520D2"/>
    <w:rsid w:val="00554A0B"/>
    <w:rsid w:val="00555EB8"/>
    <w:rsid w:val="00567AF6"/>
    <w:rsid w:val="00567BC5"/>
    <w:rsid w:val="0058329B"/>
    <w:rsid w:val="00585080"/>
    <w:rsid w:val="005945AF"/>
    <w:rsid w:val="005A60F4"/>
    <w:rsid w:val="005B0274"/>
    <w:rsid w:val="005B5CA1"/>
    <w:rsid w:val="005C4F2A"/>
    <w:rsid w:val="005C5391"/>
    <w:rsid w:val="005D62D7"/>
    <w:rsid w:val="005E18F1"/>
    <w:rsid w:val="005F38CD"/>
    <w:rsid w:val="005F4FD0"/>
    <w:rsid w:val="006039AF"/>
    <w:rsid w:val="00612DD2"/>
    <w:rsid w:val="006153C6"/>
    <w:rsid w:val="00615872"/>
    <w:rsid w:val="006301CE"/>
    <w:rsid w:val="0064098C"/>
    <w:rsid w:val="00641720"/>
    <w:rsid w:val="00647BB1"/>
    <w:rsid w:val="00670E58"/>
    <w:rsid w:val="00671C61"/>
    <w:rsid w:val="0068586E"/>
    <w:rsid w:val="006F6933"/>
    <w:rsid w:val="00704387"/>
    <w:rsid w:val="0072701B"/>
    <w:rsid w:val="00743E1F"/>
    <w:rsid w:val="00755670"/>
    <w:rsid w:val="00755872"/>
    <w:rsid w:val="00790E7B"/>
    <w:rsid w:val="00796F5F"/>
    <w:rsid w:val="007B28B1"/>
    <w:rsid w:val="007C77BD"/>
    <w:rsid w:val="007F7E5F"/>
    <w:rsid w:val="008415FA"/>
    <w:rsid w:val="00872957"/>
    <w:rsid w:val="00874462"/>
    <w:rsid w:val="00881B18"/>
    <w:rsid w:val="0088213F"/>
    <w:rsid w:val="00886FF0"/>
    <w:rsid w:val="00891825"/>
    <w:rsid w:val="00893AE3"/>
    <w:rsid w:val="008A004A"/>
    <w:rsid w:val="008B7644"/>
    <w:rsid w:val="008B7798"/>
    <w:rsid w:val="008D373D"/>
    <w:rsid w:val="00907DD8"/>
    <w:rsid w:val="0091156C"/>
    <w:rsid w:val="009170C2"/>
    <w:rsid w:val="009419A4"/>
    <w:rsid w:val="00944D84"/>
    <w:rsid w:val="00950BFA"/>
    <w:rsid w:val="009602AA"/>
    <w:rsid w:val="00964B6C"/>
    <w:rsid w:val="009758E7"/>
    <w:rsid w:val="00975E62"/>
    <w:rsid w:val="009806F4"/>
    <w:rsid w:val="00980EDD"/>
    <w:rsid w:val="009A3FED"/>
    <w:rsid w:val="009F6C8A"/>
    <w:rsid w:val="009F6D7D"/>
    <w:rsid w:val="00A0127A"/>
    <w:rsid w:val="00A01779"/>
    <w:rsid w:val="00A032E6"/>
    <w:rsid w:val="00A22396"/>
    <w:rsid w:val="00A45F6A"/>
    <w:rsid w:val="00A5523A"/>
    <w:rsid w:val="00A634E1"/>
    <w:rsid w:val="00A647EF"/>
    <w:rsid w:val="00A72B25"/>
    <w:rsid w:val="00A852CC"/>
    <w:rsid w:val="00A97853"/>
    <w:rsid w:val="00AC0F15"/>
    <w:rsid w:val="00AD2B4A"/>
    <w:rsid w:val="00AD76E8"/>
    <w:rsid w:val="00AE0B03"/>
    <w:rsid w:val="00AE1428"/>
    <w:rsid w:val="00B11C48"/>
    <w:rsid w:val="00B13BA1"/>
    <w:rsid w:val="00B15A0F"/>
    <w:rsid w:val="00B15E41"/>
    <w:rsid w:val="00B203D3"/>
    <w:rsid w:val="00B55D33"/>
    <w:rsid w:val="00B67245"/>
    <w:rsid w:val="00B859B5"/>
    <w:rsid w:val="00BB3308"/>
    <w:rsid w:val="00BB39AF"/>
    <w:rsid w:val="00BB3CD6"/>
    <w:rsid w:val="00BE1344"/>
    <w:rsid w:val="00C23FAB"/>
    <w:rsid w:val="00C55B08"/>
    <w:rsid w:val="00C57E0B"/>
    <w:rsid w:val="00C66768"/>
    <w:rsid w:val="00CA68FC"/>
    <w:rsid w:val="00CB52C4"/>
    <w:rsid w:val="00CD138B"/>
    <w:rsid w:val="00CD7879"/>
    <w:rsid w:val="00CF0317"/>
    <w:rsid w:val="00CF2154"/>
    <w:rsid w:val="00CF261D"/>
    <w:rsid w:val="00D537B3"/>
    <w:rsid w:val="00D654F2"/>
    <w:rsid w:val="00D74A81"/>
    <w:rsid w:val="00D7742B"/>
    <w:rsid w:val="00DB1629"/>
    <w:rsid w:val="00DB6312"/>
    <w:rsid w:val="00DB69B3"/>
    <w:rsid w:val="00DC14B0"/>
    <w:rsid w:val="00DC411D"/>
    <w:rsid w:val="00DC7793"/>
    <w:rsid w:val="00DE0E2C"/>
    <w:rsid w:val="00DF306C"/>
    <w:rsid w:val="00E0018D"/>
    <w:rsid w:val="00E01B88"/>
    <w:rsid w:val="00E16590"/>
    <w:rsid w:val="00E17E95"/>
    <w:rsid w:val="00E2584E"/>
    <w:rsid w:val="00E3210E"/>
    <w:rsid w:val="00E407AD"/>
    <w:rsid w:val="00E50917"/>
    <w:rsid w:val="00E54996"/>
    <w:rsid w:val="00E571B3"/>
    <w:rsid w:val="00E61218"/>
    <w:rsid w:val="00E676BB"/>
    <w:rsid w:val="00E71DF8"/>
    <w:rsid w:val="00E75572"/>
    <w:rsid w:val="00E87C8D"/>
    <w:rsid w:val="00EA104C"/>
    <w:rsid w:val="00EA219F"/>
    <w:rsid w:val="00EA46D2"/>
    <w:rsid w:val="00EA5825"/>
    <w:rsid w:val="00EA76D0"/>
    <w:rsid w:val="00ED127F"/>
    <w:rsid w:val="00F30B87"/>
    <w:rsid w:val="00F37318"/>
    <w:rsid w:val="00F42170"/>
    <w:rsid w:val="00F4367E"/>
    <w:rsid w:val="00F52CD3"/>
    <w:rsid w:val="00F6265C"/>
    <w:rsid w:val="00F647A6"/>
    <w:rsid w:val="00F7029D"/>
    <w:rsid w:val="00F70D61"/>
    <w:rsid w:val="00F820FA"/>
    <w:rsid w:val="00F97A0D"/>
    <w:rsid w:val="00FA4E14"/>
    <w:rsid w:val="00FC1901"/>
    <w:rsid w:val="00FD0D00"/>
    <w:rsid w:val="00FD1572"/>
    <w:rsid w:val="00FD6277"/>
    <w:rsid w:val="00FD7B05"/>
    <w:rsid w:val="00FE5729"/>
    <w:rsid w:val="00FF10BF"/>
    <w:rsid w:val="00FF75A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DF171C"/>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styleId="a8">
    <w:name w:val="Strong"/>
    <w:basedOn w:val="a0"/>
    <w:uiPriority w:val="22"/>
    <w:qFormat/>
    <w:rsid w:val="00555EB8"/>
    <w:rPr>
      <w:b/>
      <w:bCs/>
    </w:rPr>
  </w:style>
  <w:style w:type="paragraph" w:customStyle="1" w:styleId="ds-markdown-paragraph">
    <w:name w:val="ds-markdown-paragraph"/>
    <w:basedOn w:val="a"/>
    <w:rsid w:val="00A032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rsid w:val="007F7E5F"/>
    <w:rPr>
      <w:rFonts w:ascii="宋体" w:eastAsia="宋体" w:hAnsi="宋体" w:hint="eastAsia"/>
      <w:b w:val="0"/>
      <w:bCs w:val="0"/>
      <w:i w:val="0"/>
      <w:iCs w:val="0"/>
      <w:color w:val="000000"/>
      <w:sz w:val="22"/>
      <w:szCs w:val="22"/>
    </w:rPr>
  </w:style>
  <w:style w:type="paragraph" w:styleId="a9">
    <w:name w:val="Balloon Text"/>
    <w:basedOn w:val="a"/>
    <w:link w:val="aa"/>
    <w:rsid w:val="0048570F"/>
    <w:rPr>
      <w:sz w:val="18"/>
      <w:szCs w:val="18"/>
    </w:rPr>
  </w:style>
  <w:style w:type="character" w:customStyle="1" w:styleId="aa">
    <w:name w:val="批注框文本 字符"/>
    <w:basedOn w:val="a0"/>
    <w:link w:val="a9"/>
    <w:rsid w:val="0048570F"/>
    <w:rPr>
      <w:kern w:val="2"/>
      <w:sz w:val="18"/>
      <w:szCs w:val="18"/>
    </w:rPr>
  </w:style>
  <w:style w:type="paragraph" w:styleId="ab">
    <w:name w:val="Revision"/>
    <w:hidden/>
    <w:uiPriority w:val="99"/>
    <w:semiHidden/>
    <w:rsid w:val="00585080"/>
    <w:rPr>
      <w:kern w:val="2"/>
      <w:sz w:val="21"/>
      <w:szCs w:val="22"/>
    </w:rPr>
  </w:style>
  <w:style w:type="paragraph" w:customStyle="1" w:styleId="Compact">
    <w:name w:val="Compact"/>
    <w:basedOn w:val="ac"/>
    <w:qFormat/>
    <w:rsid w:val="00E87C8D"/>
    <w:pPr>
      <w:widowControl/>
      <w:spacing w:before="36" w:after="36"/>
      <w:jc w:val="left"/>
    </w:pPr>
    <w:rPr>
      <w:rFonts w:asciiTheme="minorHAnsi" w:eastAsiaTheme="minorEastAsia" w:hAnsiTheme="minorHAnsi" w:cstheme="minorBidi"/>
      <w:kern w:val="0"/>
      <w:sz w:val="24"/>
      <w:szCs w:val="24"/>
      <w:lang w:eastAsia="en-US"/>
    </w:rPr>
  </w:style>
  <w:style w:type="paragraph" w:styleId="ac">
    <w:name w:val="Body Text"/>
    <w:basedOn w:val="a"/>
    <w:link w:val="ad"/>
    <w:rsid w:val="00E87C8D"/>
    <w:pPr>
      <w:spacing w:after="120"/>
    </w:pPr>
  </w:style>
  <w:style w:type="character" w:customStyle="1" w:styleId="ad">
    <w:name w:val="正文文本 字符"/>
    <w:basedOn w:val="a0"/>
    <w:link w:val="ac"/>
    <w:rsid w:val="00E87C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204">
      <w:bodyDiv w:val="1"/>
      <w:marLeft w:val="0"/>
      <w:marRight w:val="0"/>
      <w:marTop w:val="0"/>
      <w:marBottom w:val="0"/>
      <w:divBdr>
        <w:top w:val="none" w:sz="0" w:space="0" w:color="auto"/>
        <w:left w:val="none" w:sz="0" w:space="0" w:color="auto"/>
        <w:bottom w:val="none" w:sz="0" w:space="0" w:color="auto"/>
        <w:right w:val="none" w:sz="0" w:space="0" w:color="auto"/>
      </w:divBdr>
    </w:div>
    <w:div w:id="188223378">
      <w:bodyDiv w:val="1"/>
      <w:marLeft w:val="0"/>
      <w:marRight w:val="0"/>
      <w:marTop w:val="0"/>
      <w:marBottom w:val="0"/>
      <w:divBdr>
        <w:top w:val="none" w:sz="0" w:space="0" w:color="auto"/>
        <w:left w:val="none" w:sz="0" w:space="0" w:color="auto"/>
        <w:bottom w:val="none" w:sz="0" w:space="0" w:color="auto"/>
        <w:right w:val="none" w:sz="0" w:space="0" w:color="auto"/>
      </w:divBdr>
    </w:div>
    <w:div w:id="904609974">
      <w:bodyDiv w:val="1"/>
      <w:marLeft w:val="0"/>
      <w:marRight w:val="0"/>
      <w:marTop w:val="0"/>
      <w:marBottom w:val="0"/>
      <w:divBdr>
        <w:top w:val="none" w:sz="0" w:space="0" w:color="auto"/>
        <w:left w:val="none" w:sz="0" w:space="0" w:color="auto"/>
        <w:bottom w:val="none" w:sz="0" w:space="0" w:color="auto"/>
        <w:right w:val="none" w:sz="0" w:space="0" w:color="auto"/>
      </w:divBdr>
      <w:divsChild>
        <w:div w:id="1699236467">
          <w:marLeft w:val="0"/>
          <w:marRight w:val="0"/>
          <w:marTop w:val="0"/>
          <w:marBottom w:val="0"/>
          <w:divBdr>
            <w:top w:val="none" w:sz="0" w:space="0" w:color="auto"/>
            <w:left w:val="none" w:sz="0" w:space="0" w:color="auto"/>
            <w:bottom w:val="none" w:sz="0" w:space="0" w:color="auto"/>
            <w:right w:val="none" w:sz="0" w:space="0" w:color="auto"/>
          </w:divBdr>
          <w:divsChild>
            <w:div w:id="1057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3878">
      <w:bodyDiv w:val="1"/>
      <w:marLeft w:val="0"/>
      <w:marRight w:val="0"/>
      <w:marTop w:val="0"/>
      <w:marBottom w:val="0"/>
      <w:divBdr>
        <w:top w:val="none" w:sz="0" w:space="0" w:color="auto"/>
        <w:left w:val="none" w:sz="0" w:space="0" w:color="auto"/>
        <w:bottom w:val="none" w:sz="0" w:space="0" w:color="auto"/>
        <w:right w:val="none" w:sz="0" w:space="0" w:color="auto"/>
      </w:divBdr>
    </w:div>
    <w:div w:id="1040714479">
      <w:bodyDiv w:val="1"/>
      <w:marLeft w:val="0"/>
      <w:marRight w:val="0"/>
      <w:marTop w:val="0"/>
      <w:marBottom w:val="0"/>
      <w:divBdr>
        <w:top w:val="none" w:sz="0" w:space="0" w:color="auto"/>
        <w:left w:val="none" w:sz="0" w:space="0" w:color="auto"/>
        <w:bottom w:val="none" w:sz="0" w:space="0" w:color="auto"/>
        <w:right w:val="none" w:sz="0" w:space="0" w:color="auto"/>
      </w:divBdr>
    </w:div>
    <w:div w:id="1198810372">
      <w:bodyDiv w:val="1"/>
      <w:marLeft w:val="0"/>
      <w:marRight w:val="0"/>
      <w:marTop w:val="0"/>
      <w:marBottom w:val="0"/>
      <w:divBdr>
        <w:top w:val="none" w:sz="0" w:space="0" w:color="auto"/>
        <w:left w:val="none" w:sz="0" w:space="0" w:color="auto"/>
        <w:bottom w:val="none" w:sz="0" w:space="0" w:color="auto"/>
        <w:right w:val="none" w:sz="0" w:space="0" w:color="auto"/>
      </w:divBdr>
      <w:divsChild>
        <w:div w:id="2072920512">
          <w:marLeft w:val="0"/>
          <w:marRight w:val="0"/>
          <w:marTop w:val="0"/>
          <w:marBottom w:val="0"/>
          <w:divBdr>
            <w:top w:val="none" w:sz="0" w:space="0" w:color="auto"/>
            <w:left w:val="none" w:sz="0" w:space="0" w:color="auto"/>
            <w:bottom w:val="none" w:sz="0" w:space="0" w:color="auto"/>
            <w:right w:val="none" w:sz="0" w:space="0" w:color="auto"/>
          </w:divBdr>
          <w:divsChild>
            <w:div w:id="16059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5469">
      <w:bodyDiv w:val="1"/>
      <w:marLeft w:val="0"/>
      <w:marRight w:val="0"/>
      <w:marTop w:val="0"/>
      <w:marBottom w:val="0"/>
      <w:divBdr>
        <w:top w:val="none" w:sz="0" w:space="0" w:color="auto"/>
        <w:left w:val="none" w:sz="0" w:space="0" w:color="auto"/>
        <w:bottom w:val="none" w:sz="0" w:space="0" w:color="auto"/>
        <w:right w:val="none" w:sz="0" w:space="0" w:color="auto"/>
      </w:divBdr>
    </w:div>
    <w:div w:id="141605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2150</Words>
  <Characters>403</Characters>
  <Application>Microsoft Office Word</Application>
  <DocSecurity>0</DocSecurity>
  <Lines>3</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高杰杰</cp:lastModifiedBy>
  <cp:revision>5</cp:revision>
  <cp:lastPrinted>2025-04-30T07:02:00Z</cp:lastPrinted>
  <dcterms:created xsi:type="dcterms:W3CDTF">2026-04-30T10:01:00Z</dcterms:created>
  <dcterms:modified xsi:type="dcterms:W3CDTF">2026-04-30T10:05:00Z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