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57D67">
      <w:pPr>
        <w:ind w:left="1760" w:hanging="1760" w:hangingChars="800"/>
        <w:rPr>
          <w:rFonts w:hint="eastAsia" w:ascii="宋体" w:hAnsi="宋体" w:eastAsia="宋体"/>
          <w:lang w:eastAsia="zh"/>
        </w:rPr>
        <w:sectPr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ascii="宋体" w:hAnsi="宋体" w:eastAsia="宋体"/>
        </w:rPr>
        <w:t>证券代码：</w:t>
      </w:r>
      <w:r>
        <w:rPr>
          <w:rFonts w:hint="eastAsia" w:ascii="宋体" w:hAnsi="宋体" w:eastAsia="宋体"/>
        </w:rPr>
        <w:t xml:space="preserve">600742 </w:t>
      </w:r>
      <w:r>
        <w:rPr>
          <w:rFonts w:hint="eastAsia" w:ascii="宋体" w:hAnsi="宋体" w:eastAsia="宋体"/>
        </w:rPr>
        <w:br w:type="column"/>
      </w:r>
      <w:r>
        <w:rPr>
          <w:rFonts w:hint="eastAsia" w:ascii="宋体" w:hAnsi="宋体" w:eastAsia="宋体"/>
        </w:rPr>
        <w:t>证券</w:t>
      </w:r>
      <w:r>
        <w:rPr>
          <w:rFonts w:ascii="宋体" w:hAnsi="宋体" w:eastAsia="宋体"/>
        </w:rPr>
        <w:t>简称：</w:t>
      </w:r>
      <w:r>
        <w:rPr>
          <w:rFonts w:hint="eastAsia" w:ascii="宋体" w:hAnsi="宋体" w:eastAsia="宋体"/>
        </w:rPr>
        <w:t>富维</w:t>
      </w:r>
      <w:r>
        <w:rPr>
          <w:rFonts w:hint="eastAsia" w:ascii="宋体" w:hAnsi="宋体" w:eastAsia="宋体"/>
          <w:lang w:eastAsia="zh"/>
        </w:rPr>
        <w:t>股份</w:t>
      </w:r>
    </w:p>
    <w:p w14:paraId="0E08CF7B">
      <w:pPr>
        <w:spacing w:line="411" w:lineRule="exact"/>
        <w:jc w:val="center"/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长春富维集团汽车零部件</w:t>
      </w:r>
      <w:r>
        <w:rPr>
          <w:rFonts w:ascii="宋体" w:hAnsi="宋体" w:eastAsia="宋体" w:cs="宋体"/>
          <w:b/>
          <w:bCs/>
          <w:color w:val="FF0000"/>
          <w:sz w:val="32"/>
          <w:szCs w:val="32"/>
        </w:rPr>
        <w:t>股份有限公司</w:t>
      </w:r>
    </w:p>
    <w:p w14:paraId="030C6D37">
      <w:pPr>
        <w:spacing w:line="411" w:lineRule="exact"/>
        <w:jc w:val="center"/>
        <w:rPr>
          <w:rFonts w:hint="eastAsia" w:ascii="宋体" w:hAnsi="宋体" w:eastAsia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投资者关系活动记录表</w:t>
      </w:r>
    </w:p>
    <w:p w14:paraId="0EC68E0E">
      <w:pPr>
        <w:jc w:val="right"/>
        <w:rPr>
          <w:rFonts w:hint="eastAsia" w:ascii="宋体" w:hAnsi="宋体" w:eastAsia="宋体"/>
          <w:lang w:eastAsia="zh"/>
          <w:woUserID w:val="1"/>
        </w:rPr>
      </w:pPr>
      <w:r>
        <w:rPr>
          <w:rFonts w:ascii="宋体" w:hAnsi="宋体" w:eastAsia="宋体"/>
        </w:rPr>
        <w:t>编号：202</w:t>
      </w:r>
      <w:r>
        <w:rPr>
          <w:rFonts w:hint="eastAsia" w:ascii="宋体" w:hAnsi="宋体" w:eastAsia="宋体"/>
          <w:lang w:eastAsia="zh"/>
        </w:rPr>
        <w:t>6</w:t>
      </w:r>
      <w:r>
        <w:rPr>
          <w:rFonts w:ascii="宋体" w:hAnsi="宋体" w:eastAsia="宋体"/>
        </w:rPr>
        <w:t>-00</w:t>
      </w:r>
      <w:r>
        <w:rPr>
          <w:rFonts w:hint="eastAsia" w:ascii="宋体" w:hAnsi="宋体" w:eastAsia="宋体"/>
          <w:lang w:eastAsia="zh"/>
          <w:woUserID w:val="1"/>
        </w:rPr>
        <w:t>3</w:t>
      </w:r>
    </w:p>
    <w:tbl>
      <w:tblPr>
        <w:tblStyle w:val="1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520"/>
      </w:tblGrid>
      <w:tr w14:paraId="1F4A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24475F8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投资者关系活动类别</w:t>
            </w:r>
          </w:p>
        </w:tc>
        <w:tc>
          <w:tcPr>
            <w:tcW w:w="6520" w:type="dxa"/>
          </w:tcPr>
          <w:p w14:paraId="476E957E">
            <w:pPr>
              <w:spacing w:after="0" w:line="360" w:lineRule="auto"/>
              <w:ind w:right="110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Segoe UI Symbol" w:hAnsi="Segoe UI Symbol" w:eastAsia="宋体" w:cs="Segoe UI Symbol"/>
                <w:sz w:val="24"/>
                <w:lang w:eastAsia="zh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特定对象调研          □分析师会议  </w:t>
            </w:r>
          </w:p>
          <w:p w14:paraId="7869D9E9">
            <w:pPr>
              <w:spacing w:after="0" w:line="360" w:lineRule="auto"/>
              <w:ind w:right="110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□媒体采访              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☑</w:t>
            </w:r>
            <w:r>
              <w:rPr>
                <w:rFonts w:hint="eastAsia" w:ascii="宋体" w:hAnsi="宋体" w:eastAsia="宋体"/>
                <w:sz w:val="24"/>
              </w:rPr>
              <w:t xml:space="preserve">业绩说明会  </w:t>
            </w:r>
          </w:p>
          <w:p w14:paraId="0FD9C95E">
            <w:pPr>
              <w:spacing w:after="0" w:line="360" w:lineRule="auto"/>
              <w:ind w:right="110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□新闻发布会            □路演活动  </w:t>
            </w:r>
          </w:p>
          <w:p w14:paraId="310EC93B">
            <w:pPr>
              <w:spacing w:after="0" w:line="360" w:lineRule="auto"/>
              <w:ind w:right="880" w:firstLine="240" w:firstLineChars="1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Segoe UI Symbol" w:hAnsi="Segoe UI Symbol" w:eastAsia="宋体" w:cs="Segoe UI Symbol"/>
                <w:sz w:val="24"/>
                <w:lang w:eastAsia="zh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现场参观              □其他</w:t>
            </w:r>
          </w:p>
        </w:tc>
      </w:tr>
      <w:tr w14:paraId="5BCB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0E932060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活动主题</w:t>
            </w:r>
          </w:p>
        </w:tc>
        <w:tc>
          <w:tcPr>
            <w:tcW w:w="6520" w:type="dxa"/>
          </w:tcPr>
          <w:p w14:paraId="6950CCC1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富维股份2025年度暨2026年第一季度业绩暨现金分红说明会</w:t>
            </w:r>
          </w:p>
        </w:tc>
      </w:tr>
      <w:tr w14:paraId="2231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Align w:val="center"/>
          </w:tcPr>
          <w:p w14:paraId="39712AC0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6520" w:type="dxa"/>
            <w:vAlign w:val="center"/>
          </w:tcPr>
          <w:p w14:paraId="4581DE11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1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3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0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-1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4</w:t>
            </w:r>
            <w:r>
              <w:rPr>
                <w:rFonts w:hint="eastAsia"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0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0</w:t>
            </w:r>
          </w:p>
        </w:tc>
      </w:tr>
      <w:tr w14:paraId="0FF9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016B692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地点/方式</w:t>
            </w:r>
          </w:p>
        </w:tc>
        <w:tc>
          <w:tcPr>
            <w:tcW w:w="6520" w:type="dxa"/>
            <w:vAlign w:val="center"/>
          </w:tcPr>
          <w:p w14:paraId="71C9AF2B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 xml:space="preserve">上证路演中心 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fldChar w:fldCharType="begin"/>
            </w:r>
            <w:r>
              <w:rPr>
                <w:rFonts w:hint="eastAsia" w:ascii="宋体" w:hAnsi="宋体" w:eastAsia="宋体"/>
                <w:sz w:val="24"/>
                <w:lang w:eastAsia="zh"/>
              </w:rPr>
              <w:instrText xml:space="preserve"> HYPERLINK "https://roadshow.sseinfo.com" </w:instrText>
            </w:r>
            <w:r>
              <w:rPr>
                <w:rFonts w:hint="eastAsia" w:ascii="宋体" w:hAnsi="宋体" w:eastAsia="宋体"/>
                <w:sz w:val="24"/>
                <w:lang w:eastAsia="zh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https://roadshow.sseinfo.com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fldChar w:fldCharType="end"/>
            </w:r>
          </w:p>
          <w:p w14:paraId="7D976E97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网络文字互动</w:t>
            </w:r>
          </w:p>
        </w:tc>
      </w:tr>
      <w:tr w14:paraId="056D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79206931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参会人员</w:t>
            </w:r>
          </w:p>
        </w:tc>
        <w:tc>
          <w:tcPr>
            <w:tcW w:w="6520" w:type="dxa"/>
            <w:vAlign w:val="center"/>
          </w:tcPr>
          <w:p w14:paraId="7BA8605A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 xml:space="preserve">公司董事、党委书记、总经理 </w:t>
            </w: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刘洪敏</w:t>
            </w:r>
          </w:p>
          <w:p w14:paraId="6B7078BB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  <w:woUserID w:val="1"/>
              </w:rPr>
              <w:t>公司</w:t>
            </w:r>
            <w:r>
              <w:rPr>
                <w:rFonts w:hint="eastAsia" w:ascii="宋体" w:hAnsi="宋体" w:eastAsia="宋体"/>
                <w:sz w:val="24"/>
                <w:lang w:eastAsia="zh"/>
              </w:rPr>
              <w:t>副总经理、财务负责人、董事会秘书 李延军</w:t>
            </w:r>
          </w:p>
          <w:p w14:paraId="78879BB4">
            <w:pPr>
              <w:spacing w:after="0" w:line="360" w:lineRule="auto"/>
              <w:jc w:val="both"/>
              <w:rPr>
                <w:rFonts w:hint="eastAsia" w:ascii="宋体" w:hAnsi="宋体" w:eastAsia="宋体"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sz w:val="24"/>
                <w:lang w:eastAsia="zh"/>
              </w:rPr>
              <w:t>公司独立董事 陈守东</w:t>
            </w:r>
          </w:p>
        </w:tc>
      </w:tr>
      <w:tr w14:paraId="5BD1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1980" w:type="dxa"/>
            <w:vAlign w:val="center"/>
          </w:tcPr>
          <w:p w14:paraId="4D24D9ED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投资者关系活动主要内容介绍</w:t>
            </w:r>
          </w:p>
        </w:tc>
        <w:tc>
          <w:tcPr>
            <w:tcW w:w="6520" w:type="dxa"/>
            <w:vAlign w:val="center"/>
          </w:tcPr>
          <w:p w14:paraId="19C943F3">
            <w:pPr>
              <w:spacing w:after="0" w:line="360" w:lineRule="auto"/>
              <w:ind w:firstLine="1682" w:firstLineChars="700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投资者关系活动主要内容</w:t>
            </w:r>
          </w:p>
          <w:p w14:paraId="59407580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问题一：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</w:rPr>
              <w:t>董秘你好，富维股份作为中国汽车零部件行业领军企业，为什么会长期破净，而且目前市净率0.82（2026.4.24），在汽配行业中长期倒数第一，是否公司近几年决策太保守，研发投入不足，创新能力差，产品竞争力下降？</w:t>
            </w:r>
          </w:p>
          <w:p w14:paraId="18E8A07F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您好，公司的市值受市场行情等多方面因素影响，公司对股价破净非常重视，按照相关法规指引采取了大股东增持、加大分红频次、提高分红金额等一系列应对措施，并完善了《提质增效重回报行动方案暨估值提升计划》。主业方面公司近年来持续加大研发投入，积极开拓市场，新接订单情况陆续发布公告；同时开展新兴业务领域战略布局；在资本市场领域，公司通过提高现金分红比例、真金白银回馈股东，并推动核心股东增持等一系列举措，增强公司资本市场信心，多渠道投资者交流活动也都按计划进行。这些措施体现了公司管理层对公司价值和市场表现的重视及作为。感谢您对公司的关注！</w:t>
            </w:r>
          </w:p>
          <w:p w14:paraId="2F61D851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问题二：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请问领导目前智能座舱相关业务占整体营收的比例大概是多少？</w:t>
            </w:r>
          </w:p>
          <w:p w14:paraId="03F264C0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投资者您好！公司智能座舱业务收入占比在55%左右。感谢您对公司的关注！</w:t>
            </w:r>
          </w:p>
          <w:p w14:paraId="050FC0A4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问题三：</w:t>
            </w: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面对行业竞争，公司如何维持并提升在新能源市场的单车价值量？</w:t>
            </w:r>
          </w:p>
          <w:p w14:paraId="485E1178">
            <w:pPr>
              <w:spacing w:after="0" w:line="360" w:lineRule="auto"/>
              <w:ind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您好，公司一直致力于传统业务的转型升级，通过拓宽产品序列，适应整车市场尤其是新能源汽车市场需求，持续加大新产品研发投入，提升科技成果转化和产业化水平，从而提升单车配套价值。感谢您的关注！</w:t>
            </w:r>
          </w:p>
          <w:p w14:paraId="015B772C">
            <w:pPr>
              <w:spacing w:after="0" w:line="360" w:lineRule="auto"/>
              <w:ind w:left="0" w:leftChars="0" w:firstLine="0" w:firstLineChars="0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问题四：关于‘博文W-Bot’机器人，目前除了在座椅工位的8小时运行测试外，是否有签署对外销售或具体的产线改造订单？</w:t>
            </w:r>
          </w:p>
          <w:p w14:paraId="2056076B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您好，目前该项目正在进行座椅装配领域的场景训练中，尚未具备对外销售或具体产线改造条件。感谢您对公司的关注！</w:t>
            </w:r>
          </w:p>
          <w:p w14:paraId="05ADD023">
            <w:pPr>
              <w:spacing w:after="0" w:line="360" w:lineRule="auto"/>
              <w:ind w:left="0" w:leftChars="0" w:firstLine="0" w:firstLineChars="0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五：请问一汽系的汽车销量将直接影响公司收入和净利润，目前公司在一汽系的销售占比过高，目前一汽在新能源汽车冲击下，销售份额下降，这对公司未来发展前景影响如何？是否利润会大幅下滑？另外，公司能够进一步提高现金分红比例？谢谢！</w:t>
            </w:r>
          </w:p>
          <w:p w14:paraId="51CF6024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尊敬的投资者您好！公司持续加大外部市场开发力度，着力提高非一汽集团客户的收入比重。2025年度公司已累计披露7个项目定点公告，其中来自集团外客户的项目所对应的全生命周期销售金额已超过50亿元，预计相关收入将于2026年起逐步释放。2026年第一季度，公司及下属参控股公司累计获取一汽集团项目28项，新项目全生命周期销售额43.16亿元，其中新能源新订单生命周期销售额20.19亿元，占比达47%。同时，公司持续攻坚外部增量市场，公司及下属参控股公司一季度累计斩获外部市场项目10项，新项目全生命周期销售额10.21亿元，其中新能源新订单生命周期销售额9.36亿元，占比高达92%。2026年4月份，公司制订并发布了《提质增效重回报行动方案暨估值提升计划》，将每年分红比例不低于50%，分红次数不低于两次延长至2028年。最终分红比例将根据未来投资的资金需求及当年盈利水平动态调整。</w:t>
            </w:r>
          </w:p>
          <w:p w14:paraId="35C3CD64">
            <w:pPr>
              <w:spacing w:after="0" w:line="360" w:lineRule="auto"/>
              <w:ind w:left="0" w:leftChars="0" w:firstLine="0" w:firstLineChars="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问题六：公司一直股价在净资产之下，大盘指数升了那么多，业绩也不错，公司股价是否有人刻意打压做空？希望公司能报证监会去查一查。</w:t>
            </w:r>
          </w:p>
          <w:p w14:paraId="1907E3EF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bookmarkEnd w:id="0"/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投资者您好，公司股价表现受多种复杂因素影响。公司始终重视长远稳定发展并兼顾市值表现，公司董事会及经管层将一如既往地深耕主业发展，结合汽车市场形势持续拓展业务能力，近年来持续加大研发投入，积极开拓外部市场，同时开展新兴业务领域战略布局，以业绩回报投资者。非常感谢您对富维股份的关注！</w:t>
            </w:r>
          </w:p>
          <w:p w14:paraId="3A2A439C">
            <w:pPr>
              <w:spacing w:after="0" w:line="360" w:lineRule="auto"/>
              <w:ind w:left="0" w:leftChars="0" w:firstLine="0" w:firstLineChars="0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问题七：领导好！希望能以实际行动提升股价，不要空喊口号，那些计划都是空的，薪酬提上去了，股价也不要破净资产了，要对得起这份薪酬。</w:t>
            </w:r>
          </w:p>
          <w:p w14:paraId="0D163470">
            <w:pPr>
              <w:spacing w:after="0" w:line="360" w:lineRule="auto"/>
              <w:ind w:left="0" w:leftChars="0" w:firstLine="480" w:firstLineChars="200"/>
              <w:jc w:val="both"/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eastAsia="zh"/>
                <w:woUserID w:val="1"/>
              </w:rPr>
              <w:t>答复：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lang w:eastAsia="zh"/>
                <w:woUserID w:val="1"/>
              </w:rPr>
              <w:t>投资者您好，公司对股价破净非常重视，按照相关法规指引采取了大股东增持、加大分红频次、提高分红金额等一系列应对措施，并完善了《提质增效重回报行动方案暨估值提升计划》，公司将通过持续提升主业经营质量，包括增强市场开发能力、全域极致降本增效、加快推出新产品，加快募投项目实施，从根本上增强公司盈利能力和核心竞争力。其次，加快发展新质生产力，加大研发投入，提升科技成果转化与产业化水平，布局前沿技术，推动公司向智能化、轻量化方向转型升级。在投资者回报方面，公司承诺2026-2028年度每年以现金方式分配的利润不低于当年实现可分配利润的50%，且每年分红次数不少于两次。同时，强化投资者沟通，完善公司治理，探索股权激励等长期激励机制，推动管理层与股东利益长期绑定。力争通过上述综合举措，提升内在价值和市场认可度，推动股价向净资产合理回归。感谢您对公司的关注与支持！</w:t>
            </w:r>
          </w:p>
        </w:tc>
      </w:tr>
    </w:tbl>
    <w:p w14:paraId="7C8AEBAA">
      <w:pPr>
        <w:spacing w:after="0" w:line="240" w:lineRule="auto"/>
        <w:jc w:val="right"/>
        <w:rPr>
          <w:rFonts w:hint="eastAsia" w:ascii="宋体" w:hAnsi="宋体" w:eastAsia="宋体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iyu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FF"/>
    <w:rsid w:val="00002D4B"/>
    <w:rsid w:val="00055175"/>
    <w:rsid w:val="00065B50"/>
    <w:rsid w:val="00070818"/>
    <w:rsid w:val="0008466E"/>
    <w:rsid w:val="000B3EB7"/>
    <w:rsid w:val="000D3D8F"/>
    <w:rsid w:val="000E5CAF"/>
    <w:rsid w:val="000E71D2"/>
    <w:rsid w:val="00102839"/>
    <w:rsid w:val="00116716"/>
    <w:rsid w:val="00132D3B"/>
    <w:rsid w:val="001547ED"/>
    <w:rsid w:val="0017311C"/>
    <w:rsid w:val="001766EF"/>
    <w:rsid w:val="001934E9"/>
    <w:rsid w:val="001A60B7"/>
    <w:rsid w:val="001B1BF3"/>
    <w:rsid w:val="001B5547"/>
    <w:rsid w:val="001E1EE5"/>
    <w:rsid w:val="0020006A"/>
    <w:rsid w:val="00200BC2"/>
    <w:rsid w:val="002027D4"/>
    <w:rsid w:val="002146ED"/>
    <w:rsid w:val="00270EFF"/>
    <w:rsid w:val="00272075"/>
    <w:rsid w:val="00274EB7"/>
    <w:rsid w:val="00281156"/>
    <w:rsid w:val="002901CE"/>
    <w:rsid w:val="002A764E"/>
    <w:rsid w:val="002B09DF"/>
    <w:rsid w:val="002C6493"/>
    <w:rsid w:val="002E04CB"/>
    <w:rsid w:val="002E5386"/>
    <w:rsid w:val="003032D1"/>
    <w:rsid w:val="00347EE1"/>
    <w:rsid w:val="00352C42"/>
    <w:rsid w:val="00355602"/>
    <w:rsid w:val="003577FF"/>
    <w:rsid w:val="00357F86"/>
    <w:rsid w:val="00367500"/>
    <w:rsid w:val="00380CA1"/>
    <w:rsid w:val="003840AE"/>
    <w:rsid w:val="003A6A57"/>
    <w:rsid w:val="003D2BAD"/>
    <w:rsid w:val="003E7690"/>
    <w:rsid w:val="003F485D"/>
    <w:rsid w:val="00462648"/>
    <w:rsid w:val="00466521"/>
    <w:rsid w:val="00481B61"/>
    <w:rsid w:val="004A1794"/>
    <w:rsid w:val="004A52A5"/>
    <w:rsid w:val="004B2259"/>
    <w:rsid w:val="005333A5"/>
    <w:rsid w:val="00561CD9"/>
    <w:rsid w:val="00563945"/>
    <w:rsid w:val="005C5E68"/>
    <w:rsid w:val="005E3EC9"/>
    <w:rsid w:val="00612DB3"/>
    <w:rsid w:val="00622185"/>
    <w:rsid w:val="0063447C"/>
    <w:rsid w:val="0064596B"/>
    <w:rsid w:val="00651DA2"/>
    <w:rsid w:val="0069044F"/>
    <w:rsid w:val="006E1ADA"/>
    <w:rsid w:val="006E6C50"/>
    <w:rsid w:val="006F6FC4"/>
    <w:rsid w:val="007057EA"/>
    <w:rsid w:val="00706870"/>
    <w:rsid w:val="00740604"/>
    <w:rsid w:val="00744D51"/>
    <w:rsid w:val="00747AC2"/>
    <w:rsid w:val="00754733"/>
    <w:rsid w:val="007A03A5"/>
    <w:rsid w:val="007C57FE"/>
    <w:rsid w:val="007D11F7"/>
    <w:rsid w:val="007E4212"/>
    <w:rsid w:val="008148A2"/>
    <w:rsid w:val="00820ED8"/>
    <w:rsid w:val="00825E41"/>
    <w:rsid w:val="00832476"/>
    <w:rsid w:val="008658D6"/>
    <w:rsid w:val="008776F6"/>
    <w:rsid w:val="008854EB"/>
    <w:rsid w:val="008A16D4"/>
    <w:rsid w:val="008B338C"/>
    <w:rsid w:val="008F2FB7"/>
    <w:rsid w:val="0090546A"/>
    <w:rsid w:val="00924F4E"/>
    <w:rsid w:val="00925D1E"/>
    <w:rsid w:val="0094408C"/>
    <w:rsid w:val="00963F4B"/>
    <w:rsid w:val="00995C78"/>
    <w:rsid w:val="009C51F4"/>
    <w:rsid w:val="009C5FB4"/>
    <w:rsid w:val="00A01ADE"/>
    <w:rsid w:val="00A031FC"/>
    <w:rsid w:val="00A06646"/>
    <w:rsid w:val="00A428E7"/>
    <w:rsid w:val="00A47B06"/>
    <w:rsid w:val="00A504DF"/>
    <w:rsid w:val="00A56527"/>
    <w:rsid w:val="00A7252B"/>
    <w:rsid w:val="00A86DC0"/>
    <w:rsid w:val="00AD5078"/>
    <w:rsid w:val="00AE73DA"/>
    <w:rsid w:val="00B11C44"/>
    <w:rsid w:val="00B135FC"/>
    <w:rsid w:val="00B17295"/>
    <w:rsid w:val="00B26FBE"/>
    <w:rsid w:val="00B56E3F"/>
    <w:rsid w:val="00B5730B"/>
    <w:rsid w:val="00BC49E8"/>
    <w:rsid w:val="00BD73A6"/>
    <w:rsid w:val="00C5703A"/>
    <w:rsid w:val="00C95162"/>
    <w:rsid w:val="00C96518"/>
    <w:rsid w:val="00CD497F"/>
    <w:rsid w:val="00D02614"/>
    <w:rsid w:val="00D170CE"/>
    <w:rsid w:val="00D17EB7"/>
    <w:rsid w:val="00D211E1"/>
    <w:rsid w:val="00D46AA5"/>
    <w:rsid w:val="00D84FEF"/>
    <w:rsid w:val="00DB5933"/>
    <w:rsid w:val="00DC712D"/>
    <w:rsid w:val="00DE655F"/>
    <w:rsid w:val="00E02E3E"/>
    <w:rsid w:val="00E13B95"/>
    <w:rsid w:val="00E1561D"/>
    <w:rsid w:val="00E15620"/>
    <w:rsid w:val="00E15762"/>
    <w:rsid w:val="00E417D0"/>
    <w:rsid w:val="00E502EF"/>
    <w:rsid w:val="00E50A85"/>
    <w:rsid w:val="00E54A34"/>
    <w:rsid w:val="00EB588A"/>
    <w:rsid w:val="00EB588E"/>
    <w:rsid w:val="00EC0AE8"/>
    <w:rsid w:val="00EC5392"/>
    <w:rsid w:val="00ED03F7"/>
    <w:rsid w:val="00EE21FB"/>
    <w:rsid w:val="00EE5047"/>
    <w:rsid w:val="00EF464E"/>
    <w:rsid w:val="00F05CC2"/>
    <w:rsid w:val="00F2698A"/>
    <w:rsid w:val="00F50748"/>
    <w:rsid w:val="00F55690"/>
    <w:rsid w:val="00F65D94"/>
    <w:rsid w:val="00FA246E"/>
    <w:rsid w:val="00FA2E45"/>
    <w:rsid w:val="00FA4564"/>
    <w:rsid w:val="00FA4AB0"/>
    <w:rsid w:val="00FA4F91"/>
    <w:rsid w:val="00FB46C7"/>
    <w:rsid w:val="00FB5A50"/>
    <w:rsid w:val="00FC7455"/>
    <w:rsid w:val="00FE2531"/>
    <w:rsid w:val="00FF0ACE"/>
    <w:rsid w:val="08C1658D"/>
    <w:rsid w:val="19BFFD02"/>
    <w:rsid w:val="1FF94673"/>
    <w:rsid w:val="1FFB2F37"/>
    <w:rsid w:val="22E230A2"/>
    <w:rsid w:val="2B7FDD66"/>
    <w:rsid w:val="3FB708B8"/>
    <w:rsid w:val="4C390D85"/>
    <w:rsid w:val="57386794"/>
    <w:rsid w:val="57A6230D"/>
    <w:rsid w:val="590E446F"/>
    <w:rsid w:val="5D2FAC07"/>
    <w:rsid w:val="5EA42C9D"/>
    <w:rsid w:val="5F3876D3"/>
    <w:rsid w:val="5FB23854"/>
    <w:rsid w:val="63DBBF29"/>
    <w:rsid w:val="66DF9FC9"/>
    <w:rsid w:val="67BDAA3E"/>
    <w:rsid w:val="699D50E9"/>
    <w:rsid w:val="6B6EB378"/>
    <w:rsid w:val="6BFD8E92"/>
    <w:rsid w:val="6DE79D71"/>
    <w:rsid w:val="73771D47"/>
    <w:rsid w:val="753D73FB"/>
    <w:rsid w:val="76F52562"/>
    <w:rsid w:val="77AD1E95"/>
    <w:rsid w:val="77F17A55"/>
    <w:rsid w:val="77FB3424"/>
    <w:rsid w:val="7DBF66F7"/>
    <w:rsid w:val="7DD93E4A"/>
    <w:rsid w:val="7DFD4B9C"/>
    <w:rsid w:val="7E9C032D"/>
    <w:rsid w:val="7F3A3229"/>
    <w:rsid w:val="7F55535B"/>
    <w:rsid w:val="7F9FC333"/>
    <w:rsid w:val="7FF536AA"/>
    <w:rsid w:val="80EBB326"/>
    <w:rsid w:val="93FD276F"/>
    <w:rsid w:val="9FDF6360"/>
    <w:rsid w:val="AEE3A561"/>
    <w:rsid w:val="B787B232"/>
    <w:rsid w:val="B85F2B98"/>
    <w:rsid w:val="BBFC3CDB"/>
    <w:rsid w:val="BE9CFB3D"/>
    <w:rsid w:val="BFDF7875"/>
    <w:rsid w:val="DCDFF852"/>
    <w:rsid w:val="DFFE41E6"/>
    <w:rsid w:val="E79D848D"/>
    <w:rsid w:val="E9FF56D6"/>
    <w:rsid w:val="F2DF14D0"/>
    <w:rsid w:val="F3F10CCB"/>
    <w:rsid w:val="FE776FA2"/>
    <w:rsid w:val="FEFFE574"/>
    <w:rsid w:val="FFAF25AA"/>
    <w:rsid w:val="FFFA6D1C"/>
    <w:rsid w:val="FFFD9852"/>
    <w:rsid w:val="FFFF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563C1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CF9A797B-60C9-4B3B-8C0C-AB2845606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 WWO_wpscloud_20260409124150-2e61b06350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2025-01-13T02:52:00Z</dcterms:created>
  <dc:creator>潘滢玥</dc:creator>
  <cp:lastModifiedBy>李丹妮</cp:lastModifiedBy>
  <dcterms:modified xsi:type="dcterms:W3CDTF">2026-05-07T10:45:08Z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2052-12.9.0.25970</vt:lpwstr>
  </property>
  <property fmtid="{D5CDD505-2E9C-101B-9397-08002B2CF9AE}" pid="3" name="ICV">
    <vt:lpwstr>8056C05AA691A712B4FCFB694C0350E0_43</vt:lpwstr>
  </property>
  <property fmtid="{D5CDD505-2E9C-101B-9397-08002B2CF9AE}" pid="4" name="KSOTemplateDocerSaveRecord">
    <vt:lpwstr>eyJoZGlkIjoiMTgwODJiM2U4N2YxMTZiZjQ1ZTU1MjBiZTRmMWM4YTAiLCJ1c2VySWQiOiIxNzU1MDIxOTY3In0=</vt:lpwstr>
  </property>
</Properties>
</file>