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DE33D">
      <w:pPr>
        <w:widowControl/>
        <w:jc w:val="center"/>
        <w:rPr>
          <w:rFonts w:hint="eastAsia" w:ascii="宋体" w:hAnsi="宋体"/>
          <w:bCs/>
          <w:iCs/>
          <w:color w:val="000000"/>
          <w:sz w:val="24"/>
        </w:rPr>
      </w:pPr>
      <w:bookmarkStart w:id="0" w:name="_Toc515462335"/>
      <w:r>
        <w:rPr>
          <w:rFonts w:hint="eastAsia" w:ascii="宋体" w:hAnsi="宋体"/>
          <w:bCs/>
          <w:iCs/>
          <w:color w:val="000000"/>
          <w:sz w:val="24"/>
        </w:rPr>
        <w:t xml:space="preserve">证券代码：600392  </w:t>
      </w:r>
      <w:r>
        <w:rPr>
          <w:rFonts w:ascii="宋体" w:hAnsi="宋体"/>
          <w:bCs/>
          <w:iCs/>
          <w:color w:val="000000"/>
          <w:sz w:val="24"/>
        </w:rPr>
        <w:t xml:space="preserve">         </w:t>
      </w:r>
      <w:r>
        <w:rPr>
          <w:rFonts w:hint="eastAsia" w:ascii="宋体" w:hAnsi="宋体"/>
          <w:bCs/>
          <w:iCs/>
          <w:color w:val="000000"/>
          <w:sz w:val="24"/>
        </w:rPr>
        <w:t xml:space="preserve">           证券简称：盛和资源</w:t>
      </w:r>
    </w:p>
    <w:p w14:paraId="28F34A71">
      <w:pPr>
        <w:widowControl/>
        <w:jc w:val="center"/>
        <w:rPr>
          <w:rFonts w:hint="eastAsia" w:ascii="宋体" w:hAnsi="宋体"/>
          <w:bCs/>
          <w:iCs/>
          <w:color w:val="000000"/>
          <w:sz w:val="24"/>
        </w:rPr>
      </w:pPr>
    </w:p>
    <w:p w14:paraId="187B9C22">
      <w:pPr>
        <w:widowControl/>
        <w:spacing w:before="312" w:beforeLines="100"/>
        <w:jc w:val="center"/>
        <w:rPr>
          <w:rFonts w:hint="eastAsia" w:ascii="宋体" w:hAnsi="宋体"/>
          <w:bCs/>
          <w:iCs/>
          <w:color w:val="000000"/>
          <w:sz w:val="36"/>
          <w:szCs w:val="36"/>
        </w:rPr>
      </w:pPr>
      <w:r>
        <w:rPr>
          <w:rFonts w:hint="eastAsia" w:ascii="宋体" w:hAnsi="宋体"/>
          <w:bCs/>
          <w:iCs/>
          <w:color w:val="000000"/>
          <w:sz w:val="36"/>
          <w:szCs w:val="36"/>
        </w:rPr>
        <w:t>盛和资源控股股份有限公司</w:t>
      </w:r>
    </w:p>
    <w:p w14:paraId="592177FA">
      <w:pPr>
        <w:widowControl/>
        <w:spacing w:after="312" w:afterLines="100"/>
        <w:jc w:val="center"/>
        <w:rPr>
          <w:rFonts w:hint="eastAsia" w:ascii="宋体" w:hAnsi="宋体"/>
          <w:color w:val="000000"/>
          <w:sz w:val="36"/>
          <w:szCs w:val="36"/>
        </w:rPr>
      </w:pPr>
      <w:r>
        <w:rPr>
          <w:rFonts w:hint="eastAsia" w:ascii="宋体" w:hAnsi="宋体"/>
          <w:bCs/>
          <w:iCs/>
          <w:color w:val="000000"/>
          <w:sz w:val="36"/>
          <w:szCs w:val="36"/>
        </w:rPr>
        <w:t>投资者关系活动记录表</w:t>
      </w:r>
    </w:p>
    <w:p w14:paraId="7404916D">
      <w:pPr>
        <w:spacing w:line="360" w:lineRule="auto"/>
        <w:rPr>
          <w:rFonts w:hint="default" w:ascii="宋体" w:hAnsi="宋体" w:eastAsia="宋体"/>
          <w:bCs/>
          <w:iCs/>
          <w:color w:val="000000"/>
          <w:szCs w:val="21"/>
          <w:highlight w:val="yellow"/>
          <w:lang w:val="en-US" w:eastAsia="zh-CN"/>
        </w:rPr>
      </w:pPr>
      <w:r>
        <w:rPr>
          <w:rFonts w:ascii="宋体" w:hAnsi="宋体"/>
          <w:bCs/>
          <w:iCs/>
          <w:color w:val="000000"/>
          <w:szCs w:val="21"/>
        </w:rPr>
        <w:t xml:space="preserve">                                                     </w:t>
      </w:r>
      <w:r>
        <w:rPr>
          <w:rFonts w:hint="eastAsia" w:ascii="宋体" w:hAnsi="宋体"/>
          <w:bCs/>
          <w:iCs/>
          <w:color w:val="000000"/>
          <w:szCs w:val="21"/>
        </w:rPr>
        <w:t xml:space="preserve">            </w:t>
      </w:r>
      <w:r>
        <w:rPr>
          <w:rFonts w:ascii="宋体" w:hAnsi="宋体"/>
          <w:bCs/>
          <w:iCs/>
          <w:color w:val="000000"/>
          <w:szCs w:val="21"/>
        </w:rPr>
        <w:t>编号：</w:t>
      </w:r>
      <w:r>
        <w:rPr>
          <w:rFonts w:hint="eastAsia" w:ascii="宋体" w:hAnsi="宋体"/>
          <w:bCs/>
          <w:iCs/>
          <w:color w:val="000000"/>
          <w:szCs w:val="21"/>
        </w:rPr>
        <w:t>2</w:t>
      </w:r>
      <w:r>
        <w:rPr>
          <w:rFonts w:ascii="宋体" w:hAnsi="宋体"/>
          <w:bCs/>
          <w:iCs/>
          <w:color w:val="000000"/>
          <w:szCs w:val="21"/>
        </w:rPr>
        <w:t>02</w:t>
      </w:r>
      <w:r>
        <w:rPr>
          <w:rFonts w:hint="eastAsia" w:ascii="宋体" w:hAnsi="宋体"/>
          <w:bCs/>
          <w:iCs/>
          <w:color w:val="000000"/>
          <w:szCs w:val="21"/>
          <w:lang w:val="en-US" w:eastAsia="zh-CN"/>
        </w:rPr>
        <w:t>6</w:t>
      </w:r>
      <w:r>
        <w:rPr>
          <w:rFonts w:ascii="宋体" w:hAnsi="宋体"/>
          <w:bCs/>
          <w:iCs/>
          <w:color w:val="000000"/>
          <w:szCs w:val="21"/>
        </w:rPr>
        <w:t>-</w:t>
      </w:r>
      <w:r>
        <w:rPr>
          <w:rFonts w:hint="eastAsia" w:ascii="宋体" w:hAnsi="宋体"/>
          <w:bCs/>
          <w:iCs/>
          <w:color w:val="000000"/>
          <w:szCs w:val="21"/>
          <w:highlight w:val="none"/>
          <w:lang w:val="en-US" w:eastAsia="zh-CN"/>
        </w:rPr>
        <w:t>01</w:t>
      </w:r>
    </w:p>
    <w:tbl>
      <w:tblPr>
        <w:tblStyle w:val="10"/>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7088"/>
      </w:tblGrid>
      <w:tr w14:paraId="2DA1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6E4BFA1B">
            <w:pPr>
              <w:spacing w:line="360" w:lineRule="auto"/>
              <w:rPr>
                <w:rFonts w:hint="eastAsia" w:ascii="宋体" w:hAnsi="宋体"/>
                <w:b/>
                <w:bCs/>
                <w:iCs/>
                <w:color w:val="000000"/>
                <w:szCs w:val="21"/>
              </w:rPr>
            </w:pPr>
            <w:r>
              <w:rPr>
                <w:rFonts w:ascii="宋体" w:hAnsi="宋体"/>
                <w:b/>
                <w:bCs/>
                <w:iCs/>
                <w:color w:val="000000"/>
                <w:szCs w:val="21"/>
              </w:rPr>
              <w:t>投资者关系活动类别</w:t>
            </w:r>
            <w:r>
              <w:rPr>
                <w:rFonts w:hint="eastAsia" w:ascii="宋体" w:hAnsi="宋体"/>
                <w:b/>
                <w:bCs/>
                <w:iCs/>
                <w:color w:val="000000"/>
                <w:szCs w:val="21"/>
              </w:rPr>
              <w:t>“选中项请打√”</w:t>
            </w:r>
          </w:p>
        </w:tc>
        <w:tc>
          <w:tcPr>
            <w:tcW w:w="7088" w:type="dxa"/>
          </w:tcPr>
          <w:p w14:paraId="73C6D338">
            <w:pPr>
              <w:spacing w:line="360" w:lineRule="auto"/>
              <w:jc w:val="left"/>
              <w:rPr>
                <w:rFonts w:hint="eastAsia" w:ascii="宋体" w:hAnsi="宋体"/>
                <w:bCs/>
                <w:iCs/>
                <w:color w:val="000000"/>
                <w:szCs w:val="21"/>
              </w:rPr>
            </w:pPr>
            <w:r>
              <w:rPr>
                <w:rFonts w:hint="eastAsia" w:ascii="宋体" w:hAnsi="宋体"/>
                <w:bCs/>
                <w:iCs/>
                <w:color w:val="000000"/>
                <w:szCs w:val="21"/>
                <w:lang w:eastAsia="zh-CN"/>
              </w:rPr>
              <w:t>□</w:t>
            </w:r>
            <w:r>
              <w:rPr>
                <w:rFonts w:ascii="宋体" w:hAnsi="宋体"/>
                <w:color w:val="000000"/>
                <w:szCs w:val="21"/>
              </w:rPr>
              <w:t xml:space="preserve">特定对象调研   </w:t>
            </w:r>
            <w:r>
              <w:rPr>
                <w:rFonts w:ascii="宋体" w:hAnsi="宋体"/>
                <w:bCs/>
                <w:iCs/>
                <w:color w:val="000000"/>
                <w:szCs w:val="21"/>
              </w:rPr>
              <w:sym w:font="Wingdings 2" w:char="00A3"/>
            </w:r>
            <w:r>
              <w:rPr>
                <w:rFonts w:ascii="宋体" w:hAnsi="宋体"/>
                <w:color w:val="000000"/>
                <w:szCs w:val="21"/>
              </w:rPr>
              <w:t>分析师会议</w:t>
            </w:r>
            <w:r>
              <w:rPr>
                <w:rFonts w:hint="eastAsia" w:ascii="宋体" w:hAnsi="宋体"/>
                <w:bCs/>
                <w:iCs/>
                <w:color w:val="000000"/>
                <w:szCs w:val="21"/>
              </w:rPr>
              <w:t xml:space="preserve">    </w:t>
            </w:r>
            <w:bookmarkStart w:id="1" w:name="OLE_LINK1"/>
            <w:r>
              <w:rPr>
                <w:rFonts w:ascii="宋体" w:hAnsi="宋体"/>
                <w:bCs/>
                <w:iCs/>
                <w:color w:val="000000"/>
                <w:szCs w:val="21"/>
              </w:rPr>
              <w:t>□</w:t>
            </w:r>
            <w:bookmarkEnd w:id="1"/>
            <w:r>
              <w:rPr>
                <w:rFonts w:ascii="宋体" w:hAnsi="宋体"/>
                <w:color w:val="000000"/>
                <w:szCs w:val="21"/>
              </w:rPr>
              <w:t xml:space="preserve">媒体采访   </w:t>
            </w:r>
            <w:r>
              <w:rPr>
                <w:rFonts w:hint="eastAsia" w:ascii="宋体" w:hAnsi="宋体"/>
                <w:color w:val="000000"/>
                <w:szCs w:val="21"/>
              </w:rPr>
              <w:t xml:space="preserve"> </w:t>
            </w:r>
            <w:r>
              <w:rPr>
                <w:rFonts w:hint="eastAsia" w:ascii="宋体" w:hAnsi="宋体"/>
                <w:color w:val="000000"/>
                <w:szCs w:val="21"/>
                <w:lang w:eastAsia="zh-CN"/>
              </w:rPr>
              <w:t>□</w:t>
            </w:r>
            <w:r>
              <w:rPr>
                <w:rFonts w:ascii="宋体" w:hAnsi="宋体"/>
                <w:color w:val="000000"/>
                <w:szCs w:val="21"/>
              </w:rPr>
              <w:t>业绩说明会</w:t>
            </w:r>
            <w:r>
              <w:rPr>
                <w:rFonts w:hint="eastAsia" w:ascii="宋体" w:hAnsi="宋体"/>
                <w:bCs/>
                <w:iCs/>
                <w:color w:val="000000"/>
                <w:szCs w:val="21"/>
              </w:rPr>
              <w:t xml:space="preserve">          </w:t>
            </w:r>
            <w:r>
              <w:rPr>
                <w:rFonts w:ascii="宋体" w:hAnsi="宋体"/>
                <w:bCs/>
                <w:iCs/>
                <w:color w:val="000000"/>
                <w:szCs w:val="21"/>
              </w:rPr>
              <w:t>□</w:t>
            </w:r>
            <w:r>
              <w:rPr>
                <w:rFonts w:ascii="宋体" w:hAnsi="宋体"/>
                <w:color w:val="000000"/>
                <w:szCs w:val="21"/>
              </w:rPr>
              <w:t xml:space="preserve">新闻发布会     </w:t>
            </w:r>
            <w:r>
              <w:rPr>
                <w:rFonts w:ascii="宋体" w:hAnsi="宋体"/>
                <w:bCs/>
                <w:iCs/>
                <w:color w:val="000000"/>
                <w:szCs w:val="21"/>
              </w:rPr>
              <w:t>□</w:t>
            </w:r>
            <w:r>
              <w:rPr>
                <w:rFonts w:ascii="宋体" w:hAnsi="宋体"/>
                <w:color w:val="000000"/>
                <w:szCs w:val="21"/>
              </w:rPr>
              <w:t>路演活动</w:t>
            </w:r>
            <w:r>
              <w:rPr>
                <w:rFonts w:hint="eastAsia" w:ascii="宋体" w:hAnsi="宋体"/>
                <w:bCs/>
                <w:iCs/>
                <w:color w:val="000000"/>
                <w:szCs w:val="21"/>
              </w:rPr>
              <w:t xml:space="preserve">      </w:t>
            </w:r>
            <w:r>
              <w:rPr>
                <w:rFonts w:ascii="宋体" w:hAnsi="宋体"/>
                <w:bCs/>
                <w:iCs/>
                <w:color w:val="000000"/>
                <w:szCs w:val="21"/>
              </w:rPr>
              <w:t>□</w:t>
            </w:r>
            <w:r>
              <w:rPr>
                <w:rFonts w:ascii="宋体" w:hAnsi="宋体"/>
                <w:color w:val="000000"/>
                <w:szCs w:val="21"/>
              </w:rPr>
              <w:t>现场参观</w:t>
            </w:r>
            <w:r>
              <w:rPr>
                <w:rFonts w:ascii="宋体" w:hAnsi="宋体"/>
                <w:bCs/>
                <w:iCs/>
                <w:color w:val="000000"/>
                <w:szCs w:val="21"/>
              </w:rPr>
              <w:tab/>
            </w:r>
            <w:r>
              <w:rPr>
                <w:rFonts w:hint="eastAsia" w:ascii="宋体" w:hAnsi="宋体"/>
                <w:bCs/>
                <w:iCs/>
                <w:color w:val="000000"/>
                <w:szCs w:val="21"/>
              </w:rPr>
              <w:t xml:space="preserve">   </w:t>
            </w:r>
            <w:r>
              <w:rPr>
                <w:rFonts w:ascii="宋体" w:hAnsi="宋体"/>
                <w:bCs/>
                <w:iCs/>
                <w:color w:val="000000"/>
                <w:szCs w:val="21"/>
              </w:rPr>
              <w:sym w:font="Wingdings 2" w:char="0052"/>
            </w:r>
            <w:r>
              <w:rPr>
                <w:rFonts w:ascii="宋体" w:hAnsi="宋体"/>
                <w:color w:val="000000"/>
                <w:szCs w:val="21"/>
              </w:rPr>
              <w:t>其他</w:t>
            </w:r>
            <w:r>
              <w:rPr>
                <w:rFonts w:hint="eastAsia" w:ascii="宋体" w:hAnsi="宋体"/>
                <w:color w:val="000000"/>
                <w:szCs w:val="21"/>
              </w:rPr>
              <w:t>（电话</w:t>
            </w:r>
            <w:r>
              <w:rPr>
                <w:rFonts w:ascii="宋体" w:hAnsi="宋体"/>
                <w:color w:val="000000"/>
                <w:szCs w:val="21"/>
              </w:rPr>
              <w:t>会议</w:t>
            </w:r>
            <w:r>
              <w:rPr>
                <w:rFonts w:hint="eastAsia" w:ascii="宋体" w:hAnsi="宋体"/>
                <w:color w:val="000000"/>
                <w:szCs w:val="21"/>
              </w:rPr>
              <w:t>）</w:t>
            </w:r>
          </w:p>
        </w:tc>
      </w:tr>
      <w:tr w14:paraId="69FC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547" w:type="dxa"/>
            <w:vAlign w:val="center"/>
          </w:tcPr>
          <w:p w14:paraId="3A8563EC">
            <w:pPr>
              <w:spacing w:line="360" w:lineRule="auto"/>
              <w:jc w:val="center"/>
              <w:rPr>
                <w:rFonts w:hint="eastAsia" w:ascii="宋体" w:hAnsi="宋体"/>
                <w:b/>
                <w:bCs/>
                <w:iCs/>
                <w:color w:val="000000"/>
                <w:szCs w:val="21"/>
              </w:rPr>
            </w:pPr>
            <w:r>
              <w:rPr>
                <w:rFonts w:ascii="宋体" w:hAnsi="宋体"/>
                <w:b/>
                <w:bCs/>
                <w:iCs/>
                <w:color w:val="000000"/>
                <w:szCs w:val="21"/>
              </w:rPr>
              <w:t>参与单位名称</w:t>
            </w:r>
          </w:p>
        </w:tc>
        <w:tc>
          <w:tcPr>
            <w:tcW w:w="7088" w:type="dxa"/>
            <w:vAlign w:val="center"/>
          </w:tcPr>
          <w:p w14:paraId="2A571639">
            <w:pPr>
              <w:spacing w:line="276" w:lineRule="auto"/>
              <w:rPr>
                <w:rFonts w:hint="eastAsia" w:ascii="等线" w:hAnsi="等线" w:eastAsia="等线"/>
                <w:color w:val="000000"/>
                <w:kern w:val="0"/>
                <w:sz w:val="22"/>
                <w:szCs w:val="22"/>
              </w:rPr>
            </w:pPr>
            <w:r>
              <w:rPr>
                <w:rFonts w:hint="eastAsia" w:ascii="宋体" w:hAnsi="宋体" w:cs="宋体"/>
                <w:color w:val="000000"/>
                <w:kern w:val="0"/>
                <w:szCs w:val="21"/>
              </w:rPr>
              <w:t>深圳市弘洛私募证券基金管理有限公司</w:t>
            </w:r>
            <w:r>
              <w:rPr>
                <w:rFonts w:hint="eastAsia" w:ascii="宋体" w:hAnsi="宋体" w:cs="宋体"/>
                <w:color w:val="000000"/>
                <w:kern w:val="0"/>
                <w:szCs w:val="21"/>
                <w:lang w:eastAsia="zh-CN"/>
              </w:rPr>
              <w:t>、</w:t>
            </w:r>
            <w:r>
              <w:rPr>
                <w:rFonts w:hint="eastAsia" w:ascii="宋体" w:hAnsi="宋体" w:cs="宋体"/>
                <w:color w:val="000000"/>
                <w:kern w:val="0"/>
                <w:szCs w:val="21"/>
              </w:rPr>
              <w:t>博时基金管理有限公司</w:t>
            </w:r>
            <w:r>
              <w:rPr>
                <w:rFonts w:hint="eastAsia" w:ascii="宋体" w:hAnsi="宋体" w:cs="宋体"/>
                <w:color w:val="000000"/>
                <w:kern w:val="0"/>
                <w:szCs w:val="21"/>
                <w:lang w:eastAsia="zh-CN"/>
              </w:rPr>
              <w:t>、</w:t>
            </w:r>
            <w:r>
              <w:rPr>
                <w:rFonts w:hint="eastAsia" w:ascii="宋体" w:hAnsi="宋体" w:cs="宋体"/>
                <w:color w:val="000000"/>
                <w:kern w:val="0"/>
                <w:szCs w:val="21"/>
              </w:rPr>
              <w:t>申万菱信基金管理有限公司</w:t>
            </w:r>
            <w:r>
              <w:rPr>
                <w:rFonts w:hint="eastAsia" w:ascii="宋体" w:hAnsi="宋体" w:cs="宋体"/>
                <w:color w:val="000000"/>
                <w:kern w:val="0"/>
                <w:szCs w:val="21"/>
                <w:lang w:eastAsia="zh-CN"/>
              </w:rPr>
              <w:t>、</w:t>
            </w:r>
            <w:r>
              <w:rPr>
                <w:rFonts w:hint="eastAsia" w:ascii="宋体" w:hAnsi="宋体" w:cs="宋体"/>
                <w:color w:val="000000"/>
                <w:kern w:val="0"/>
                <w:szCs w:val="21"/>
              </w:rPr>
              <w:t>华宝基金管理有限公司</w:t>
            </w:r>
            <w:r>
              <w:rPr>
                <w:rFonts w:hint="eastAsia" w:ascii="宋体" w:hAnsi="宋体" w:cs="宋体"/>
                <w:color w:val="000000"/>
                <w:kern w:val="0"/>
                <w:szCs w:val="21"/>
                <w:lang w:eastAsia="zh-CN"/>
              </w:rPr>
              <w:t>、</w:t>
            </w:r>
            <w:r>
              <w:rPr>
                <w:rFonts w:hint="eastAsia" w:ascii="宋体" w:hAnsi="宋体" w:cs="宋体"/>
                <w:color w:val="000000"/>
                <w:kern w:val="0"/>
                <w:szCs w:val="21"/>
              </w:rPr>
              <w:t>上海君牛私募基金管理有限公司</w:t>
            </w:r>
            <w:r>
              <w:rPr>
                <w:rFonts w:hint="eastAsia" w:ascii="宋体" w:hAnsi="宋体" w:cs="宋体"/>
                <w:color w:val="000000"/>
                <w:kern w:val="0"/>
                <w:szCs w:val="21"/>
                <w:lang w:eastAsia="zh-CN"/>
              </w:rPr>
              <w:t>、</w:t>
            </w:r>
            <w:r>
              <w:rPr>
                <w:rFonts w:hint="eastAsia" w:ascii="宋体" w:hAnsi="宋体" w:cs="宋体"/>
                <w:color w:val="000000"/>
                <w:kern w:val="0"/>
                <w:szCs w:val="21"/>
              </w:rPr>
              <w:t>北京金百镕投资管理有限公司</w:t>
            </w:r>
            <w:r>
              <w:rPr>
                <w:rFonts w:hint="eastAsia" w:ascii="宋体" w:hAnsi="宋体" w:cs="宋体"/>
                <w:color w:val="000000"/>
                <w:kern w:val="0"/>
                <w:szCs w:val="21"/>
                <w:lang w:eastAsia="zh-CN"/>
              </w:rPr>
              <w:t>、</w:t>
            </w:r>
            <w:r>
              <w:rPr>
                <w:rFonts w:hint="eastAsia" w:ascii="宋体" w:hAnsi="宋体" w:cs="宋体"/>
                <w:color w:val="000000"/>
                <w:kern w:val="0"/>
                <w:szCs w:val="21"/>
              </w:rPr>
              <w:t>珠海景瑞私募基金管理有限公司</w:t>
            </w:r>
            <w:r>
              <w:rPr>
                <w:rFonts w:hint="eastAsia" w:ascii="宋体" w:hAnsi="宋体" w:cs="宋体"/>
                <w:color w:val="000000"/>
                <w:kern w:val="0"/>
                <w:szCs w:val="21"/>
                <w:lang w:eastAsia="zh-CN"/>
              </w:rPr>
              <w:t>、</w:t>
            </w:r>
            <w:r>
              <w:rPr>
                <w:rFonts w:hint="eastAsia" w:ascii="宋体" w:hAnsi="宋体" w:cs="宋体"/>
                <w:color w:val="000000"/>
                <w:kern w:val="0"/>
                <w:szCs w:val="21"/>
              </w:rPr>
              <w:t>宁波莲盛投资管理有限公司</w:t>
            </w:r>
            <w:r>
              <w:rPr>
                <w:rFonts w:hint="eastAsia" w:ascii="宋体" w:hAnsi="宋体" w:cs="宋体"/>
                <w:color w:val="000000"/>
                <w:kern w:val="0"/>
                <w:szCs w:val="21"/>
                <w:lang w:eastAsia="zh-CN"/>
              </w:rPr>
              <w:t>、</w:t>
            </w:r>
            <w:r>
              <w:rPr>
                <w:rFonts w:hint="eastAsia" w:ascii="宋体" w:hAnsi="宋体" w:cs="宋体"/>
                <w:color w:val="000000"/>
                <w:kern w:val="0"/>
                <w:szCs w:val="21"/>
              </w:rPr>
              <w:t>北京阳光天泓资产管理有限公司</w:t>
            </w:r>
            <w:r>
              <w:rPr>
                <w:rFonts w:hint="eastAsia" w:ascii="宋体" w:hAnsi="宋体" w:cs="宋体"/>
                <w:color w:val="000000"/>
                <w:kern w:val="0"/>
                <w:szCs w:val="21"/>
                <w:lang w:eastAsia="zh-CN"/>
              </w:rPr>
              <w:t>、</w:t>
            </w:r>
            <w:r>
              <w:rPr>
                <w:rFonts w:hint="eastAsia" w:ascii="宋体" w:hAnsi="宋体" w:cs="宋体"/>
                <w:color w:val="000000"/>
                <w:kern w:val="0"/>
                <w:szCs w:val="21"/>
              </w:rPr>
              <w:t>巨杉（上海）资产管理有限公司</w:t>
            </w:r>
            <w:r>
              <w:rPr>
                <w:rFonts w:hint="eastAsia" w:ascii="宋体" w:hAnsi="宋体" w:cs="宋体"/>
                <w:color w:val="000000"/>
                <w:kern w:val="0"/>
                <w:szCs w:val="21"/>
                <w:lang w:eastAsia="zh-CN"/>
              </w:rPr>
              <w:t>、</w:t>
            </w:r>
            <w:r>
              <w:rPr>
                <w:rFonts w:hint="eastAsia" w:ascii="宋体" w:hAnsi="宋体" w:cs="宋体"/>
                <w:color w:val="000000"/>
                <w:kern w:val="0"/>
                <w:szCs w:val="21"/>
              </w:rPr>
              <w:t>浙江旌安投资管理有限公司</w:t>
            </w:r>
            <w:r>
              <w:rPr>
                <w:rFonts w:hint="eastAsia" w:ascii="宋体" w:hAnsi="宋体" w:cs="宋体"/>
                <w:color w:val="000000"/>
                <w:kern w:val="0"/>
                <w:szCs w:val="21"/>
                <w:lang w:eastAsia="zh-CN"/>
              </w:rPr>
              <w:t>、</w:t>
            </w:r>
            <w:r>
              <w:rPr>
                <w:rFonts w:hint="eastAsia" w:ascii="宋体" w:hAnsi="宋体" w:cs="宋体"/>
                <w:color w:val="000000"/>
                <w:kern w:val="0"/>
                <w:szCs w:val="21"/>
              </w:rPr>
              <w:t>耕霁（上海）投资管理有限公司</w:t>
            </w:r>
            <w:r>
              <w:rPr>
                <w:rFonts w:hint="eastAsia" w:ascii="宋体" w:hAnsi="宋体" w:cs="宋体"/>
                <w:color w:val="000000"/>
                <w:kern w:val="0"/>
                <w:szCs w:val="21"/>
                <w:lang w:eastAsia="zh-CN"/>
              </w:rPr>
              <w:t>、</w:t>
            </w:r>
            <w:r>
              <w:rPr>
                <w:rFonts w:hint="eastAsia" w:ascii="宋体" w:hAnsi="宋体" w:cs="宋体"/>
                <w:color w:val="000000"/>
                <w:kern w:val="0"/>
                <w:szCs w:val="21"/>
              </w:rPr>
              <w:t>乐盈（珠海）私募证券投资管理有限公司</w:t>
            </w:r>
            <w:r>
              <w:rPr>
                <w:rFonts w:hint="eastAsia" w:ascii="宋体" w:hAnsi="宋体" w:cs="宋体"/>
                <w:color w:val="000000"/>
                <w:kern w:val="0"/>
                <w:szCs w:val="21"/>
                <w:lang w:eastAsia="zh-CN"/>
              </w:rPr>
              <w:t>、</w:t>
            </w:r>
            <w:r>
              <w:rPr>
                <w:rFonts w:hint="eastAsia" w:ascii="宋体" w:hAnsi="宋体" w:cs="宋体"/>
                <w:color w:val="000000"/>
                <w:kern w:val="0"/>
                <w:szCs w:val="21"/>
              </w:rPr>
              <w:t>西安瀑布资产管理有限公司</w:t>
            </w:r>
            <w:r>
              <w:rPr>
                <w:rFonts w:hint="eastAsia" w:ascii="宋体" w:hAnsi="宋体" w:cs="宋体"/>
                <w:color w:val="000000"/>
                <w:kern w:val="0"/>
                <w:szCs w:val="21"/>
                <w:lang w:eastAsia="zh-CN"/>
              </w:rPr>
              <w:t>、</w:t>
            </w:r>
            <w:r>
              <w:rPr>
                <w:rFonts w:hint="eastAsia" w:ascii="宋体" w:hAnsi="宋体" w:cs="宋体"/>
                <w:color w:val="000000"/>
                <w:kern w:val="0"/>
                <w:szCs w:val="21"/>
              </w:rPr>
              <w:t>玄卜投资（上海）有限公司</w:t>
            </w:r>
            <w:r>
              <w:rPr>
                <w:rFonts w:hint="eastAsia" w:ascii="宋体" w:hAnsi="宋体" w:cs="宋体"/>
                <w:color w:val="000000"/>
                <w:kern w:val="0"/>
                <w:szCs w:val="21"/>
                <w:lang w:eastAsia="zh-CN"/>
              </w:rPr>
              <w:t>、</w:t>
            </w:r>
            <w:r>
              <w:rPr>
                <w:rFonts w:hint="eastAsia" w:ascii="宋体" w:hAnsi="宋体" w:cs="宋体"/>
                <w:color w:val="000000"/>
                <w:kern w:val="0"/>
                <w:szCs w:val="21"/>
              </w:rPr>
              <w:t>海南谦信私募基金管理有限公司</w:t>
            </w:r>
            <w:r>
              <w:rPr>
                <w:rFonts w:hint="eastAsia" w:ascii="宋体" w:hAnsi="宋体" w:cs="宋体"/>
                <w:color w:val="000000"/>
                <w:kern w:val="0"/>
                <w:szCs w:val="21"/>
                <w:lang w:eastAsia="zh-CN"/>
              </w:rPr>
              <w:t>、</w:t>
            </w:r>
            <w:r>
              <w:rPr>
                <w:rFonts w:hint="eastAsia" w:ascii="宋体" w:hAnsi="宋体" w:cs="宋体"/>
                <w:color w:val="000000"/>
                <w:kern w:val="0"/>
                <w:szCs w:val="21"/>
              </w:rPr>
              <w:t>深圳前海佰德纳资本管理有限公司</w:t>
            </w:r>
            <w:r>
              <w:rPr>
                <w:rFonts w:hint="eastAsia" w:ascii="宋体" w:hAnsi="宋体" w:cs="宋体"/>
                <w:color w:val="000000"/>
                <w:kern w:val="0"/>
                <w:szCs w:val="21"/>
                <w:lang w:eastAsia="zh-CN"/>
              </w:rPr>
              <w:t>、</w:t>
            </w:r>
            <w:r>
              <w:rPr>
                <w:rFonts w:hint="eastAsia" w:ascii="宋体" w:hAnsi="宋体" w:cs="宋体"/>
                <w:color w:val="000000"/>
                <w:kern w:val="0"/>
                <w:szCs w:val="21"/>
              </w:rPr>
              <w:t>广东钜洲投资有限责任公司</w:t>
            </w:r>
            <w:r>
              <w:rPr>
                <w:rFonts w:hint="eastAsia" w:ascii="宋体" w:hAnsi="宋体" w:cs="宋体"/>
                <w:color w:val="000000"/>
                <w:kern w:val="0"/>
                <w:szCs w:val="21"/>
                <w:lang w:eastAsia="zh-CN"/>
              </w:rPr>
              <w:t>、</w:t>
            </w:r>
            <w:r>
              <w:rPr>
                <w:rFonts w:hint="eastAsia" w:ascii="宋体" w:hAnsi="宋体" w:cs="宋体"/>
                <w:color w:val="000000"/>
                <w:kern w:val="0"/>
                <w:szCs w:val="21"/>
              </w:rPr>
              <w:t>上海弘尚资产管理中心(有限合伙)</w:t>
            </w:r>
            <w:r>
              <w:rPr>
                <w:rFonts w:hint="eastAsia" w:ascii="宋体" w:hAnsi="宋体" w:cs="宋体"/>
                <w:color w:val="000000"/>
                <w:kern w:val="0"/>
                <w:szCs w:val="21"/>
                <w:lang w:eastAsia="zh-CN"/>
              </w:rPr>
              <w:t>、</w:t>
            </w:r>
            <w:r>
              <w:rPr>
                <w:rFonts w:hint="eastAsia" w:ascii="宋体" w:hAnsi="宋体" w:cs="宋体"/>
                <w:color w:val="000000"/>
                <w:kern w:val="0"/>
                <w:szCs w:val="21"/>
              </w:rPr>
              <w:t>深圳方德信基金有限公司</w:t>
            </w:r>
            <w:r>
              <w:rPr>
                <w:rFonts w:hint="eastAsia" w:ascii="宋体" w:hAnsi="宋体" w:cs="宋体"/>
                <w:color w:val="000000"/>
                <w:kern w:val="0"/>
                <w:szCs w:val="21"/>
                <w:lang w:eastAsia="zh-CN"/>
              </w:rPr>
              <w:t>、</w:t>
            </w:r>
            <w:r>
              <w:rPr>
                <w:rFonts w:hint="eastAsia" w:ascii="宋体" w:hAnsi="宋体" w:cs="宋体"/>
                <w:color w:val="000000"/>
                <w:kern w:val="0"/>
                <w:szCs w:val="21"/>
              </w:rPr>
              <w:t>北京硅谷先锋投资基金管理有限公司</w:t>
            </w:r>
            <w:r>
              <w:rPr>
                <w:rFonts w:hint="eastAsia" w:ascii="宋体" w:hAnsi="宋体" w:cs="宋体"/>
                <w:color w:val="000000"/>
                <w:kern w:val="0"/>
                <w:szCs w:val="21"/>
                <w:lang w:eastAsia="zh-CN"/>
              </w:rPr>
              <w:t>、</w:t>
            </w:r>
            <w:r>
              <w:rPr>
                <w:rFonts w:hint="eastAsia" w:ascii="宋体" w:hAnsi="宋体" w:cs="宋体"/>
                <w:color w:val="000000"/>
                <w:kern w:val="0"/>
                <w:szCs w:val="21"/>
              </w:rPr>
              <w:t>齐家(上海)资产管理有限公司</w:t>
            </w:r>
            <w:r>
              <w:rPr>
                <w:rFonts w:hint="eastAsia" w:ascii="宋体" w:hAnsi="宋体" w:cs="宋体"/>
                <w:color w:val="000000"/>
                <w:kern w:val="0"/>
                <w:szCs w:val="21"/>
                <w:lang w:eastAsia="zh-CN"/>
              </w:rPr>
              <w:t>、</w:t>
            </w:r>
            <w:r>
              <w:rPr>
                <w:rFonts w:hint="eastAsia" w:ascii="宋体" w:hAnsi="宋体" w:cs="宋体"/>
                <w:color w:val="000000"/>
                <w:kern w:val="0"/>
                <w:szCs w:val="21"/>
              </w:rPr>
              <w:t>中信建投证券股份有限公司</w:t>
            </w:r>
            <w:r>
              <w:rPr>
                <w:rFonts w:hint="eastAsia" w:ascii="宋体" w:hAnsi="宋体" w:cs="宋体"/>
                <w:color w:val="000000"/>
                <w:kern w:val="0"/>
                <w:szCs w:val="21"/>
                <w:lang w:eastAsia="zh-CN"/>
              </w:rPr>
              <w:t>、</w:t>
            </w:r>
            <w:r>
              <w:rPr>
                <w:rFonts w:hint="eastAsia" w:ascii="宋体" w:hAnsi="宋体" w:cs="宋体"/>
                <w:color w:val="000000"/>
                <w:kern w:val="0"/>
                <w:szCs w:val="21"/>
              </w:rPr>
              <w:t>信达证券股份有限公司</w:t>
            </w:r>
            <w:r>
              <w:rPr>
                <w:rFonts w:hint="eastAsia" w:ascii="宋体" w:hAnsi="宋体" w:cs="宋体"/>
                <w:color w:val="000000"/>
                <w:kern w:val="0"/>
                <w:szCs w:val="21"/>
                <w:lang w:eastAsia="zh-CN"/>
              </w:rPr>
              <w:t>、</w:t>
            </w:r>
            <w:r>
              <w:rPr>
                <w:rFonts w:hint="eastAsia" w:ascii="宋体" w:hAnsi="宋体" w:cs="宋体"/>
                <w:color w:val="000000"/>
                <w:kern w:val="0"/>
                <w:szCs w:val="21"/>
              </w:rPr>
              <w:t>中国国际金融股份有限公司</w:t>
            </w:r>
            <w:r>
              <w:rPr>
                <w:rFonts w:hint="eastAsia" w:ascii="宋体" w:hAnsi="宋体" w:cs="宋体"/>
                <w:color w:val="000000"/>
                <w:kern w:val="0"/>
                <w:szCs w:val="21"/>
                <w:lang w:eastAsia="zh-CN"/>
              </w:rPr>
              <w:t>、</w:t>
            </w:r>
            <w:r>
              <w:rPr>
                <w:rFonts w:hint="eastAsia" w:ascii="宋体" w:hAnsi="宋体" w:cs="宋体"/>
                <w:color w:val="000000"/>
                <w:kern w:val="0"/>
                <w:szCs w:val="21"/>
              </w:rPr>
              <w:t>方正证券股份有限公司</w:t>
            </w:r>
            <w:r>
              <w:rPr>
                <w:rFonts w:hint="eastAsia" w:ascii="宋体" w:hAnsi="宋体" w:cs="宋体"/>
                <w:color w:val="000000"/>
                <w:kern w:val="0"/>
                <w:szCs w:val="21"/>
                <w:lang w:eastAsia="zh-CN"/>
              </w:rPr>
              <w:t>、</w:t>
            </w:r>
            <w:r>
              <w:rPr>
                <w:rFonts w:hint="eastAsia" w:ascii="宋体" w:hAnsi="宋体" w:cs="宋体"/>
                <w:color w:val="000000"/>
                <w:kern w:val="0"/>
                <w:szCs w:val="21"/>
              </w:rPr>
              <w:t>中银国际证券股份有限公司</w:t>
            </w:r>
            <w:r>
              <w:rPr>
                <w:rFonts w:hint="eastAsia" w:ascii="宋体" w:hAnsi="宋体" w:cs="宋体"/>
                <w:color w:val="000000"/>
                <w:kern w:val="0"/>
                <w:szCs w:val="21"/>
                <w:lang w:eastAsia="zh-CN"/>
              </w:rPr>
              <w:t>、</w:t>
            </w:r>
            <w:r>
              <w:rPr>
                <w:rFonts w:hint="eastAsia" w:ascii="宋体" w:hAnsi="宋体" w:cs="宋体"/>
                <w:color w:val="000000"/>
                <w:kern w:val="0"/>
                <w:szCs w:val="21"/>
              </w:rPr>
              <w:t>中航证券有限公司</w:t>
            </w:r>
            <w:r>
              <w:rPr>
                <w:rFonts w:hint="eastAsia" w:ascii="宋体" w:hAnsi="宋体" w:cs="宋体"/>
                <w:color w:val="000000"/>
                <w:kern w:val="0"/>
                <w:szCs w:val="21"/>
                <w:lang w:eastAsia="zh-CN"/>
              </w:rPr>
              <w:t>、</w:t>
            </w:r>
            <w:r>
              <w:rPr>
                <w:rFonts w:hint="eastAsia" w:ascii="宋体" w:hAnsi="宋体" w:cs="宋体"/>
                <w:color w:val="000000"/>
                <w:kern w:val="0"/>
                <w:szCs w:val="21"/>
              </w:rPr>
              <w:t>西部证券股份有限公司</w:t>
            </w:r>
            <w:r>
              <w:rPr>
                <w:rFonts w:hint="eastAsia" w:ascii="宋体" w:hAnsi="宋体" w:cs="宋体"/>
                <w:color w:val="000000"/>
                <w:kern w:val="0"/>
                <w:szCs w:val="21"/>
                <w:lang w:eastAsia="zh-CN"/>
              </w:rPr>
              <w:t>、</w:t>
            </w:r>
            <w:r>
              <w:rPr>
                <w:rFonts w:hint="eastAsia" w:ascii="宋体" w:hAnsi="宋体" w:cs="宋体"/>
                <w:color w:val="000000"/>
                <w:kern w:val="0"/>
                <w:szCs w:val="21"/>
              </w:rPr>
              <w:t>国泰海通证券股份有限公司</w:t>
            </w:r>
            <w:r>
              <w:rPr>
                <w:rFonts w:hint="eastAsia" w:ascii="宋体" w:hAnsi="宋体" w:cs="宋体"/>
                <w:color w:val="000000"/>
                <w:kern w:val="0"/>
                <w:szCs w:val="21"/>
                <w:lang w:eastAsia="zh-CN"/>
              </w:rPr>
              <w:t>、</w:t>
            </w:r>
            <w:r>
              <w:rPr>
                <w:rFonts w:hint="eastAsia" w:ascii="宋体" w:hAnsi="宋体" w:cs="宋体"/>
                <w:color w:val="000000"/>
                <w:kern w:val="0"/>
                <w:szCs w:val="21"/>
              </w:rPr>
              <w:t>浙商证券股份有限公司</w:t>
            </w:r>
            <w:r>
              <w:rPr>
                <w:rFonts w:hint="eastAsia" w:ascii="宋体" w:hAnsi="宋体" w:cs="宋体"/>
                <w:color w:val="000000"/>
                <w:kern w:val="0"/>
                <w:szCs w:val="21"/>
                <w:lang w:eastAsia="zh-CN"/>
              </w:rPr>
              <w:t>、</w:t>
            </w:r>
            <w:r>
              <w:rPr>
                <w:rFonts w:hint="eastAsia" w:ascii="宋体" w:hAnsi="宋体" w:cs="宋体"/>
                <w:color w:val="000000"/>
                <w:kern w:val="0"/>
                <w:szCs w:val="21"/>
              </w:rPr>
              <w:t>中泰证券股份有限公司</w:t>
            </w:r>
            <w:r>
              <w:rPr>
                <w:rFonts w:hint="eastAsia" w:ascii="宋体" w:hAnsi="宋体" w:cs="宋体"/>
                <w:color w:val="000000"/>
                <w:kern w:val="0"/>
                <w:szCs w:val="21"/>
                <w:lang w:eastAsia="zh-CN"/>
              </w:rPr>
              <w:t>、</w:t>
            </w:r>
            <w:r>
              <w:rPr>
                <w:rFonts w:hint="eastAsia" w:ascii="宋体" w:hAnsi="宋体" w:cs="宋体"/>
                <w:color w:val="000000"/>
                <w:kern w:val="0"/>
                <w:szCs w:val="21"/>
              </w:rPr>
              <w:t>长江证券股份有限公司</w:t>
            </w:r>
            <w:r>
              <w:rPr>
                <w:rFonts w:hint="eastAsia" w:ascii="宋体" w:hAnsi="宋体" w:cs="宋体"/>
                <w:color w:val="000000"/>
                <w:kern w:val="0"/>
                <w:szCs w:val="21"/>
                <w:lang w:eastAsia="zh-CN"/>
              </w:rPr>
              <w:t>、</w:t>
            </w:r>
            <w:r>
              <w:rPr>
                <w:rFonts w:hint="eastAsia" w:ascii="宋体" w:hAnsi="宋体" w:cs="宋体"/>
                <w:color w:val="000000"/>
                <w:kern w:val="0"/>
                <w:szCs w:val="21"/>
              </w:rPr>
              <w:t>广发证券股份有限公司</w:t>
            </w:r>
            <w:r>
              <w:rPr>
                <w:rFonts w:hint="eastAsia" w:ascii="宋体" w:hAnsi="宋体" w:cs="宋体"/>
                <w:color w:val="000000"/>
                <w:kern w:val="0"/>
                <w:szCs w:val="21"/>
                <w:lang w:eastAsia="zh-CN"/>
              </w:rPr>
              <w:t>、</w:t>
            </w:r>
            <w:r>
              <w:rPr>
                <w:rFonts w:hint="eastAsia" w:ascii="宋体" w:hAnsi="宋体" w:cs="宋体"/>
                <w:color w:val="000000"/>
                <w:kern w:val="0"/>
                <w:szCs w:val="21"/>
              </w:rPr>
              <w:t>东方证券股份有限公司</w:t>
            </w:r>
            <w:r>
              <w:rPr>
                <w:rFonts w:hint="eastAsia" w:ascii="宋体" w:hAnsi="宋体" w:cs="宋体"/>
                <w:color w:val="000000"/>
                <w:kern w:val="0"/>
                <w:szCs w:val="21"/>
                <w:lang w:eastAsia="zh-CN"/>
              </w:rPr>
              <w:t>、</w:t>
            </w:r>
            <w:r>
              <w:rPr>
                <w:rFonts w:hint="eastAsia" w:ascii="宋体" w:hAnsi="宋体" w:cs="宋体"/>
                <w:color w:val="000000"/>
                <w:kern w:val="0"/>
                <w:szCs w:val="21"/>
              </w:rPr>
              <w:t>天风证券股份有限公司</w:t>
            </w:r>
            <w:r>
              <w:rPr>
                <w:rFonts w:hint="eastAsia" w:ascii="宋体" w:hAnsi="宋体" w:cs="宋体"/>
                <w:color w:val="000000"/>
                <w:kern w:val="0"/>
                <w:szCs w:val="21"/>
                <w:lang w:eastAsia="zh-CN"/>
              </w:rPr>
              <w:t>、</w:t>
            </w:r>
            <w:r>
              <w:rPr>
                <w:rFonts w:hint="eastAsia" w:ascii="宋体" w:hAnsi="宋体" w:cs="宋体"/>
                <w:color w:val="000000"/>
                <w:kern w:val="0"/>
                <w:szCs w:val="21"/>
              </w:rPr>
              <w:t>中国银河证券股份有限公司</w:t>
            </w:r>
            <w:r>
              <w:rPr>
                <w:rFonts w:hint="eastAsia" w:ascii="宋体" w:hAnsi="宋体" w:cs="宋体"/>
                <w:color w:val="000000"/>
                <w:kern w:val="0"/>
                <w:szCs w:val="21"/>
                <w:lang w:eastAsia="zh-CN"/>
              </w:rPr>
              <w:t>、</w:t>
            </w:r>
            <w:r>
              <w:rPr>
                <w:rFonts w:hint="eastAsia" w:ascii="宋体" w:hAnsi="宋体" w:cs="宋体"/>
                <w:color w:val="000000"/>
                <w:kern w:val="0"/>
                <w:szCs w:val="21"/>
              </w:rPr>
              <w:t>东方财富证券股份有限公司</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华</w:t>
            </w:r>
            <w:r>
              <w:rPr>
                <w:rFonts w:hint="eastAsia" w:ascii="宋体" w:hAnsi="宋体" w:cs="宋体"/>
                <w:color w:val="000000"/>
                <w:kern w:val="0"/>
                <w:szCs w:val="21"/>
              </w:rPr>
              <w:t>西证券股份有限公司</w:t>
            </w:r>
            <w:r>
              <w:rPr>
                <w:rFonts w:hint="eastAsia" w:ascii="宋体" w:hAnsi="宋体" w:cs="宋体"/>
                <w:color w:val="000000"/>
                <w:kern w:val="0"/>
                <w:szCs w:val="21"/>
                <w:lang w:eastAsia="zh-CN"/>
              </w:rPr>
              <w:t>、</w:t>
            </w:r>
            <w:r>
              <w:rPr>
                <w:rFonts w:hint="eastAsia" w:ascii="宋体" w:hAnsi="宋体" w:cs="宋体"/>
                <w:color w:val="000000"/>
                <w:kern w:val="0"/>
                <w:szCs w:val="21"/>
              </w:rPr>
              <w:t>华福证券有限责任公司</w:t>
            </w:r>
            <w:r>
              <w:rPr>
                <w:rFonts w:hint="eastAsia" w:ascii="宋体" w:hAnsi="宋体" w:cs="宋体"/>
                <w:color w:val="000000"/>
                <w:kern w:val="0"/>
                <w:szCs w:val="21"/>
                <w:lang w:eastAsia="zh-CN"/>
              </w:rPr>
              <w:t>、</w:t>
            </w:r>
            <w:r>
              <w:rPr>
                <w:rFonts w:hint="eastAsia" w:ascii="宋体" w:hAnsi="宋体" w:cs="宋体"/>
                <w:color w:val="000000"/>
                <w:kern w:val="0"/>
                <w:szCs w:val="21"/>
              </w:rPr>
              <w:t>五矿证券有限公司</w:t>
            </w:r>
            <w:r>
              <w:rPr>
                <w:rFonts w:hint="eastAsia" w:ascii="宋体" w:hAnsi="宋体" w:cs="宋体"/>
                <w:color w:val="000000"/>
                <w:kern w:val="0"/>
                <w:szCs w:val="21"/>
                <w:lang w:eastAsia="zh-CN"/>
              </w:rPr>
              <w:t>、</w:t>
            </w:r>
            <w:r>
              <w:rPr>
                <w:rFonts w:hint="eastAsia" w:ascii="宋体" w:hAnsi="宋体" w:cs="宋体"/>
                <w:color w:val="000000"/>
                <w:kern w:val="0"/>
                <w:szCs w:val="21"/>
              </w:rPr>
              <w:t>国盛证券有限责任公司</w:t>
            </w:r>
            <w:r>
              <w:rPr>
                <w:rFonts w:hint="eastAsia" w:ascii="宋体" w:hAnsi="宋体" w:cs="宋体"/>
                <w:color w:val="000000"/>
                <w:kern w:val="0"/>
                <w:szCs w:val="21"/>
                <w:lang w:eastAsia="zh-CN"/>
              </w:rPr>
              <w:t>、</w:t>
            </w:r>
            <w:r>
              <w:rPr>
                <w:rFonts w:hint="eastAsia" w:ascii="宋体" w:hAnsi="宋体" w:cs="宋体"/>
                <w:color w:val="000000"/>
                <w:kern w:val="0"/>
                <w:szCs w:val="21"/>
              </w:rPr>
              <w:t>国金证券股份有限公司</w:t>
            </w:r>
            <w:r>
              <w:rPr>
                <w:rFonts w:hint="eastAsia" w:ascii="宋体" w:hAnsi="宋体" w:cs="宋体"/>
                <w:color w:val="000000"/>
                <w:kern w:val="0"/>
                <w:szCs w:val="21"/>
                <w:lang w:eastAsia="zh-CN"/>
              </w:rPr>
              <w:t>、</w:t>
            </w:r>
            <w:r>
              <w:rPr>
                <w:rFonts w:hint="eastAsia" w:ascii="宋体" w:hAnsi="宋体" w:cs="宋体"/>
                <w:color w:val="000000"/>
                <w:kern w:val="0"/>
                <w:szCs w:val="21"/>
              </w:rPr>
              <w:t>光大证券股份有限公司</w:t>
            </w:r>
            <w:r>
              <w:rPr>
                <w:rFonts w:hint="eastAsia" w:ascii="宋体" w:hAnsi="宋体" w:cs="宋体"/>
                <w:color w:val="000000"/>
                <w:kern w:val="0"/>
                <w:szCs w:val="21"/>
                <w:lang w:eastAsia="zh-CN"/>
              </w:rPr>
              <w:t>、</w:t>
            </w:r>
            <w:r>
              <w:rPr>
                <w:rFonts w:hint="eastAsia" w:ascii="宋体" w:hAnsi="宋体" w:cs="宋体"/>
                <w:color w:val="000000"/>
                <w:kern w:val="0"/>
                <w:szCs w:val="21"/>
              </w:rPr>
              <w:t>东吴人寿保险股份有限公司</w:t>
            </w:r>
            <w:r>
              <w:rPr>
                <w:rFonts w:hint="eastAsia" w:ascii="宋体" w:hAnsi="宋体" w:cs="宋体"/>
                <w:color w:val="000000"/>
                <w:kern w:val="0"/>
                <w:szCs w:val="21"/>
                <w:lang w:eastAsia="zh-CN"/>
              </w:rPr>
              <w:t>、</w:t>
            </w:r>
            <w:r>
              <w:rPr>
                <w:rFonts w:hint="eastAsia" w:ascii="宋体" w:hAnsi="宋体" w:cs="宋体"/>
                <w:color w:val="000000"/>
                <w:kern w:val="0"/>
                <w:szCs w:val="21"/>
              </w:rPr>
              <w:t>合众资产管理股份有限公司</w:t>
            </w:r>
            <w:r>
              <w:rPr>
                <w:rFonts w:hint="eastAsia" w:ascii="宋体" w:hAnsi="宋体" w:cs="宋体"/>
                <w:color w:val="000000"/>
                <w:kern w:val="0"/>
                <w:szCs w:val="21"/>
                <w:lang w:eastAsia="zh-CN"/>
              </w:rPr>
              <w:t>、</w:t>
            </w:r>
            <w:r>
              <w:rPr>
                <w:rFonts w:hint="eastAsia" w:ascii="宋体" w:hAnsi="宋体" w:cs="宋体"/>
                <w:color w:val="000000"/>
                <w:kern w:val="0"/>
                <w:szCs w:val="21"/>
              </w:rPr>
              <w:t>国元证券股份有限公司</w:t>
            </w:r>
            <w:r>
              <w:rPr>
                <w:rFonts w:hint="eastAsia" w:ascii="宋体" w:hAnsi="宋体" w:cs="宋体"/>
                <w:color w:val="000000"/>
                <w:kern w:val="0"/>
                <w:szCs w:val="21"/>
                <w:lang w:eastAsia="zh-CN"/>
              </w:rPr>
              <w:t>、</w:t>
            </w:r>
            <w:r>
              <w:rPr>
                <w:rFonts w:hint="eastAsia" w:ascii="宋体" w:hAnsi="宋体" w:cs="宋体"/>
                <w:color w:val="000000"/>
                <w:kern w:val="0"/>
                <w:szCs w:val="21"/>
              </w:rPr>
              <w:t>兴业证券股份有限公司</w:t>
            </w:r>
            <w:r>
              <w:rPr>
                <w:rFonts w:hint="eastAsia" w:ascii="宋体" w:hAnsi="宋体" w:cs="宋体"/>
                <w:color w:val="000000"/>
                <w:kern w:val="0"/>
                <w:szCs w:val="21"/>
                <w:lang w:eastAsia="zh-CN"/>
              </w:rPr>
              <w:t>、</w:t>
            </w:r>
            <w:r>
              <w:rPr>
                <w:rFonts w:hint="eastAsia" w:ascii="宋体" w:hAnsi="宋体" w:cs="宋体"/>
                <w:color w:val="000000"/>
                <w:kern w:val="0"/>
                <w:szCs w:val="21"/>
              </w:rPr>
              <w:t>海南与君投资合伙企业(有限合伙)</w:t>
            </w:r>
            <w:r>
              <w:rPr>
                <w:rFonts w:hint="eastAsia" w:ascii="宋体" w:hAnsi="宋体" w:cs="宋体"/>
                <w:color w:val="000000"/>
                <w:kern w:val="0"/>
                <w:szCs w:val="21"/>
                <w:lang w:eastAsia="zh-CN"/>
              </w:rPr>
              <w:t>、</w:t>
            </w:r>
            <w:r>
              <w:rPr>
                <w:rFonts w:hint="eastAsia" w:ascii="宋体" w:hAnsi="宋体" w:cs="宋体"/>
                <w:color w:val="000000"/>
                <w:kern w:val="0"/>
                <w:szCs w:val="21"/>
              </w:rPr>
              <w:t>中汇人寿保险股份有限公司</w:t>
            </w:r>
            <w:r>
              <w:rPr>
                <w:rFonts w:hint="eastAsia" w:ascii="宋体" w:hAnsi="宋体" w:cs="宋体"/>
                <w:color w:val="000000"/>
                <w:kern w:val="0"/>
                <w:szCs w:val="21"/>
                <w:lang w:eastAsia="zh-CN"/>
              </w:rPr>
              <w:t>、</w:t>
            </w:r>
            <w:r>
              <w:rPr>
                <w:rFonts w:hint="eastAsia" w:ascii="宋体" w:hAnsi="宋体" w:cs="宋体"/>
                <w:color w:val="000000"/>
                <w:kern w:val="0"/>
                <w:szCs w:val="21"/>
              </w:rPr>
              <w:t>上海沃珑港资产管理有限公司</w:t>
            </w:r>
            <w:r>
              <w:rPr>
                <w:rFonts w:hint="eastAsia" w:ascii="宋体" w:hAnsi="宋体" w:cs="宋体"/>
                <w:color w:val="000000"/>
                <w:kern w:val="0"/>
                <w:szCs w:val="21"/>
                <w:lang w:eastAsia="zh-CN"/>
              </w:rPr>
              <w:t>、</w:t>
            </w:r>
            <w:r>
              <w:rPr>
                <w:rFonts w:hint="eastAsia" w:ascii="宋体" w:hAnsi="宋体" w:cs="宋体"/>
                <w:color w:val="000000"/>
                <w:kern w:val="0"/>
                <w:szCs w:val="21"/>
              </w:rPr>
              <w:t>上海九方云智能科技有限公司</w:t>
            </w:r>
            <w:r>
              <w:rPr>
                <w:rFonts w:hint="eastAsia" w:ascii="宋体" w:hAnsi="宋体" w:cs="宋体"/>
                <w:color w:val="000000"/>
                <w:kern w:val="0"/>
                <w:szCs w:val="21"/>
                <w:lang w:eastAsia="zh-CN"/>
              </w:rPr>
              <w:t>、</w:t>
            </w:r>
            <w:r>
              <w:rPr>
                <w:rFonts w:hint="eastAsia" w:ascii="宋体" w:hAnsi="宋体" w:cs="宋体"/>
                <w:color w:val="000000"/>
                <w:kern w:val="0"/>
                <w:szCs w:val="21"/>
              </w:rPr>
              <w:t>招商证券股份有限公司</w:t>
            </w:r>
          </w:p>
        </w:tc>
      </w:tr>
      <w:tr w14:paraId="3EED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10F336D4">
            <w:pPr>
              <w:spacing w:line="360" w:lineRule="auto"/>
              <w:jc w:val="center"/>
              <w:rPr>
                <w:rFonts w:hint="eastAsia" w:ascii="宋体" w:hAnsi="宋体"/>
                <w:b/>
                <w:bCs/>
                <w:iCs/>
                <w:color w:val="000000"/>
                <w:szCs w:val="21"/>
              </w:rPr>
            </w:pPr>
            <w:r>
              <w:rPr>
                <w:rFonts w:ascii="宋体" w:hAnsi="宋体"/>
                <w:b/>
                <w:bCs/>
                <w:iCs/>
                <w:color w:val="000000"/>
                <w:szCs w:val="21"/>
              </w:rPr>
              <w:t>时间</w:t>
            </w:r>
          </w:p>
        </w:tc>
        <w:tc>
          <w:tcPr>
            <w:tcW w:w="7088" w:type="dxa"/>
            <w:vAlign w:val="center"/>
          </w:tcPr>
          <w:p w14:paraId="5D8B2A92">
            <w:pPr>
              <w:spacing w:line="276" w:lineRule="auto"/>
              <w:rPr>
                <w:rFonts w:hint="default" w:ascii="宋体" w:hAnsi="宋体" w:eastAsia="宋体"/>
                <w:bCs/>
                <w:iCs/>
                <w:color w:val="000000"/>
                <w:szCs w:val="21"/>
                <w:lang w:val="en-US" w:eastAsia="zh-CN"/>
              </w:rPr>
            </w:pPr>
            <w:r>
              <w:rPr>
                <w:rFonts w:ascii="宋体" w:hAnsi="宋体"/>
                <w:bCs/>
                <w:iCs/>
                <w:color w:val="000000"/>
                <w:szCs w:val="21"/>
              </w:rPr>
              <w:t>202</w:t>
            </w:r>
            <w:r>
              <w:rPr>
                <w:rFonts w:hint="eastAsia" w:ascii="宋体" w:hAnsi="宋体"/>
                <w:bCs/>
                <w:iCs/>
                <w:color w:val="000000"/>
                <w:szCs w:val="21"/>
                <w:lang w:val="en-US" w:eastAsia="zh-CN"/>
              </w:rPr>
              <w:t>6年4月30日</w:t>
            </w:r>
          </w:p>
        </w:tc>
      </w:tr>
      <w:tr w14:paraId="440F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275D1681">
            <w:pPr>
              <w:spacing w:line="360" w:lineRule="auto"/>
              <w:jc w:val="center"/>
              <w:rPr>
                <w:rFonts w:hint="eastAsia" w:ascii="宋体" w:hAnsi="宋体"/>
                <w:b/>
                <w:bCs/>
                <w:iCs/>
                <w:color w:val="000000"/>
                <w:szCs w:val="21"/>
              </w:rPr>
            </w:pPr>
            <w:r>
              <w:rPr>
                <w:rFonts w:hint="eastAsia" w:ascii="宋体" w:hAnsi="宋体"/>
                <w:b/>
                <w:bCs/>
                <w:iCs/>
                <w:color w:val="000000"/>
                <w:szCs w:val="21"/>
              </w:rPr>
              <w:t>地点</w:t>
            </w:r>
          </w:p>
        </w:tc>
        <w:tc>
          <w:tcPr>
            <w:tcW w:w="7088" w:type="dxa"/>
            <w:vAlign w:val="center"/>
          </w:tcPr>
          <w:p w14:paraId="39351267">
            <w:pPr>
              <w:spacing w:line="276" w:lineRule="auto"/>
              <w:rPr>
                <w:rFonts w:hint="default" w:ascii="宋体" w:hAnsi="宋体" w:eastAsia="宋体"/>
                <w:bCs/>
                <w:iCs/>
                <w:color w:val="000000"/>
                <w:szCs w:val="21"/>
                <w:lang w:val="en-US" w:eastAsia="zh-CN"/>
              </w:rPr>
            </w:pPr>
            <w:r>
              <w:rPr>
                <w:rFonts w:hint="eastAsia" w:ascii="宋体" w:hAnsi="宋体"/>
                <w:bCs/>
                <w:iCs/>
                <w:color w:val="000000"/>
                <w:szCs w:val="21"/>
              </w:rPr>
              <w:t>电话会议</w:t>
            </w:r>
            <w:r>
              <w:rPr>
                <w:rFonts w:hint="eastAsia" w:ascii="宋体" w:hAnsi="宋体"/>
                <w:bCs/>
                <w:iCs/>
                <w:color w:val="000000"/>
                <w:szCs w:val="21"/>
                <w:lang w:eastAsia="zh-CN"/>
              </w:rPr>
              <w:t>、</w:t>
            </w:r>
            <w:r>
              <w:rPr>
                <w:rFonts w:hint="eastAsia" w:ascii="宋体" w:hAnsi="宋体"/>
                <w:bCs/>
                <w:iCs/>
                <w:color w:val="000000"/>
                <w:szCs w:val="21"/>
                <w:lang w:val="en-US" w:eastAsia="zh-CN"/>
              </w:rPr>
              <w:t>公司总部会议室</w:t>
            </w:r>
          </w:p>
        </w:tc>
      </w:tr>
      <w:tr w14:paraId="73B2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2E565A95">
            <w:pPr>
              <w:spacing w:line="360" w:lineRule="auto"/>
              <w:jc w:val="center"/>
              <w:rPr>
                <w:rFonts w:hint="eastAsia" w:ascii="宋体" w:hAnsi="宋体"/>
                <w:b/>
                <w:bCs/>
                <w:iCs/>
                <w:color w:val="000000"/>
                <w:szCs w:val="21"/>
              </w:rPr>
            </w:pPr>
            <w:r>
              <w:rPr>
                <w:rFonts w:ascii="宋体" w:hAnsi="宋体"/>
                <w:b/>
                <w:bCs/>
                <w:iCs/>
                <w:color w:val="000000"/>
                <w:szCs w:val="21"/>
              </w:rPr>
              <w:t>上市公司接待人员姓名</w:t>
            </w:r>
          </w:p>
        </w:tc>
        <w:tc>
          <w:tcPr>
            <w:tcW w:w="7088" w:type="dxa"/>
            <w:vAlign w:val="center"/>
          </w:tcPr>
          <w:p w14:paraId="697FFD06">
            <w:pPr>
              <w:spacing w:line="276" w:lineRule="auto"/>
              <w:rPr>
                <w:rFonts w:hint="eastAsia" w:ascii="宋体" w:hAnsi="宋体" w:cs="宋体"/>
                <w:color w:val="000000"/>
                <w:kern w:val="0"/>
                <w:szCs w:val="21"/>
              </w:rPr>
            </w:pPr>
            <w:r>
              <w:rPr>
                <w:rFonts w:hint="eastAsia" w:ascii="宋体" w:hAnsi="宋体" w:cs="宋体"/>
                <w:color w:val="000000"/>
                <w:kern w:val="0"/>
                <w:szCs w:val="21"/>
              </w:rPr>
              <w:t xml:space="preserve">董事、副总经理、董事会秘书：郭晓雷 </w:t>
            </w:r>
          </w:p>
          <w:p w14:paraId="0E5F3186">
            <w:pPr>
              <w:spacing w:line="276" w:lineRule="auto"/>
              <w:rPr>
                <w:rFonts w:hint="eastAsia" w:ascii="宋体" w:hAnsi="宋体" w:cs="宋体"/>
                <w:color w:val="000000"/>
                <w:kern w:val="0"/>
                <w:szCs w:val="21"/>
              </w:rPr>
            </w:pPr>
            <w:r>
              <w:rPr>
                <w:rFonts w:hint="eastAsia" w:ascii="宋体" w:hAnsi="宋体" w:cs="宋体"/>
                <w:color w:val="000000"/>
                <w:kern w:val="0"/>
                <w:szCs w:val="21"/>
              </w:rPr>
              <w:t>投资者关系总监：孙宇翔</w:t>
            </w:r>
          </w:p>
          <w:p w14:paraId="41DDC3F2">
            <w:pPr>
              <w:spacing w:line="276" w:lineRule="auto"/>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证券事务代表：陈冬梅</w:t>
            </w:r>
          </w:p>
          <w:p w14:paraId="03078682">
            <w:pPr>
              <w:spacing w:line="276" w:lineRule="auto"/>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证券部副经理：王尧</w:t>
            </w:r>
          </w:p>
        </w:tc>
      </w:tr>
      <w:tr w14:paraId="2D41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328CCB7C">
            <w:pPr>
              <w:spacing w:before="156" w:beforeLines="50"/>
              <w:ind w:firstLine="420" w:firstLineChars="200"/>
              <w:rPr>
                <w:rFonts w:hint="eastAsia" w:ascii="宋体" w:hAnsi="宋体"/>
              </w:rPr>
            </w:pPr>
            <w:r>
              <w:rPr>
                <w:rFonts w:hint="eastAsia" w:ascii="宋体" w:hAnsi="宋体"/>
              </w:rPr>
              <w:t>调研</w:t>
            </w:r>
            <w:r>
              <w:rPr>
                <w:rFonts w:ascii="宋体" w:hAnsi="宋体"/>
              </w:rPr>
              <w:t>主要内容介绍</w:t>
            </w:r>
          </w:p>
          <w:p w14:paraId="5E672FAF">
            <w:pPr>
              <w:spacing w:before="156" w:beforeLines="50"/>
              <w:ind w:firstLine="420" w:firstLineChars="200"/>
              <w:rPr>
                <w:rFonts w:hint="eastAsia" w:ascii="宋体" w:hAnsi="宋体"/>
              </w:rPr>
            </w:pPr>
          </w:p>
        </w:tc>
        <w:tc>
          <w:tcPr>
            <w:tcW w:w="7088" w:type="dxa"/>
          </w:tcPr>
          <w:p w14:paraId="7740DB8F">
            <w:pPr>
              <w:spacing w:before="156" w:beforeLines="50"/>
              <w:ind w:firstLine="420" w:firstLineChars="200"/>
              <w:rPr>
                <w:rFonts w:hint="eastAsia"/>
                <w:lang w:val="en-US" w:eastAsia="zh-CN"/>
              </w:rPr>
            </w:pPr>
            <w:r>
              <w:rPr>
                <w:rFonts w:hint="eastAsia"/>
                <w:lang w:val="en-US" w:eastAsia="zh-CN"/>
              </w:rPr>
              <w:t>董秘郭晓雷先生主要向投资者介绍了公司2025年及2026年一季度经营业绩及近期重点工作开展情况：</w:t>
            </w:r>
          </w:p>
          <w:p w14:paraId="6E41D927">
            <w:pPr>
              <w:spacing w:before="156" w:beforeLines="50"/>
              <w:ind w:firstLine="420" w:firstLineChars="200"/>
              <w:rPr>
                <w:rFonts w:hint="eastAsia"/>
                <w:lang w:eastAsia="zh-CN"/>
              </w:rPr>
            </w:pPr>
            <w:r>
              <w:rPr>
                <w:rFonts w:hint="eastAsia"/>
                <w:lang w:val="en-US" w:eastAsia="zh-CN"/>
              </w:rPr>
              <w:t>2025年公司营业收入</w:t>
            </w:r>
            <w:r>
              <w:t>149.91</w:t>
            </w:r>
            <w:r>
              <w:rPr>
                <w:rFonts w:hint="eastAsia"/>
                <w:lang w:eastAsia="zh-CN"/>
              </w:rPr>
              <w:t>亿元、</w:t>
            </w:r>
            <w:r>
              <w:rPr>
                <w:rFonts w:hint="eastAsia"/>
                <w:lang w:val="en-US" w:eastAsia="zh-CN"/>
              </w:rPr>
              <w:t>同比增长31.83%</w:t>
            </w:r>
            <w:r>
              <w:t>，</w:t>
            </w:r>
            <w:r>
              <w:rPr>
                <w:rFonts w:hint="eastAsia"/>
                <w:lang w:val="en-US" w:eastAsia="zh-CN"/>
              </w:rPr>
              <w:t>归母净利润</w:t>
            </w:r>
            <w:r>
              <w:t>8.39</w:t>
            </w:r>
            <w:r>
              <w:rPr>
                <w:rFonts w:hint="eastAsia"/>
                <w:lang w:eastAsia="zh-CN"/>
              </w:rPr>
              <w:t>亿元、</w:t>
            </w:r>
            <w:r>
              <w:rPr>
                <w:rFonts w:hint="eastAsia"/>
                <w:lang w:val="en-US" w:eastAsia="zh-CN"/>
              </w:rPr>
              <w:t>同比增长304.94%</w:t>
            </w:r>
            <w:r>
              <w:rPr>
                <w:rFonts w:hint="eastAsia"/>
                <w:lang w:eastAsia="zh-CN"/>
              </w:rPr>
              <w:t>；</w:t>
            </w:r>
            <w:r>
              <w:rPr>
                <w:rFonts w:hint="eastAsia"/>
                <w:lang w:val="en-US" w:eastAsia="zh-CN"/>
              </w:rPr>
              <w:t>2026年</w:t>
            </w:r>
            <w:r>
              <w:t>一季度</w:t>
            </w:r>
            <w:r>
              <w:rPr>
                <w:rFonts w:hint="eastAsia"/>
                <w:lang w:val="en-US" w:eastAsia="zh-CN"/>
              </w:rPr>
              <w:t>营业收入33.83亿元、同比增长13.07%，归母</w:t>
            </w:r>
            <w:r>
              <w:t>净利润3.2</w:t>
            </w:r>
            <w:r>
              <w:rPr>
                <w:rFonts w:hint="eastAsia"/>
                <w:lang w:val="en-US" w:eastAsia="zh-CN"/>
              </w:rPr>
              <w:t>7</w:t>
            </w:r>
            <w:r>
              <w:rPr>
                <w:rFonts w:hint="eastAsia"/>
                <w:lang w:eastAsia="zh-CN"/>
              </w:rPr>
              <w:t>亿元、</w:t>
            </w:r>
            <w:r>
              <w:rPr>
                <w:rFonts w:hint="eastAsia"/>
                <w:lang w:val="en-US" w:eastAsia="zh-CN"/>
              </w:rPr>
              <w:t>同比增长94.46%</w:t>
            </w:r>
            <w:r>
              <w:rPr>
                <w:rFonts w:hint="eastAsia"/>
                <w:lang w:eastAsia="zh-CN"/>
              </w:rPr>
              <w:t>。</w:t>
            </w:r>
            <w:r>
              <w:rPr>
                <w:rFonts w:hint="eastAsia"/>
                <w:lang w:val="en-US" w:eastAsia="zh-CN"/>
              </w:rPr>
              <w:t>公司2025年度已实施和拟实施的现金分红合计为</w:t>
            </w:r>
            <w:r>
              <w:t>每10股</w:t>
            </w:r>
            <w:r>
              <w:rPr>
                <w:rFonts w:hint="eastAsia"/>
                <w:lang w:val="en-US" w:eastAsia="zh-CN"/>
              </w:rPr>
              <w:t>派</w:t>
            </w:r>
            <w:r>
              <w:t>3</w:t>
            </w:r>
            <w:r>
              <w:rPr>
                <w:rFonts w:hint="default"/>
                <w:lang w:val="en-US"/>
              </w:rPr>
              <w:t>.</w:t>
            </w:r>
            <w:r>
              <w:t>5</w:t>
            </w:r>
            <w:r>
              <w:rPr>
                <w:rFonts w:hint="eastAsia"/>
                <w:lang w:val="en-US" w:eastAsia="zh-CN"/>
              </w:rPr>
              <w:t>元</w:t>
            </w:r>
            <w:r>
              <w:rPr>
                <w:rFonts w:hint="eastAsia"/>
                <w:lang w:eastAsia="zh-CN"/>
              </w:rPr>
              <w:t>。</w:t>
            </w:r>
          </w:p>
          <w:p w14:paraId="487DA889">
            <w:pPr>
              <w:spacing w:before="156" w:beforeLines="50"/>
              <w:ind w:firstLine="420" w:firstLineChars="200"/>
              <w:rPr>
                <w:rFonts w:hint="eastAsia" w:ascii="Times New Roman" w:hAnsi="Times New Roman" w:eastAsia="宋体" w:cs="Times New Roman"/>
                <w:lang w:val="en-US" w:eastAsia="zh-CN"/>
              </w:rPr>
            </w:pPr>
            <w:r>
              <w:rPr>
                <w:rFonts w:hint="eastAsia"/>
                <w:lang w:val="en-US" w:eastAsia="zh-CN"/>
              </w:rPr>
              <w:t>2025年公司完成了对于Peak稀土公司100%股权的收购，进而控股了坦桑尼亚恩古拉稀土矿项目，实现自有控股世界级稀土矿从零到一的突破；目前，公司已向行政主管部门递交了技术出口申请，待依法取得许可后，计划在12个月内完成矿山建设工作。锆钛矿项目加速推进，坦桑尼亚尼亚提锆钛矿项目2026年将扩产至30万吨/年重矿物精矿产能，其中Fungoni项目运行产能已提升至15万吨重矿物/年，Tajiri项目精选厂预计将于2026年内建成投产；马达加斯加嘉成锆钛矿项目正在加快推进环评、征地补偿等前期工作，预计将在2026年内完成首采区建设准备，2027年实现首批重矿物精矿出产</w:t>
            </w:r>
            <w:r>
              <w:rPr>
                <w:rFonts w:hint="eastAsia" w:ascii="Times New Roman" w:hAnsi="Times New Roman" w:eastAsia="宋体" w:cs="Times New Roman"/>
                <w:lang w:val="en-US" w:eastAsia="zh-CN"/>
              </w:rPr>
              <w:t>。公司于2025年收购的江阴加华稀土冶炼分离工厂日前完成安全环保全面升级并于2026年3月完工投产，预计将成为公司又一重要的业绩增长点。</w:t>
            </w:r>
          </w:p>
          <w:p w14:paraId="7FCCD50C">
            <w:pPr>
              <w:spacing w:before="156" w:beforeLines="50"/>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Q&amp;A：</w:t>
            </w:r>
          </w:p>
          <w:p w14:paraId="79D69BCC">
            <w:pPr>
              <w:spacing w:before="156" w:beforeLines="50"/>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1、公司位于坦桑尼亚的稀土矿后续的规划和项目最新进展是怎样的？</w:t>
            </w:r>
          </w:p>
          <w:p w14:paraId="2AA1E62A">
            <w:pPr>
              <w:spacing w:before="156" w:beforeLines="50"/>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答：公司位于坦桑尼亚的恩古拉稀土矿项目预计初始投资约1.37亿美元，规划设计产能为80万吨/年矿石采选处理量，主要产品为稀土精矿与草酸盐精矿（TREO品位约45%），实物量产量超过5万吨/年。目前，公司已向行政主管部门递交了技术出口申请，待依法取得许可后，计划在12个月内完成矿山建设工作。</w:t>
            </w:r>
          </w:p>
          <w:p w14:paraId="6B37AC66">
            <w:pPr>
              <w:spacing w:before="156" w:beforeLines="50"/>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2、马达加斯加锆钛矿这个项目的进展和未来的规划是怎么样的？</w:t>
            </w:r>
          </w:p>
          <w:p w14:paraId="15B46FCF">
            <w:pPr>
              <w:spacing w:before="156" w:beforeLines="50"/>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答：马达加斯加嘉成锆钛矿项目正在加快推进环评、征地补偿等前期工作，预计将在2026年内完成首采区建设准备，2027年实现首批重矿物精矿出产，2028年达成100万吨/重矿物精矿产能。</w:t>
            </w:r>
          </w:p>
          <w:p w14:paraId="61157B58">
            <w:pPr>
              <w:spacing w:before="156" w:beforeLines="50"/>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3、公司与MP的精矿包销合作终止后，公司稀土原料保障情况、主要来源？</w:t>
            </w:r>
          </w:p>
          <w:p w14:paraId="284DE187">
            <w:pPr>
              <w:spacing w:before="156" w:beforeLines="50"/>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答：公司稀土业务拥有多元化的原料采购渠道，</w:t>
            </w:r>
            <w:r>
              <w:rPr>
                <w:rFonts w:hint="eastAsia" w:cs="Times New Roman"/>
                <w:lang w:val="en-US" w:eastAsia="zh-CN"/>
              </w:rPr>
              <w:t>离子型稀土矿、四川轻稀土矿供应均较为充足</w:t>
            </w:r>
            <w:r>
              <w:rPr>
                <w:rFonts w:hint="eastAsia" w:ascii="Times New Roman" w:hAnsi="Times New Roman" w:eastAsia="宋体" w:cs="Times New Roman"/>
                <w:lang w:val="en-US" w:eastAsia="zh-CN"/>
              </w:rPr>
              <w:t>；此外，公司锆钛选矿业务产出的独居石也是重要的原料补充来源。</w:t>
            </w:r>
          </w:p>
          <w:p w14:paraId="3D15CD6D">
            <w:pPr>
              <w:spacing w:before="156" w:beforeLines="50"/>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w:t>
            </w:r>
            <w:r>
              <w:rPr>
                <w:rFonts w:hint="eastAsia" w:ascii="Times New Roman" w:hAnsi="Times New Roman" w:eastAsia="宋体" w:cs="Times New Roman"/>
                <w:lang w:val="en-US" w:eastAsia="zh-CN"/>
              </w:rPr>
              <w:t>公司对持有</w:t>
            </w:r>
            <w:r>
              <w:rPr>
                <w:rFonts w:hint="default" w:ascii="Times New Roman" w:hAnsi="Times New Roman" w:eastAsia="宋体" w:cs="Times New Roman"/>
                <w:lang w:val="en-US" w:eastAsia="zh-CN"/>
              </w:rPr>
              <w:t>MP股权</w:t>
            </w:r>
            <w:r>
              <w:rPr>
                <w:rFonts w:hint="eastAsia" w:ascii="Times New Roman" w:hAnsi="Times New Roman" w:eastAsia="宋体" w:cs="Times New Roman"/>
                <w:lang w:val="en-US" w:eastAsia="zh-CN"/>
              </w:rPr>
              <w:t>的后续</w:t>
            </w:r>
            <w:r>
              <w:rPr>
                <w:rFonts w:hint="default" w:ascii="Times New Roman" w:hAnsi="Times New Roman" w:eastAsia="宋体" w:cs="Times New Roman"/>
                <w:lang w:val="en-US" w:eastAsia="zh-CN"/>
              </w:rPr>
              <w:t>考虑？</w:t>
            </w:r>
          </w:p>
          <w:p w14:paraId="598E9C15">
            <w:pPr>
              <w:spacing w:before="156" w:beforeLines="50"/>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答：2025年公司减持了部分对于MP公司的持股，截至年末，公司持有MP公司股份5,546,140股，其中盛和资源（新加坡）有限公司持有3,251,175股，盛和资源（新加坡）国际贸易有限公司持有MP公司股份2,294,965股。公司对MP公司的投资作为其他权益工具投资，该科目以公允价值计量且其变动计入其他综合收益（不影响当期损益）。后续公司将根据自身资金需求对其进行灵活处置。</w:t>
            </w:r>
          </w:p>
          <w:p w14:paraId="26FFB321">
            <w:pPr>
              <w:spacing w:before="156" w:beforeLines="50"/>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5、格林兰岛科瓦内湾的项目</w:t>
            </w:r>
            <w:r>
              <w:rPr>
                <w:rFonts w:hint="eastAsia" w:ascii="Times New Roman" w:hAnsi="Times New Roman" w:eastAsia="宋体" w:cs="Times New Roman"/>
                <w:lang w:val="en-US" w:eastAsia="zh-CN"/>
              </w:rPr>
              <w:t>目前情况如何</w:t>
            </w:r>
            <w:r>
              <w:rPr>
                <w:rFonts w:hint="default" w:ascii="Times New Roman" w:hAnsi="Times New Roman" w:eastAsia="宋体" w:cs="Times New Roman"/>
                <w:lang w:val="en-US" w:eastAsia="zh-CN"/>
              </w:rPr>
              <w:t>？</w:t>
            </w:r>
          </w:p>
          <w:p w14:paraId="2EF35CB6">
            <w:pPr>
              <w:spacing w:before="156" w:beforeLines="50"/>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答：格陵兰岛科瓦内湾稀土矿项目为澳交所上市公司Energy Transition Minerals Ltd（以下简称“ETM公司”）的主要资产，</w:t>
            </w:r>
            <w:r>
              <w:rPr>
                <w:rFonts w:hint="eastAsia" w:cs="Times New Roman"/>
                <w:lang w:val="en-US" w:eastAsia="zh-CN"/>
              </w:rPr>
              <w:t>该项目由于格陵兰自治政府拒绝授予采矿许可，目前进展缓慢。</w:t>
            </w:r>
            <w:r>
              <w:rPr>
                <w:rFonts w:hint="eastAsia" w:ascii="Times New Roman" w:hAnsi="Times New Roman" w:eastAsia="宋体" w:cs="Times New Roman"/>
                <w:lang w:val="en-US" w:eastAsia="zh-CN"/>
              </w:rPr>
              <w:t>截至目前公司通过控股子公司合计持有1.29亿股ETM公司普通股股份（累计投资金额2,434.57万元），持股比例约为5.9%。根据企业会计准则，公司对ETM公司的投资列报为其他权益工具投资（以公允价值计量且变动计入其他综合收益），经初步评估，该项目的变化预计不会对公司产生重大影响。</w:t>
            </w:r>
            <w:bookmarkStart w:id="2" w:name="_GoBack"/>
            <w:bookmarkEnd w:id="2"/>
          </w:p>
          <w:p w14:paraId="04184F84">
            <w:pPr>
              <w:spacing w:before="156" w:beforeLines="50"/>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6、公司对稀土业务的未来规划是怎样的？</w:t>
            </w:r>
          </w:p>
          <w:p w14:paraId="307ADA98">
            <w:pPr>
              <w:spacing w:before="156" w:beforeLines="50"/>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答：根据公司发布的《2026-2028年发展规划》，稀土业务板块将严格遵循国家政策，聚焦全球资源、产能利用、循环经济及下游布局四大方向。优化现有冶炼分离产能，提升自动化水平，降本增效扩大产品利润空间；发展废料回收项目，实现循环利用产能15,000吨/年。重点推进坦桑尼亚恩古拉稀土矿项目的投资与开发进程，</w:t>
            </w:r>
            <w:r>
              <w:rPr>
                <w:rFonts w:hint="eastAsia" w:cs="Times New Roman"/>
                <w:lang w:val="en-US" w:eastAsia="zh-CN"/>
              </w:rPr>
              <w:t>在符合国家相关法律法规要求的前提下，</w:t>
            </w:r>
            <w:r>
              <w:rPr>
                <w:rFonts w:hint="eastAsia" w:ascii="Times New Roman" w:hAnsi="Times New Roman" w:eastAsia="宋体" w:cs="Times New Roman"/>
                <w:lang w:val="en-US" w:eastAsia="zh-CN"/>
              </w:rPr>
              <w:t>力争2027年完成项目建设,2028年实现规模化生产；同步拓展非洲优质稀土项目，新增1-2个投资项目。下游布局聚焦绿色低碳能源、高性能材料等领域，重点布局稀土抛光材料，延伸稀土永磁材料、稀土催化材料，通过控股、参股深化与下游龙头合作，培育可持续增长动力。</w:t>
            </w:r>
          </w:p>
          <w:p w14:paraId="427B626C">
            <w:pPr>
              <w:spacing w:before="156" w:beforeLines="50"/>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6、公司对于锆钛矿业务</w:t>
            </w:r>
            <w:r>
              <w:rPr>
                <w:rFonts w:hint="eastAsia" w:ascii="Times New Roman" w:hAnsi="Times New Roman" w:eastAsia="宋体" w:cs="Times New Roman"/>
                <w:lang w:val="en-US" w:eastAsia="zh-CN"/>
              </w:rPr>
              <w:t>的</w:t>
            </w:r>
            <w:r>
              <w:rPr>
                <w:rFonts w:hint="default" w:ascii="Times New Roman" w:hAnsi="Times New Roman" w:eastAsia="宋体" w:cs="Times New Roman"/>
                <w:lang w:val="en-US" w:eastAsia="zh-CN"/>
              </w:rPr>
              <w:t>未来的规划，</w:t>
            </w:r>
            <w:r>
              <w:rPr>
                <w:rFonts w:hint="eastAsia" w:ascii="Times New Roman" w:hAnsi="Times New Roman" w:eastAsia="宋体" w:cs="Times New Roman"/>
                <w:lang w:val="en-US" w:eastAsia="zh-CN"/>
              </w:rPr>
              <w:t>是否考虑向下游进行拓展？</w:t>
            </w:r>
          </w:p>
          <w:p w14:paraId="582D3089">
            <w:pPr>
              <w:spacing w:before="156" w:beforeLines="50"/>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答：根据公司发布的《2026-2028年发展规划》，锆钛业务板块作为第二大核心业务，将坚持“国内提质、海外拓量、下游延伸”发展战略。海外重点推进两大项目：坦桑尼亚尼亚提重砂矿项目，2026年扩产至30万吨/年重矿物精矿产能，2028年达到50万吨/年重矿物精矿产能；马达加斯加重砂矿，2026年完成首采区建设准备，2027年实现首批重矿物精矿出产，2028年达到100万吨/年重矿物精矿产能。此外，探索锆钛深加工，拓展国内外销售渠道，下游聚焦陶瓷、核电、新能源等场景，重点布局核级海绵锆、锆基合金，挖掘航空航天、新能源电池等新兴应用潜力，培育增长新动力。</w:t>
            </w:r>
          </w:p>
          <w:p w14:paraId="00049829">
            <w:pPr>
              <w:spacing w:before="156" w:beforeLines="50"/>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7、公司对于稀土产品价格及矿产品加工费走势的看法？</w:t>
            </w:r>
          </w:p>
          <w:p w14:paraId="4FEC09D0">
            <w:pPr>
              <w:spacing w:before="156" w:beforeLines="50"/>
              <w:ind w:firstLine="420" w:firstLineChars="200"/>
            </w:pPr>
            <w:r>
              <w:rPr>
                <w:rFonts w:hint="eastAsia" w:ascii="Times New Roman" w:hAnsi="Times New Roman" w:eastAsia="宋体" w:cs="Times New Roman"/>
                <w:lang w:val="en-US" w:eastAsia="zh-CN"/>
              </w:rPr>
              <w:t xml:space="preserve"> 答：</w:t>
            </w:r>
            <w:r>
              <w:rPr>
                <w:rFonts w:hint="eastAsia" w:cs="Times New Roman"/>
                <w:lang w:val="en-US" w:eastAsia="zh-CN"/>
              </w:rPr>
              <w:t>随着</w:t>
            </w:r>
            <w:r>
              <w:rPr>
                <w:rFonts w:hint="eastAsia" w:ascii="Times New Roman" w:hAnsi="Times New Roman" w:eastAsia="宋体" w:cs="Times New Roman"/>
                <w:lang w:val="en-US" w:eastAsia="zh-CN"/>
              </w:rPr>
              <w:t>《稀土管理条例》全面实施，产业整合深化</w:t>
            </w:r>
            <w:r>
              <w:rPr>
                <w:rFonts w:hint="eastAsia" w:cs="Times New Roman"/>
                <w:lang w:val="en-US" w:eastAsia="zh-CN"/>
              </w:rPr>
              <w:t>，</w:t>
            </w:r>
            <w:r>
              <w:rPr>
                <w:rFonts w:hint="eastAsia" w:ascii="Times New Roman" w:hAnsi="Times New Roman" w:eastAsia="宋体" w:cs="Times New Roman"/>
                <w:lang w:val="en-US" w:eastAsia="zh-CN"/>
              </w:rPr>
              <w:t>指标管控收紧</w:t>
            </w:r>
            <w:r>
              <w:rPr>
                <w:rFonts w:hint="eastAsia" w:cs="Times New Roman"/>
                <w:lang w:val="en-US" w:eastAsia="zh-CN"/>
              </w:rPr>
              <w:t>，</w:t>
            </w:r>
            <w:r>
              <w:rPr>
                <w:rFonts w:hint="eastAsia" w:ascii="Times New Roman" w:hAnsi="Times New Roman" w:eastAsia="宋体" w:cs="Times New Roman"/>
                <w:lang w:val="en-US" w:eastAsia="zh-CN"/>
              </w:rPr>
              <w:t>出口管制升级</w:t>
            </w:r>
            <w:r>
              <w:rPr>
                <w:rFonts w:hint="eastAsia" w:cs="Times New Roman"/>
                <w:lang w:val="en-US" w:eastAsia="zh-CN"/>
              </w:rPr>
              <w:t>，稀土</w:t>
            </w:r>
            <w:r>
              <w:rPr>
                <w:rFonts w:hint="eastAsia" w:ascii="Times New Roman" w:hAnsi="Times New Roman" w:eastAsia="宋体" w:cs="Times New Roman"/>
                <w:lang w:val="en-US" w:eastAsia="zh-CN"/>
              </w:rPr>
              <w:t>供给端的边际收紧叠加下游终端需求的稳健增长</w:t>
            </w:r>
            <w:r>
              <w:rPr>
                <w:rFonts w:hint="eastAsia" w:cs="Times New Roman"/>
                <w:lang w:val="en-US" w:eastAsia="zh-CN"/>
              </w:rPr>
              <w:t>，</w:t>
            </w:r>
            <w:r>
              <w:rPr>
                <w:rFonts w:hint="eastAsia" w:ascii="Times New Roman" w:hAnsi="Times New Roman" w:eastAsia="宋体" w:cs="Times New Roman"/>
                <w:lang w:val="en-US" w:eastAsia="zh-CN"/>
              </w:rPr>
              <w:t>共同推动以镨钕为代表的稀土产品价格中枢抬升；此外，</w:t>
            </w:r>
            <w:r>
              <w:rPr>
                <w:rFonts w:hint="eastAsia" w:cs="Times New Roman"/>
                <w:lang w:val="en-US" w:eastAsia="zh-CN"/>
              </w:rPr>
              <w:t>受稀土矿供需格局影响</w:t>
            </w:r>
            <w:r>
              <w:rPr>
                <w:rFonts w:hint="eastAsia" w:ascii="Times New Roman" w:hAnsi="Times New Roman" w:eastAsia="宋体" w:cs="Times New Roman"/>
                <w:lang w:val="en-US" w:eastAsia="zh-CN"/>
              </w:rPr>
              <w:t>，产业链利润分配朝下游分离企业适度倾斜。</w:t>
            </w:r>
          </w:p>
        </w:tc>
      </w:tr>
      <w:tr w14:paraId="63FA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3E908EEA">
            <w:pPr>
              <w:spacing w:line="360" w:lineRule="auto"/>
              <w:jc w:val="center"/>
              <w:rPr>
                <w:rFonts w:hint="eastAsia" w:ascii="宋体" w:hAnsi="宋体"/>
                <w:b/>
                <w:bCs/>
                <w:iCs/>
                <w:color w:val="000000"/>
                <w:szCs w:val="21"/>
              </w:rPr>
            </w:pPr>
            <w:r>
              <w:rPr>
                <w:rFonts w:hint="eastAsia" w:ascii="宋体" w:hAnsi="宋体"/>
                <w:b/>
                <w:bCs/>
                <w:iCs/>
                <w:color w:val="000000"/>
                <w:szCs w:val="21"/>
              </w:rPr>
              <w:t xml:space="preserve"> </w:t>
            </w:r>
            <w:r>
              <w:rPr>
                <w:rFonts w:ascii="宋体" w:hAnsi="宋体"/>
                <w:b/>
                <w:bCs/>
                <w:iCs/>
                <w:color w:val="000000"/>
                <w:szCs w:val="21"/>
              </w:rPr>
              <w:t>附件清单（如有）</w:t>
            </w:r>
          </w:p>
        </w:tc>
        <w:tc>
          <w:tcPr>
            <w:tcW w:w="7088" w:type="dxa"/>
          </w:tcPr>
          <w:p w14:paraId="4AC789B0">
            <w:pPr>
              <w:spacing w:line="360" w:lineRule="auto"/>
              <w:ind w:firstLine="105" w:firstLineChars="50"/>
              <w:jc w:val="center"/>
              <w:rPr>
                <w:rFonts w:hint="eastAsia" w:ascii="宋体" w:hAnsi="宋体"/>
                <w:bCs/>
                <w:iCs/>
                <w:color w:val="000000"/>
                <w:szCs w:val="21"/>
              </w:rPr>
            </w:pPr>
            <w:r>
              <w:rPr>
                <w:rFonts w:hint="eastAsia" w:ascii="宋体" w:hAnsi="宋体"/>
                <w:bCs/>
                <w:iCs/>
                <w:color w:val="000000"/>
                <w:szCs w:val="21"/>
              </w:rPr>
              <w:t>无</w:t>
            </w:r>
          </w:p>
        </w:tc>
      </w:tr>
      <w:tr w14:paraId="5FCF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09F4BB5B">
            <w:pPr>
              <w:spacing w:line="360" w:lineRule="auto"/>
              <w:jc w:val="center"/>
              <w:rPr>
                <w:rFonts w:hint="eastAsia" w:ascii="宋体" w:hAnsi="宋体"/>
                <w:b/>
                <w:bCs/>
                <w:iCs/>
                <w:color w:val="000000"/>
                <w:szCs w:val="21"/>
              </w:rPr>
            </w:pPr>
            <w:r>
              <w:rPr>
                <w:rFonts w:ascii="宋体" w:hAnsi="宋体"/>
                <w:b/>
                <w:bCs/>
                <w:iCs/>
                <w:color w:val="000000"/>
                <w:szCs w:val="21"/>
              </w:rPr>
              <w:t>日期</w:t>
            </w:r>
          </w:p>
        </w:tc>
        <w:tc>
          <w:tcPr>
            <w:tcW w:w="7088" w:type="dxa"/>
          </w:tcPr>
          <w:p w14:paraId="0CC43FC5">
            <w:pPr>
              <w:spacing w:line="360" w:lineRule="auto"/>
              <w:jc w:val="center"/>
              <w:rPr>
                <w:rFonts w:hint="eastAsia" w:ascii="宋体" w:hAnsi="宋体"/>
                <w:bCs/>
                <w:iCs/>
                <w:color w:val="000000"/>
                <w:szCs w:val="21"/>
              </w:rPr>
            </w:pPr>
            <w:r>
              <w:rPr>
                <w:rFonts w:ascii="宋体" w:hAnsi="宋体"/>
                <w:bCs/>
                <w:iCs/>
                <w:color w:val="000000"/>
                <w:szCs w:val="21"/>
              </w:rPr>
              <w:t>202</w:t>
            </w:r>
            <w:r>
              <w:rPr>
                <w:rFonts w:hint="eastAsia" w:ascii="宋体" w:hAnsi="宋体"/>
                <w:bCs/>
                <w:iCs/>
                <w:color w:val="000000"/>
                <w:szCs w:val="21"/>
                <w:lang w:val="en-US" w:eastAsia="zh-CN"/>
              </w:rPr>
              <w:t>6</w:t>
            </w:r>
            <w:r>
              <w:rPr>
                <w:rFonts w:hint="eastAsia" w:ascii="宋体" w:hAnsi="宋体"/>
                <w:bCs/>
                <w:iCs/>
                <w:color w:val="000000"/>
                <w:szCs w:val="21"/>
              </w:rPr>
              <w:t>年</w:t>
            </w:r>
            <w:r>
              <w:rPr>
                <w:rFonts w:hint="eastAsia" w:ascii="宋体" w:hAnsi="宋体"/>
                <w:bCs/>
                <w:iCs/>
                <w:color w:val="000000"/>
                <w:szCs w:val="21"/>
                <w:lang w:val="en-US" w:eastAsia="zh-CN"/>
              </w:rPr>
              <w:t>4</w:t>
            </w:r>
            <w:r>
              <w:rPr>
                <w:rFonts w:hint="eastAsia" w:ascii="宋体" w:hAnsi="宋体"/>
                <w:bCs/>
                <w:iCs/>
                <w:color w:val="000000"/>
                <w:szCs w:val="21"/>
              </w:rPr>
              <w:t>月</w:t>
            </w:r>
            <w:r>
              <w:rPr>
                <w:rFonts w:hint="eastAsia" w:ascii="宋体" w:hAnsi="宋体"/>
                <w:bCs/>
                <w:iCs/>
                <w:color w:val="000000"/>
                <w:szCs w:val="21"/>
                <w:lang w:val="en-US" w:eastAsia="zh-CN"/>
              </w:rPr>
              <w:t>30</w:t>
            </w:r>
            <w:r>
              <w:rPr>
                <w:rFonts w:hint="eastAsia" w:ascii="宋体" w:hAnsi="宋体"/>
                <w:bCs/>
                <w:iCs/>
                <w:color w:val="000000"/>
                <w:szCs w:val="21"/>
              </w:rPr>
              <w:t>日</w:t>
            </w:r>
          </w:p>
        </w:tc>
      </w:tr>
      <w:bookmarkEnd w:id="0"/>
    </w:tbl>
    <w:p w14:paraId="264E70DC">
      <w:pPr>
        <w:widowControl/>
        <w:jc w:val="left"/>
        <w:rPr>
          <w:rFonts w:hint="eastAsia" w:ascii="仿宋" w:hAnsi="仿宋" w:eastAsia="仿宋"/>
          <w:sz w:val="28"/>
          <w:szCs w:val="28"/>
        </w:rPr>
      </w:pPr>
    </w:p>
    <w:sectPr>
      <w:footerReference r:id="rId5" w:type="default"/>
      <w:footerReference r:id="rId6" w:type="even"/>
      <w:pgSz w:w="11906" w:h="16838"/>
      <w:pgMar w:top="1701" w:right="1797" w:bottom="1134" w:left="1797"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E2BE8">
    <w:pPr>
      <w:pStyle w:val="7"/>
      <w:framePr w:wrap="around" w:vAnchor="text" w:hAnchor="margin" w:xAlign="center" w:y="1"/>
      <w:rPr>
        <w:rStyle w:val="14"/>
        <w:rFonts w:hint="eastAsia" w:ascii="宋体" w:hAnsi="宋体"/>
        <w:sz w:val="28"/>
        <w:szCs w:val="28"/>
      </w:rPr>
    </w:pPr>
    <w:r>
      <w:rPr>
        <w:rStyle w:val="14"/>
        <w:rFonts w:hint="eastAsia" w:ascii="宋体" w:hAnsi="宋体"/>
        <w:sz w:val="28"/>
        <w:szCs w:val="28"/>
      </w:rPr>
      <w:t>—</w:t>
    </w: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rPr>
      <w:t>2</w:t>
    </w:r>
    <w:r>
      <w:rPr>
        <w:rFonts w:hint="eastAsia" w:ascii="宋体" w:hAnsi="宋体"/>
        <w:sz w:val="28"/>
        <w:szCs w:val="28"/>
      </w:rPr>
      <w:fldChar w:fldCharType="end"/>
    </w:r>
    <w:r>
      <w:rPr>
        <w:rStyle w:val="14"/>
        <w:rFonts w:hint="eastAsia" w:ascii="宋体" w:hAnsi="宋体"/>
        <w:sz w:val="28"/>
        <w:szCs w:val="28"/>
      </w:rPr>
      <w:t>—</w:t>
    </w:r>
  </w:p>
  <w:p w14:paraId="16671FD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28579">
    <w:pPr>
      <w:pStyle w:val="7"/>
      <w:framePr w:wrap="around" w:vAnchor="text" w:hAnchor="margin" w:xAlign="center" w:y="1"/>
      <w:rPr>
        <w:rStyle w:val="14"/>
      </w:rPr>
    </w:pPr>
    <w:r>
      <w:fldChar w:fldCharType="begin"/>
    </w:r>
    <w:r>
      <w:rPr>
        <w:rStyle w:val="14"/>
      </w:rPr>
      <w:instrText xml:space="preserve">PAGE  </w:instrText>
    </w:r>
    <w:r>
      <w:fldChar w:fldCharType="end"/>
    </w:r>
  </w:p>
  <w:p w14:paraId="7FA730D8">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3YWU0ODljM2NmZjU5OGNmMjFkOGY5YmJkOTk2ODUifQ=="/>
  </w:docVars>
  <w:rsids>
    <w:rsidRoot w:val="00953981"/>
    <w:rsid w:val="0001203A"/>
    <w:rsid w:val="00013509"/>
    <w:rsid w:val="00036947"/>
    <w:rsid w:val="000532C1"/>
    <w:rsid w:val="000550EB"/>
    <w:rsid w:val="0007285A"/>
    <w:rsid w:val="000731BB"/>
    <w:rsid w:val="00081574"/>
    <w:rsid w:val="000A4871"/>
    <w:rsid w:val="000A6FEC"/>
    <w:rsid w:val="000B37B1"/>
    <w:rsid w:val="000B620F"/>
    <w:rsid w:val="000B7E1C"/>
    <w:rsid w:val="000D7761"/>
    <w:rsid w:val="00126512"/>
    <w:rsid w:val="00176F31"/>
    <w:rsid w:val="00177EC3"/>
    <w:rsid w:val="00180568"/>
    <w:rsid w:val="001A04B5"/>
    <w:rsid w:val="001A09A4"/>
    <w:rsid w:val="001C1D99"/>
    <w:rsid w:val="001F4540"/>
    <w:rsid w:val="002001C1"/>
    <w:rsid w:val="00214702"/>
    <w:rsid w:val="0023626F"/>
    <w:rsid w:val="00273F00"/>
    <w:rsid w:val="00295305"/>
    <w:rsid w:val="002B7B99"/>
    <w:rsid w:val="002E1978"/>
    <w:rsid w:val="002F790C"/>
    <w:rsid w:val="0031359B"/>
    <w:rsid w:val="003543E6"/>
    <w:rsid w:val="003635FB"/>
    <w:rsid w:val="003751F0"/>
    <w:rsid w:val="003E0D6D"/>
    <w:rsid w:val="003F075D"/>
    <w:rsid w:val="00431FFB"/>
    <w:rsid w:val="004460E0"/>
    <w:rsid w:val="004C55DA"/>
    <w:rsid w:val="004D4ECC"/>
    <w:rsid w:val="004E149C"/>
    <w:rsid w:val="004E7079"/>
    <w:rsid w:val="004F5FC7"/>
    <w:rsid w:val="00503F30"/>
    <w:rsid w:val="00593A9B"/>
    <w:rsid w:val="005B097F"/>
    <w:rsid w:val="005B151D"/>
    <w:rsid w:val="005C1E93"/>
    <w:rsid w:val="005F33F1"/>
    <w:rsid w:val="0060780A"/>
    <w:rsid w:val="00621A53"/>
    <w:rsid w:val="006401DD"/>
    <w:rsid w:val="00650410"/>
    <w:rsid w:val="00656C48"/>
    <w:rsid w:val="00676A4E"/>
    <w:rsid w:val="00681D44"/>
    <w:rsid w:val="006924FD"/>
    <w:rsid w:val="006D761D"/>
    <w:rsid w:val="007549ED"/>
    <w:rsid w:val="0077568A"/>
    <w:rsid w:val="007A7D5B"/>
    <w:rsid w:val="007C2390"/>
    <w:rsid w:val="007C5823"/>
    <w:rsid w:val="007D4949"/>
    <w:rsid w:val="007E1E56"/>
    <w:rsid w:val="007E4551"/>
    <w:rsid w:val="007E7F4E"/>
    <w:rsid w:val="007F5049"/>
    <w:rsid w:val="007F51F0"/>
    <w:rsid w:val="00814133"/>
    <w:rsid w:val="008359E8"/>
    <w:rsid w:val="00836509"/>
    <w:rsid w:val="00871D04"/>
    <w:rsid w:val="0089239A"/>
    <w:rsid w:val="008C3B4A"/>
    <w:rsid w:val="008C44AA"/>
    <w:rsid w:val="008D5F92"/>
    <w:rsid w:val="008F346F"/>
    <w:rsid w:val="00905BC4"/>
    <w:rsid w:val="009456A9"/>
    <w:rsid w:val="00953981"/>
    <w:rsid w:val="009628D4"/>
    <w:rsid w:val="00992AD5"/>
    <w:rsid w:val="009B0861"/>
    <w:rsid w:val="009F4110"/>
    <w:rsid w:val="009F45A2"/>
    <w:rsid w:val="00A05D19"/>
    <w:rsid w:val="00A103B1"/>
    <w:rsid w:val="00A130E2"/>
    <w:rsid w:val="00A30EA4"/>
    <w:rsid w:val="00A46045"/>
    <w:rsid w:val="00A540D5"/>
    <w:rsid w:val="00A903B2"/>
    <w:rsid w:val="00AA3A2F"/>
    <w:rsid w:val="00AB65AE"/>
    <w:rsid w:val="00AC431B"/>
    <w:rsid w:val="00AE0CFB"/>
    <w:rsid w:val="00AE58F2"/>
    <w:rsid w:val="00AF6245"/>
    <w:rsid w:val="00B0411F"/>
    <w:rsid w:val="00B10F99"/>
    <w:rsid w:val="00B22C28"/>
    <w:rsid w:val="00B23358"/>
    <w:rsid w:val="00B34641"/>
    <w:rsid w:val="00B61496"/>
    <w:rsid w:val="00B61558"/>
    <w:rsid w:val="00B943F5"/>
    <w:rsid w:val="00BB0618"/>
    <w:rsid w:val="00BC283B"/>
    <w:rsid w:val="00BE138D"/>
    <w:rsid w:val="00BF20BB"/>
    <w:rsid w:val="00C00ED0"/>
    <w:rsid w:val="00C037C8"/>
    <w:rsid w:val="00C125C5"/>
    <w:rsid w:val="00C3495A"/>
    <w:rsid w:val="00C40C24"/>
    <w:rsid w:val="00C655A8"/>
    <w:rsid w:val="00C73011"/>
    <w:rsid w:val="00C74CFE"/>
    <w:rsid w:val="00C8030F"/>
    <w:rsid w:val="00CC0983"/>
    <w:rsid w:val="00CE0A43"/>
    <w:rsid w:val="00CE6605"/>
    <w:rsid w:val="00D03E6A"/>
    <w:rsid w:val="00D0557B"/>
    <w:rsid w:val="00D15A3A"/>
    <w:rsid w:val="00D16C08"/>
    <w:rsid w:val="00D23B76"/>
    <w:rsid w:val="00D346BD"/>
    <w:rsid w:val="00D35C68"/>
    <w:rsid w:val="00D41450"/>
    <w:rsid w:val="00D53AA6"/>
    <w:rsid w:val="00D5647D"/>
    <w:rsid w:val="00D70AE6"/>
    <w:rsid w:val="00D74D49"/>
    <w:rsid w:val="00DA7E5B"/>
    <w:rsid w:val="00DB45D0"/>
    <w:rsid w:val="00DE22B5"/>
    <w:rsid w:val="00E62C0E"/>
    <w:rsid w:val="00E877F5"/>
    <w:rsid w:val="00E91845"/>
    <w:rsid w:val="00E92BDF"/>
    <w:rsid w:val="00EA062D"/>
    <w:rsid w:val="00EC0E1C"/>
    <w:rsid w:val="00EC289B"/>
    <w:rsid w:val="00ED31BF"/>
    <w:rsid w:val="00F273B8"/>
    <w:rsid w:val="00F4436E"/>
    <w:rsid w:val="00F536E6"/>
    <w:rsid w:val="00F619A6"/>
    <w:rsid w:val="00F72C4E"/>
    <w:rsid w:val="00F958D0"/>
    <w:rsid w:val="00FA38A8"/>
    <w:rsid w:val="00FA7A09"/>
    <w:rsid w:val="00FB5270"/>
    <w:rsid w:val="00FD2C33"/>
    <w:rsid w:val="035E62A9"/>
    <w:rsid w:val="0C1C4875"/>
    <w:rsid w:val="0ECB5A9B"/>
    <w:rsid w:val="115D3D0D"/>
    <w:rsid w:val="1E38504E"/>
    <w:rsid w:val="222A111F"/>
    <w:rsid w:val="28A91541"/>
    <w:rsid w:val="2C0B44D1"/>
    <w:rsid w:val="2DD8111C"/>
    <w:rsid w:val="31B04883"/>
    <w:rsid w:val="36C22E36"/>
    <w:rsid w:val="3878105D"/>
    <w:rsid w:val="3A8638A8"/>
    <w:rsid w:val="3ED65E91"/>
    <w:rsid w:val="40075FB4"/>
    <w:rsid w:val="41C10393"/>
    <w:rsid w:val="4599357F"/>
    <w:rsid w:val="58535244"/>
    <w:rsid w:val="5CC34FC4"/>
    <w:rsid w:val="5D864CC7"/>
    <w:rsid w:val="5FE86BB1"/>
    <w:rsid w:val="60F224FB"/>
    <w:rsid w:val="63133F4E"/>
    <w:rsid w:val="658E7179"/>
    <w:rsid w:val="6AC94A9A"/>
    <w:rsid w:val="B8DF46EA"/>
    <w:rsid w:val="BB77B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18"/>
    <w:qFormat/>
    <w:uiPriority w:val="9"/>
    <w:pPr>
      <w:keepNext/>
      <w:keepLines/>
      <w:spacing w:before="260" w:after="260" w:line="416" w:lineRule="auto"/>
      <w:outlineLvl w:val="1"/>
    </w:pPr>
    <w:rPr>
      <w:rFonts w:ascii="Calibri Light" w:hAnsi="Calibri Light"/>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0"/>
    <w:rPr>
      <w:sz w:val="28"/>
    </w:rPr>
  </w:style>
  <w:style w:type="paragraph" w:styleId="5">
    <w:name w:val="Date"/>
    <w:basedOn w:val="1"/>
    <w:next w:val="1"/>
    <w:qFormat/>
    <w:uiPriority w:val="0"/>
    <w:pPr>
      <w:ind w:left="100" w:leftChars="2500"/>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rPr>
      <w:rFonts w:ascii="Calibri" w:hAnsi="Calibri"/>
      <w:sz w:val="24"/>
    </w:rPr>
  </w:style>
  <w:style w:type="table" w:styleId="11">
    <w:name w:val="Table Grid"/>
    <w:basedOn w:val="1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qFormat/>
    <w:uiPriority w:val="0"/>
  </w:style>
  <w:style w:type="character" w:styleId="15">
    <w:name w:val="Emphasis"/>
    <w:qFormat/>
    <w:uiPriority w:val="0"/>
    <w:rPr>
      <w:i/>
    </w:rPr>
  </w:style>
  <w:style w:type="character" w:styleId="16">
    <w:name w:val="Hyperlink"/>
    <w:qFormat/>
    <w:uiPriority w:val="99"/>
    <w:rPr>
      <w:rFonts w:cs="Times New Roman"/>
      <w:color w:val="0000FF"/>
      <w:u w:val="single"/>
    </w:rPr>
  </w:style>
  <w:style w:type="character" w:customStyle="1" w:styleId="17">
    <w:name w:val="标题 1 字符"/>
    <w:link w:val="2"/>
    <w:qFormat/>
    <w:uiPriority w:val="9"/>
    <w:rPr>
      <w:rFonts w:ascii="Calibri" w:hAnsi="Calibri"/>
      <w:b/>
      <w:bCs/>
      <w:kern w:val="44"/>
      <w:sz w:val="44"/>
      <w:szCs w:val="44"/>
    </w:rPr>
  </w:style>
  <w:style w:type="character" w:customStyle="1" w:styleId="18">
    <w:name w:val="标题 2 字符"/>
    <w:link w:val="3"/>
    <w:qFormat/>
    <w:uiPriority w:val="9"/>
    <w:rPr>
      <w:rFonts w:ascii="Calibri Light" w:hAnsi="Calibri Light"/>
      <w:b/>
      <w:bCs/>
      <w:kern w:val="2"/>
      <w:sz w:val="32"/>
      <w:szCs w:val="32"/>
    </w:rPr>
  </w:style>
  <w:style w:type="character" w:customStyle="1" w:styleId="19">
    <w:name w:val="正文文本 字符"/>
    <w:link w:val="4"/>
    <w:qFormat/>
    <w:uiPriority w:val="0"/>
    <w:rPr>
      <w:kern w:val="2"/>
      <w:sz w:val="28"/>
      <w:szCs w:val="24"/>
    </w:rPr>
  </w:style>
  <w:style w:type="character" w:customStyle="1" w:styleId="20">
    <w:name w:val="批注框文本 字符"/>
    <w:link w:val="6"/>
    <w:qFormat/>
    <w:uiPriority w:val="0"/>
    <w:rPr>
      <w:kern w:val="2"/>
      <w:sz w:val="18"/>
      <w:szCs w:val="18"/>
    </w:rPr>
  </w:style>
  <w:style w:type="paragraph" w:styleId="21">
    <w:name w:val="List Paragraph"/>
    <w:basedOn w:val="1"/>
    <w:qFormat/>
    <w:uiPriority w:val="34"/>
    <w:pPr>
      <w:ind w:firstLine="420" w:firstLineChars="200"/>
    </w:pPr>
    <w:rPr>
      <w:rFonts w:ascii="Calibri" w:hAnsi="Calibri"/>
      <w:szCs w:val="22"/>
    </w:rPr>
  </w:style>
  <w:style w:type="paragraph" w:customStyle="1" w:styleId="22">
    <w:name w:val="List Paragraph1"/>
    <w:basedOn w:val="1"/>
    <w:qFormat/>
    <w:uiPriority w:val="0"/>
    <w:pPr>
      <w:ind w:firstLine="420" w:firstLineChars="200"/>
    </w:pPr>
    <w:rPr>
      <w:rFonts w:ascii="Calibri" w:hAnsi="Calibri"/>
      <w:szCs w:val="22"/>
    </w:rPr>
  </w:style>
  <w:style w:type="paragraph" w:customStyle="1" w:styleId="23">
    <w:name w:val="msolistparagraph"/>
    <w:basedOn w:val="1"/>
    <w:qFormat/>
    <w:uiPriority w:val="0"/>
    <w:pPr>
      <w:ind w:firstLine="420" w:firstLineChars="200"/>
    </w:pPr>
    <w:rPr>
      <w:rFonts w:ascii="Calibri" w:hAnsi="Calibri"/>
      <w:szCs w:val="21"/>
    </w:rPr>
  </w:style>
  <w:style w:type="paragraph" w:customStyle="1" w:styleId="24">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SC</Company>
  <Pages>4</Pages>
  <Words>2956</Words>
  <Characters>3220</Characters>
  <Lines>74</Lines>
  <Paragraphs>53</Paragraphs>
  <TotalTime>25</TotalTime>
  <ScaleCrop>false</ScaleCrop>
  <LinksUpToDate>false</LinksUpToDate>
  <CharactersWithSpaces>3349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2025-05-08T01:01:00Z</dcterms:created>
  <dc:creator>Li</dc:creator>
  <cp:lastModifiedBy>Ray</cp:lastModifiedBy>
  <cp:lastPrinted>2010-08-04T22:50:00Z</cp:lastPrinted>
  <dcterms:modified xsi:type="dcterms:W3CDTF">2026-05-06T01:47:05Z</dcterms:modified>
  <dc:title>四川省上市公司协会文件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161706F476734DD1B91551A661FCAD3F_13</vt:lpwstr>
  </property>
  <property fmtid="{D5CDD505-2E9C-101B-9397-08002B2CF9AE}" pid="4" name="KSOTemplateDocerSaveRecord">
    <vt:lpwstr>eyJoZGlkIjoiMzEwNTM5NzYwMDRjMzkwZTVkZjY2ODkwMGIxNGU0OTUiLCJ1c2VySWQiOiIyNzQ3MjY1MDQifQ==</vt:lpwstr>
  </property>
</Properties>
</file>