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ED" w:rsidRDefault="002116EF">
      <w:pPr>
        <w:snapToGrid w:val="0"/>
        <w:spacing w:after="0" w:line="360" w:lineRule="auto"/>
        <w:jc w:val="center"/>
        <w:rPr>
          <w:rFonts w:ascii="宋体" w:eastAsia="宋体" w:hAnsi="宋体" w:cs="Times New Roman"/>
          <w:color w:val="000000"/>
          <w:sz w:val="24"/>
          <w14:ligatures w14:val="none"/>
        </w:rPr>
      </w:pPr>
      <w:r>
        <w:rPr>
          <w:rFonts w:ascii="宋体" w:eastAsia="宋体" w:hAnsi="宋体" w:cs="Times New Roman"/>
          <w:b/>
          <w:bCs/>
          <w:color w:val="000000"/>
          <w:sz w:val="24"/>
          <w14:ligatures w14:val="none"/>
        </w:rPr>
        <w:t>青岛海容商用冷链股份有限公司</w:t>
      </w:r>
    </w:p>
    <w:p w:rsidR="001024ED" w:rsidRDefault="002116EF">
      <w:pPr>
        <w:snapToGrid w:val="0"/>
        <w:spacing w:after="0" w:line="360" w:lineRule="auto"/>
        <w:jc w:val="center"/>
        <w:rPr>
          <w:rFonts w:ascii="宋体" w:eastAsia="宋体" w:hAnsi="宋体" w:cs="Times New Roman"/>
          <w:b/>
          <w:bCs/>
          <w:color w:val="000000"/>
          <w:sz w:val="24"/>
          <w14:ligatures w14:val="none"/>
        </w:rPr>
      </w:pPr>
      <w:r>
        <w:rPr>
          <w:rFonts w:ascii="宋体" w:eastAsia="宋体" w:hAnsi="宋体" w:cs="Times New Roman"/>
          <w:b/>
          <w:bCs/>
          <w:color w:val="000000"/>
          <w:sz w:val="24"/>
          <w14:ligatures w14:val="none"/>
        </w:rPr>
        <w:t>投资者关系活动记录表</w:t>
      </w:r>
    </w:p>
    <w:p w:rsidR="001024ED" w:rsidRDefault="001024ED">
      <w:pPr>
        <w:snapToGrid w:val="0"/>
        <w:spacing w:after="0" w:line="240" w:lineRule="auto"/>
        <w:jc w:val="center"/>
        <w:rPr>
          <w:rFonts w:ascii="宋体" w:eastAsia="宋体" w:hAnsi="宋体" w:cs="Times New Roman"/>
          <w:color w:val="000000"/>
          <w:sz w:val="24"/>
          <w14:ligatures w14:val="none"/>
        </w:rPr>
      </w:pPr>
    </w:p>
    <w:p w:rsidR="001024ED" w:rsidRDefault="001024ED">
      <w:pPr>
        <w:snapToGrid w:val="0"/>
        <w:spacing w:after="0" w:line="240" w:lineRule="auto"/>
        <w:ind w:right="630"/>
        <w:jc w:val="right"/>
        <w:rPr>
          <w:rFonts w:ascii="宋体" w:eastAsia="宋体" w:hAnsi="宋体" w:cs="Times New Roman"/>
          <w:color w:val="000000"/>
          <w:sz w:val="20"/>
          <w:szCs w:val="20"/>
          <w14:ligatures w14:val="none"/>
        </w:rPr>
      </w:pPr>
    </w:p>
    <w:tbl>
      <w:tblPr>
        <w:tblStyle w:val="a7"/>
        <w:tblW w:w="8655" w:type="dxa"/>
        <w:tblInd w:w="-150" w:type="dxa"/>
        <w:tblLayout w:type="fixed"/>
        <w:tblCellMar>
          <w:top w:w="120" w:type="dxa"/>
          <w:left w:w="60" w:type="dxa"/>
          <w:bottom w:w="120" w:type="dxa"/>
          <w:right w:w="60" w:type="dxa"/>
        </w:tblCellMar>
        <w:tblLook w:val="04A0" w:firstRow="1" w:lastRow="0" w:firstColumn="1" w:lastColumn="0" w:noHBand="0" w:noVBand="1"/>
      </w:tblPr>
      <w:tblGrid>
        <w:gridCol w:w="1695"/>
        <w:gridCol w:w="6960"/>
      </w:tblGrid>
      <w:tr w:rsidR="001024ED">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调研形式</w:t>
            </w:r>
          </w:p>
        </w:tc>
        <w:tc>
          <w:tcPr>
            <w:tcW w:w="6960" w:type="dxa"/>
            <w:tcBorders>
              <w:top w:val="single" w:sz="8" w:space="0" w:color="000000"/>
              <w:left w:val="single" w:sz="8" w:space="0" w:color="000000"/>
              <w:bottom w:val="single" w:sz="8" w:space="0" w:color="000000"/>
              <w:right w:val="single" w:sz="8" w:space="0" w:color="000000"/>
            </w:tcBorders>
          </w:tcPr>
          <w:p w:rsidR="001024ED" w:rsidRDefault="002116EF">
            <w:pPr>
              <w:spacing w:after="0" w:line="360" w:lineRule="auto"/>
              <w:rPr>
                <w:rFonts w:ascii="宋体" w:eastAsia="宋体" w:hAnsi="宋体" w:cs="宋体"/>
                <w:bCs/>
                <w:iCs/>
                <w:kern w:val="0"/>
                <w:sz w:val="20"/>
                <w:szCs w:val="20"/>
                <w14:ligatures w14:val="none"/>
              </w:rPr>
            </w:pPr>
            <w:r>
              <w:rPr>
                <w:rFonts w:ascii="宋体" w:eastAsia="宋体" w:hAnsi="宋体" w:cs="宋体" w:hint="eastAsia"/>
                <w:bCs/>
                <w:iCs/>
                <w:kern w:val="0"/>
                <w:sz w:val="20"/>
                <w:szCs w:val="20"/>
                <w14:ligatures w14:val="none"/>
              </w:rPr>
              <w:t>□公司现场接待</w:t>
            </w:r>
            <w:r>
              <w:rPr>
                <w:rFonts w:ascii="宋体" w:eastAsia="宋体" w:hAnsi="宋体" w:cs="宋体" w:hint="eastAsia"/>
                <w:kern w:val="0"/>
                <w:sz w:val="20"/>
                <w:szCs w:val="20"/>
                <w14:ligatures w14:val="none"/>
              </w:rPr>
              <w:t xml:space="preserve">           </w:t>
            </w:r>
            <w:r>
              <w:rPr>
                <w:rFonts w:ascii="宋体" w:eastAsia="宋体" w:hAnsi="宋体" w:cs="宋体" w:hint="eastAsia"/>
                <w:bCs/>
                <w:iCs/>
                <w:kern w:val="0"/>
                <w:sz w:val="20"/>
                <w:szCs w:val="20"/>
                <w14:ligatures w14:val="none"/>
              </w:rPr>
              <w:t>√电话接待</w:t>
            </w:r>
          </w:p>
          <w:p w:rsidR="001024ED" w:rsidRDefault="002116EF">
            <w:pPr>
              <w:spacing w:after="0" w:line="360" w:lineRule="auto"/>
              <w:rPr>
                <w:rFonts w:ascii="宋体" w:eastAsia="宋体" w:hAnsi="宋体" w:cs="宋体"/>
                <w:bCs/>
                <w:iCs/>
                <w:kern w:val="0"/>
                <w:sz w:val="20"/>
                <w:szCs w:val="20"/>
                <w14:ligatures w14:val="none"/>
              </w:rPr>
            </w:pPr>
            <w:r>
              <w:rPr>
                <w:rFonts w:ascii="宋体" w:eastAsia="宋体" w:hAnsi="宋体" w:cs="宋体" w:hint="eastAsia"/>
                <w:bCs/>
                <w:iCs/>
                <w:kern w:val="0"/>
                <w:sz w:val="20"/>
                <w:szCs w:val="20"/>
                <w14:ligatures w14:val="none"/>
              </w:rPr>
              <w:t>□其他场所接待</w:t>
            </w:r>
            <w:r>
              <w:rPr>
                <w:rFonts w:ascii="宋体" w:eastAsia="宋体" w:hAnsi="宋体" w:cs="宋体" w:hint="eastAsia"/>
                <w:kern w:val="0"/>
                <w:sz w:val="20"/>
                <w:szCs w:val="20"/>
                <w14:ligatures w14:val="none"/>
              </w:rPr>
              <w:t xml:space="preserve">           </w:t>
            </w:r>
            <w:r>
              <w:rPr>
                <w:rFonts w:ascii="宋体" w:eastAsia="宋体" w:hAnsi="宋体" w:cs="宋体" w:hint="eastAsia"/>
                <w:bCs/>
                <w:iCs/>
                <w:kern w:val="0"/>
                <w:sz w:val="20"/>
                <w:szCs w:val="20"/>
                <w14:ligatures w14:val="none"/>
              </w:rPr>
              <w:t>□公开说明会</w:t>
            </w:r>
          </w:p>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宋体" w:hint="eastAsia"/>
                <w:bCs/>
                <w:iCs/>
                <w:kern w:val="0"/>
                <w:sz w:val="20"/>
                <w:szCs w:val="20"/>
                <w14:ligatures w14:val="none"/>
              </w:rPr>
              <w:t>□定期报告说明会</w:t>
            </w:r>
            <w:r>
              <w:rPr>
                <w:rFonts w:ascii="宋体" w:eastAsia="宋体" w:hAnsi="宋体" w:cs="宋体" w:hint="eastAsia"/>
                <w:kern w:val="0"/>
                <w:sz w:val="20"/>
                <w:szCs w:val="20"/>
                <w14:ligatures w14:val="none"/>
              </w:rPr>
              <w:t xml:space="preserve">         </w:t>
            </w:r>
            <w:r>
              <w:rPr>
                <w:rFonts w:ascii="宋体" w:eastAsia="宋体" w:hAnsi="宋体" w:cs="宋体" w:hint="eastAsia"/>
                <w:bCs/>
                <w:iCs/>
                <w:kern w:val="0"/>
                <w:sz w:val="20"/>
                <w:szCs w:val="20"/>
                <w14:ligatures w14:val="none"/>
              </w:rPr>
              <w:t>□重要公告说明会</w:t>
            </w:r>
          </w:p>
        </w:tc>
      </w:tr>
      <w:tr w:rsidR="001024ED">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调研时间</w:t>
            </w:r>
          </w:p>
        </w:tc>
        <w:tc>
          <w:tcPr>
            <w:tcW w:w="6960" w:type="dxa"/>
            <w:tcBorders>
              <w:top w:val="single" w:sz="8" w:space="0" w:color="000000"/>
              <w:left w:val="single" w:sz="8" w:space="0" w:color="000000"/>
              <w:bottom w:val="single" w:sz="8" w:space="0" w:color="000000"/>
              <w:right w:val="single" w:sz="8" w:space="0" w:color="000000"/>
            </w:tcBorders>
          </w:tcPr>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color w:val="000000"/>
                <w:kern w:val="0"/>
                <w:sz w:val="20"/>
                <w:szCs w:val="20"/>
                <w14:ligatures w14:val="none"/>
              </w:rPr>
              <w:t>202</w:t>
            </w:r>
            <w:r>
              <w:rPr>
                <w:rFonts w:ascii="宋体" w:eastAsia="宋体" w:hAnsi="宋体" w:cs="Times New Roman" w:hint="eastAsia"/>
                <w:color w:val="000000"/>
                <w:kern w:val="0"/>
                <w:sz w:val="20"/>
                <w:szCs w:val="20"/>
                <w14:ligatures w14:val="none"/>
              </w:rPr>
              <w:t>6</w:t>
            </w:r>
            <w:r>
              <w:rPr>
                <w:rFonts w:ascii="宋体" w:eastAsia="宋体" w:hAnsi="宋体" w:cs="Times New Roman"/>
                <w:color w:val="000000"/>
                <w:kern w:val="0"/>
                <w:sz w:val="20"/>
                <w:szCs w:val="20"/>
                <w14:ligatures w14:val="none"/>
              </w:rPr>
              <w:t>年</w:t>
            </w:r>
            <w:r>
              <w:rPr>
                <w:rFonts w:ascii="宋体" w:eastAsia="宋体" w:hAnsi="宋体" w:cs="Times New Roman" w:hint="eastAsia"/>
                <w:color w:val="000000"/>
                <w:kern w:val="0"/>
                <w:sz w:val="20"/>
                <w:szCs w:val="20"/>
                <w14:ligatures w14:val="none"/>
              </w:rPr>
              <w:t>4</w:t>
            </w:r>
            <w:r>
              <w:rPr>
                <w:rFonts w:ascii="宋体" w:eastAsia="宋体" w:hAnsi="宋体" w:cs="Times New Roman" w:hint="eastAsia"/>
                <w:color w:val="000000"/>
                <w:kern w:val="0"/>
                <w:sz w:val="20"/>
                <w:szCs w:val="20"/>
                <w14:ligatures w14:val="none"/>
              </w:rPr>
              <w:t>月</w:t>
            </w:r>
            <w:r>
              <w:rPr>
                <w:rFonts w:ascii="宋体" w:eastAsia="宋体" w:hAnsi="宋体" w:cs="Times New Roman" w:hint="eastAsia"/>
                <w:color w:val="000000"/>
                <w:kern w:val="0"/>
                <w:sz w:val="20"/>
                <w:szCs w:val="20"/>
                <w14:ligatures w14:val="none"/>
              </w:rPr>
              <w:t>29</w:t>
            </w:r>
            <w:r>
              <w:rPr>
                <w:rFonts w:ascii="宋体" w:eastAsia="宋体" w:hAnsi="宋体" w:cs="Times New Roman"/>
                <w:color w:val="000000"/>
                <w:kern w:val="0"/>
                <w:sz w:val="20"/>
                <w:szCs w:val="20"/>
                <w14:ligatures w14:val="none"/>
              </w:rPr>
              <w:t>日</w:t>
            </w:r>
          </w:p>
        </w:tc>
      </w:tr>
      <w:tr w:rsidR="001024ED">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调研地点</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电话会议</w:t>
            </w:r>
          </w:p>
        </w:tc>
      </w:tr>
      <w:tr w:rsidR="001024ED">
        <w:trPr>
          <w:trHeight w:val="959"/>
        </w:trPr>
        <w:tc>
          <w:tcPr>
            <w:tcW w:w="1695"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来访人</w:t>
            </w:r>
          </w:p>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姓名、单位</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中信证券、华创证券、长江证券投资者交流电话会</w:t>
            </w:r>
          </w:p>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大成基金</w:t>
            </w:r>
          </w:p>
        </w:tc>
      </w:tr>
      <w:tr w:rsidR="001024ED">
        <w:trPr>
          <w:trHeight w:val="918"/>
        </w:trPr>
        <w:tc>
          <w:tcPr>
            <w:tcW w:w="1695" w:type="dxa"/>
            <w:tcBorders>
              <w:top w:val="single" w:sz="8" w:space="0" w:color="000000"/>
              <w:left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b/>
                <w:bCs/>
                <w:color w:val="000000"/>
                <w:kern w:val="0"/>
                <w:sz w:val="20"/>
                <w:szCs w:val="20"/>
                <w14:ligatures w14:val="none"/>
              </w:rPr>
              <w:t>公司接待人员</w:t>
            </w:r>
          </w:p>
          <w:p w:rsidR="001024ED" w:rsidRDefault="002116EF">
            <w:pPr>
              <w:snapToGrid w:val="0"/>
              <w:spacing w:after="0" w:line="360" w:lineRule="auto"/>
              <w:jc w:val="center"/>
              <w:rPr>
                <w:rFonts w:ascii="宋体" w:eastAsia="宋体" w:hAnsi="宋体" w:cs="Times New Roman"/>
                <w:color w:val="000000"/>
                <w:kern w:val="0"/>
                <w:sz w:val="20"/>
                <w:szCs w:val="20"/>
                <w14:ligatures w14:val="none"/>
              </w:rPr>
            </w:pPr>
            <w:r>
              <w:rPr>
                <w:rFonts w:ascii="宋体" w:eastAsia="宋体" w:hAnsi="宋体" w:cs="Times New Roman"/>
                <w:b/>
                <w:bCs/>
                <w:color w:val="000000"/>
                <w:kern w:val="0"/>
                <w:sz w:val="20"/>
                <w:szCs w:val="20"/>
                <w14:ligatures w14:val="none"/>
              </w:rPr>
              <w:t>姓名、职务</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赵定勇：董事会秘书</w:t>
            </w:r>
          </w:p>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王东海</w:t>
            </w:r>
            <w:r>
              <w:rPr>
                <w:rFonts w:ascii="宋体" w:eastAsia="宋体" w:hAnsi="宋体" w:cs="Times New Roman"/>
                <w:color w:val="000000"/>
                <w:kern w:val="0"/>
                <w:sz w:val="20"/>
                <w:szCs w:val="20"/>
                <w14:ligatures w14:val="none"/>
              </w:rPr>
              <w:t>：</w:t>
            </w:r>
            <w:r>
              <w:rPr>
                <w:rFonts w:ascii="宋体" w:eastAsia="宋体" w:hAnsi="宋体" w:cs="Times New Roman" w:hint="eastAsia"/>
                <w:color w:val="000000"/>
                <w:kern w:val="0"/>
                <w:sz w:val="20"/>
                <w:szCs w:val="20"/>
                <w14:ligatures w14:val="none"/>
              </w:rPr>
              <w:t>证券事务代表</w:t>
            </w:r>
          </w:p>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color w:val="000000"/>
                <w:kern w:val="0"/>
                <w:sz w:val="20"/>
                <w:szCs w:val="20"/>
                <w14:ligatures w14:val="none"/>
              </w:rPr>
              <w:t>邱文彬：证券事务助理</w:t>
            </w:r>
          </w:p>
          <w:p w:rsidR="001024ED" w:rsidRDefault="002116EF">
            <w:pPr>
              <w:snapToGrid w:val="0"/>
              <w:spacing w:after="0" w:line="360" w:lineRule="auto"/>
              <w:rPr>
                <w:rFonts w:ascii="宋体" w:eastAsia="宋体" w:hAnsi="宋体" w:cs="Times New Roman"/>
                <w:color w:val="000000"/>
                <w:kern w:val="0"/>
                <w:sz w:val="20"/>
                <w:szCs w:val="20"/>
                <w14:ligatures w14:val="none"/>
              </w:rPr>
            </w:pPr>
            <w:r>
              <w:rPr>
                <w:rFonts w:ascii="宋体" w:eastAsia="宋体" w:hAnsi="宋体" w:cs="Times New Roman"/>
                <w:color w:val="000000"/>
                <w:kern w:val="0"/>
                <w:sz w:val="20"/>
                <w:szCs w:val="20"/>
                <w14:ligatures w14:val="none"/>
              </w:rPr>
              <w:t>李</w:t>
            </w:r>
            <w:r>
              <w:rPr>
                <w:rFonts w:ascii="宋体" w:eastAsia="宋体" w:hAnsi="宋体" w:cs="Times New Roman" w:hint="eastAsia"/>
                <w:color w:val="000000"/>
                <w:kern w:val="0"/>
                <w:sz w:val="20"/>
                <w:szCs w:val="20"/>
                <w14:ligatures w14:val="none"/>
              </w:rPr>
              <w:t xml:space="preserve">  </w:t>
            </w:r>
            <w:r>
              <w:rPr>
                <w:rFonts w:ascii="宋体" w:eastAsia="宋体" w:hAnsi="宋体" w:cs="Times New Roman"/>
                <w:color w:val="000000"/>
                <w:kern w:val="0"/>
                <w:sz w:val="20"/>
                <w:szCs w:val="20"/>
                <w14:ligatures w14:val="none"/>
              </w:rPr>
              <w:t>濛：证券事务助理</w:t>
            </w:r>
          </w:p>
        </w:tc>
      </w:tr>
      <w:tr w:rsidR="001024ED">
        <w:trPr>
          <w:trHeight w:val="995"/>
        </w:trPr>
        <w:tc>
          <w:tcPr>
            <w:tcW w:w="1695" w:type="dxa"/>
            <w:tcBorders>
              <w:left w:val="single" w:sz="8" w:space="0" w:color="000000"/>
              <w:right w:val="single" w:sz="8" w:space="0" w:color="000000"/>
            </w:tcBorders>
            <w:vAlign w:val="center"/>
          </w:tcPr>
          <w:p w:rsidR="001024ED" w:rsidRDefault="002116EF">
            <w:pPr>
              <w:snapToGrid w:val="0"/>
              <w:spacing w:after="0" w:line="360" w:lineRule="auto"/>
              <w:jc w:val="center"/>
              <w:rPr>
                <w:rFonts w:ascii="等线" w:eastAsia="等线" w:hAnsi="等线" w:cs="Times New Roman"/>
                <w:kern w:val="0"/>
                <w:sz w:val="21"/>
                <w:szCs w:val="22"/>
                <w14:ligatures w14:val="none"/>
              </w:rPr>
            </w:pPr>
            <w:r>
              <w:rPr>
                <w:rFonts w:ascii="宋体" w:eastAsia="宋体" w:hAnsi="宋体" w:cs="Times New Roman"/>
                <w:b/>
                <w:bCs/>
                <w:color w:val="000000"/>
                <w:kern w:val="0"/>
                <w:sz w:val="20"/>
                <w:szCs w:val="20"/>
                <w14:ligatures w14:val="none"/>
              </w:rPr>
              <w:t>投资者关系活动主要内容</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ind w:left="320"/>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公司接待人员与投资者进行沟通交流，问答交流环节主要内容如下：</w:t>
            </w:r>
          </w:p>
          <w:p w:rsidR="001024ED" w:rsidRDefault="002116EF">
            <w:pPr>
              <w:pStyle w:val="a9"/>
              <w:spacing w:after="0" w:line="360" w:lineRule="auto"/>
              <w:ind w:left="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1</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2025</w:t>
            </w:r>
            <w:r>
              <w:rPr>
                <w:rFonts w:ascii="宋体" w:eastAsia="宋体" w:hAnsi="宋体" w:cs="宋体" w:hint="eastAsia"/>
                <w:b/>
                <w:bCs/>
                <w:kern w:val="0"/>
                <w:sz w:val="21"/>
                <w:szCs w:val="21"/>
                <w:lang w:bidi="ar"/>
                <w14:ligatures w14:val="none"/>
              </w:rPr>
              <w:t>年公司业务概况？</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t>答：</w:t>
            </w:r>
            <w:r>
              <w:rPr>
                <w:rFonts w:ascii="宋体" w:eastAsia="宋体" w:hAnsi="宋体" w:cs="宋体" w:hint="eastAsia"/>
                <w:kern w:val="0"/>
                <w:sz w:val="21"/>
                <w:szCs w:val="21"/>
                <w:lang w:bidi="ar"/>
                <w14:ligatures w14:val="none"/>
              </w:rPr>
              <w:t>2025</w:t>
            </w:r>
            <w:r>
              <w:rPr>
                <w:rFonts w:ascii="宋体" w:eastAsia="宋体" w:hAnsi="宋体" w:cs="宋体" w:hint="eastAsia"/>
                <w:kern w:val="0"/>
                <w:sz w:val="21"/>
                <w:szCs w:val="21"/>
                <w:lang w:bidi="ar"/>
                <w14:ligatures w14:val="none"/>
              </w:rPr>
              <w:t>年公司实现营业收入</w:t>
            </w:r>
            <w:r>
              <w:rPr>
                <w:rFonts w:ascii="宋体" w:eastAsia="宋体" w:hAnsi="宋体" w:cs="宋体" w:hint="eastAsia"/>
                <w:kern w:val="0"/>
                <w:sz w:val="21"/>
                <w:szCs w:val="21"/>
                <w:lang w:bidi="ar"/>
                <w14:ligatures w14:val="none"/>
              </w:rPr>
              <w:t>33.51</w:t>
            </w:r>
            <w:r>
              <w:rPr>
                <w:rFonts w:ascii="宋体" w:eastAsia="宋体" w:hAnsi="宋体" w:cs="宋体" w:hint="eastAsia"/>
                <w:kern w:val="0"/>
                <w:sz w:val="21"/>
                <w:szCs w:val="21"/>
                <w:lang w:bidi="ar"/>
                <w14:ligatures w14:val="none"/>
              </w:rPr>
              <w:t>亿元，同比增长</w:t>
            </w:r>
            <w:r>
              <w:rPr>
                <w:rFonts w:ascii="宋体" w:eastAsia="宋体" w:hAnsi="宋体" w:cs="宋体" w:hint="eastAsia"/>
                <w:kern w:val="0"/>
                <w:sz w:val="21"/>
                <w:szCs w:val="21"/>
                <w:lang w:bidi="ar"/>
                <w14:ligatures w14:val="none"/>
              </w:rPr>
              <w:t>18.38%</w:t>
            </w:r>
            <w:r>
              <w:rPr>
                <w:rFonts w:ascii="宋体" w:eastAsia="宋体" w:hAnsi="宋体" w:cs="宋体" w:hint="eastAsia"/>
                <w:kern w:val="0"/>
                <w:sz w:val="21"/>
                <w:szCs w:val="21"/>
                <w:lang w:bidi="ar"/>
                <w14:ligatures w14:val="none"/>
              </w:rPr>
              <w:t>；实现净利润</w:t>
            </w:r>
            <w:r>
              <w:rPr>
                <w:rFonts w:ascii="宋体" w:eastAsia="宋体" w:hAnsi="宋体" w:cs="宋体" w:hint="eastAsia"/>
                <w:kern w:val="0"/>
                <w:sz w:val="21"/>
                <w:szCs w:val="21"/>
                <w:lang w:bidi="ar"/>
                <w14:ligatures w14:val="none"/>
              </w:rPr>
              <w:t>3.89</w:t>
            </w:r>
            <w:r>
              <w:rPr>
                <w:rFonts w:ascii="宋体" w:eastAsia="宋体" w:hAnsi="宋体" w:cs="宋体" w:hint="eastAsia"/>
                <w:kern w:val="0"/>
                <w:sz w:val="21"/>
                <w:szCs w:val="21"/>
                <w:lang w:bidi="ar"/>
                <w14:ligatures w14:val="none"/>
              </w:rPr>
              <w:t>亿元，同比增长</w:t>
            </w:r>
            <w:r>
              <w:rPr>
                <w:rFonts w:ascii="宋体" w:eastAsia="宋体" w:hAnsi="宋体" w:cs="宋体" w:hint="eastAsia"/>
                <w:kern w:val="0"/>
                <w:sz w:val="21"/>
                <w:szCs w:val="21"/>
                <w:lang w:bidi="ar"/>
                <w14:ligatures w14:val="none"/>
              </w:rPr>
              <w:t>9.87%</w:t>
            </w:r>
            <w:r>
              <w:rPr>
                <w:rFonts w:ascii="宋体" w:eastAsia="宋体" w:hAnsi="宋体" w:cs="宋体" w:hint="eastAsia"/>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t>公司内销业务，在</w:t>
            </w:r>
            <w:r>
              <w:rPr>
                <w:rFonts w:ascii="宋体" w:eastAsia="宋体" w:hAnsi="宋体" w:cs="宋体" w:hint="eastAsia"/>
                <w:kern w:val="0"/>
                <w:sz w:val="21"/>
                <w:szCs w:val="21"/>
                <w:lang w:bidi="ar"/>
                <w14:ligatures w14:val="none"/>
              </w:rPr>
              <w:t>商用</w:t>
            </w:r>
            <w:r>
              <w:rPr>
                <w:rFonts w:ascii="宋体" w:eastAsia="宋体" w:hAnsi="宋体" w:cs="宋体" w:hint="eastAsia"/>
                <w:kern w:val="0"/>
                <w:sz w:val="21"/>
                <w:szCs w:val="21"/>
                <w:lang w:bidi="ar"/>
                <w14:ligatures w14:val="none"/>
              </w:rPr>
              <w:t>冷冻</w:t>
            </w:r>
            <w:r>
              <w:rPr>
                <w:rFonts w:ascii="宋体" w:eastAsia="宋体" w:hAnsi="宋体" w:cs="宋体" w:hint="eastAsia"/>
                <w:kern w:val="0"/>
                <w:sz w:val="21"/>
                <w:szCs w:val="21"/>
                <w:lang w:bidi="ar"/>
                <w14:ligatures w14:val="none"/>
              </w:rPr>
              <w:t>展示柜</w:t>
            </w:r>
            <w:r>
              <w:rPr>
                <w:rFonts w:ascii="宋体" w:eastAsia="宋体" w:hAnsi="宋体" w:cs="宋体" w:hint="eastAsia"/>
                <w:kern w:val="0"/>
                <w:sz w:val="21"/>
                <w:szCs w:val="21"/>
                <w:lang w:bidi="ar"/>
                <w14:ligatures w14:val="none"/>
              </w:rPr>
              <w:t>业务下滑的情况下，</w:t>
            </w:r>
            <w:r>
              <w:rPr>
                <w:rFonts w:ascii="宋体" w:eastAsia="宋体" w:hAnsi="宋体" w:cs="宋体" w:hint="eastAsia"/>
                <w:kern w:val="0"/>
                <w:sz w:val="21"/>
                <w:szCs w:val="21"/>
                <w:lang w:bidi="ar"/>
                <w14:ligatures w14:val="none"/>
              </w:rPr>
              <w:t>商用</w:t>
            </w:r>
            <w:r>
              <w:rPr>
                <w:rFonts w:ascii="宋体" w:eastAsia="宋体" w:hAnsi="宋体" w:cs="宋体" w:hint="eastAsia"/>
                <w:kern w:val="0"/>
                <w:sz w:val="21"/>
                <w:szCs w:val="21"/>
                <w:lang w:bidi="ar"/>
                <w14:ligatures w14:val="none"/>
              </w:rPr>
              <w:t>冷藏</w:t>
            </w:r>
            <w:r>
              <w:rPr>
                <w:rFonts w:ascii="宋体" w:eastAsia="宋体" w:hAnsi="宋体" w:cs="宋体" w:hint="eastAsia"/>
                <w:kern w:val="0"/>
                <w:sz w:val="21"/>
                <w:szCs w:val="21"/>
                <w:lang w:bidi="ar"/>
                <w14:ligatures w14:val="none"/>
              </w:rPr>
              <w:t>展示柜</w:t>
            </w:r>
            <w:r>
              <w:rPr>
                <w:rFonts w:ascii="宋体" w:eastAsia="宋体" w:hAnsi="宋体" w:cs="宋体" w:hint="eastAsia"/>
                <w:kern w:val="0"/>
                <w:sz w:val="21"/>
                <w:szCs w:val="21"/>
                <w:lang w:bidi="ar"/>
                <w14:ligatures w14:val="none"/>
              </w:rPr>
              <w:t>、商超</w:t>
            </w:r>
            <w:r>
              <w:rPr>
                <w:rFonts w:ascii="宋体" w:eastAsia="宋体" w:hAnsi="宋体" w:cs="宋体" w:hint="eastAsia"/>
                <w:kern w:val="0"/>
                <w:sz w:val="21"/>
                <w:szCs w:val="21"/>
                <w:lang w:bidi="ar"/>
                <w14:ligatures w14:val="none"/>
              </w:rPr>
              <w:t>展示柜</w:t>
            </w:r>
            <w:r>
              <w:rPr>
                <w:rFonts w:ascii="宋体" w:eastAsia="宋体" w:hAnsi="宋体" w:cs="宋体" w:hint="eastAsia"/>
                <w:kern w:val="0"/>
                <w:sz w:val="21"/>
                <w:szCs w:val="21"/>
                <w:lang w:bidi="ar"/>
                <w14:ligatures w14:val="none"/>
              </w:rPr>
              <w:t>、</w:t>
            </w:r>
            <w:r>
              <w:rPr>
                <w:rFonts w:ascii="宋体" w:eastAsia="宋体" w:hAnsi="宋体" w:cs="宋体" w:hint="eastAsia"/>
                <w:kern w:val="0"/>
                <w:sz w:val="21"/>
                <w:szCs w:val="21"/>
                <w:lang w:bidi="ar"/>
                <w14:ligatures w14:val="none"/>
              </w:rPr>
              <w:t>商用</w:t>
            </w:r>
            <w:r>
              <w:rPr>
                <w:rFonts w:ascii="宋体" w:eastAsia="宋体" w:hAnsi="宋体" w:cs="宋体" w:hint="eastAsia"/>
                <w:kern w:val="0"/>
                <w:sz w:val="21"/>
                <w:szCs w:val="21"/>
                <w:lang w:bidi="ar"/>
                <w14:ligatures w14:val="none"/>
              </w:rPr>
              <w:t>智能</w:t>
            </w:r>
            <w:r>
              <w:rPr>
                <w:rFonts w:ascii="宋体" w:eastAsia="宋体" w:hAnsi="宋体" w:cs="宋体" w:hint="eastAsia"/>
                <w:kern w:val="0"/>
                <w:sz w:val="21"/>
                <w:szCs w:val="21"/>
                <w:lang w:bidi="ar"/>
                <w14:ligatures w14:val="none"/>
              </w:rPr>
              <w:t>售货柜</w:t>
            </w:r>
            <w:r>
              <w:rPr>
                <w:rFonts w:ascii="宋体" w:eastAsia="宋体" w:hAnsi="宋体" w:cs="宋体" w:hint="eastAsia"/>
                <w:kern w:val="0"/>
                <w:sz w:val="21"/>
                <w:szCs w:val="21"/>
                <w:lang w:bidi="ar"/>
                <w14:ligatures w14:val="none"/>
              </w:rPr>
              <w:t>三块业务均有不同幅度的上涨，带来了内销业务总体的较好增长。公司外销业务，在美国业务受关税影响下滑的情况下，东南亚市场业务快速发展，出口业务总体上实现了增长。</w:t>
            </w:r>
          </w:p>
          <w:p w:rsidR="001024ED" w:rsidRDefault="001024ED">
            <w:pPr>
              <w:spacing w:after="0" w:line="360" w:lineRule="auto"/>
              <w:ind w:firstLineChars="200" w:firstLine="420"/>
              <w:rPr>
                <w:rFonts w:ascii="宋体" w:eastAsia="宋体" w:hAnsi="宋体" w:cs="宋体"/>
                <w:kern w:val="0"/>
                <w:sz w:val="21"/>
                <w:szCs w:val="21"/>
                <w:lang w:bidi="ar"/>
                <w14:ligatures w14:val="none"/>
              </w:rPr>
            </w:pPr>
          </w:p>
          <w:p w:rsidR="001024ED" w:rsidRDefault="002116EF">
            <w:pPr>
              <w:pStyle w:val="a9"/>
              <w:spacing w:after="0" w:line="360" w:lineRule="auto"/>
              <w:ind w:left="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2</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如何应对大宗商品价格</w:t>
            </w:r>
            <w:r>
              <w:rPr>
                <w:rFonts w:ascii="Times New Roman" w:eastAsia="宋体" w:hAnsi="Times New Roman" w:cs="Times New Roman" w:hint="eastAsia"/>
                <w:b/>
                <w:bCs/>
                <w:kern w:val="0"/>
                <w:sz w:val="21"/>
                <w:szCs w:val="21"/>
                <w14:ligatures w14:val="none"/>
              </w:rPr>
              <w:t>上涨带来的</w:t>
            </w:r>
            <w:r>
              <w:rPr>
                <w:rFonts w:ascii="Times New Roman" w:eastAsia="宋体" w:hAnsi="Times New Roman" w:cs="Times New Roman" w:hint="eastAsia"/>
                <w:b/>
                <w:bCs/>
                <w:kern w:val="0"/>
                <w:sz w:val="21"/>
                <w:szCs w:val="21"/>
                <w14:ligatures w14:val="none"/>
              </w:rPr>
              <w:t>影响</w:t>
            </w:r>
            <w:r>
              <w:rPr>
                <w:rFonts w:ascii="宋体" w:eastAsia="宋体" w:hAnsi="宋体" w:cs="宋体" w:hint="eastAsia"/>
                <w:b/>
                <w:bCs/>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t>答：公司主要原材料中大部分材料价格相对稳定</w:t>
            </w:r>
            <w:r>
              <w:rPr>
                <w:rFonts w:ascii="宋体" w:eastAsia="宋体" w:hAnsi="宋体" w:cs="宋体" w:hint="eastAsia"/>
                <w:kern w:val="0"/>
                <w:sz w:val="21"/>
                <w:szCs w:val="21"/>
                <w:lang w:bidi="ar"/>
                <w14:ligatures w14:val="none"/>
              </w:rPr>
              <w:t>，</w:t>
            </w:r>
            <w:r>
              <w:rPr>
                <w:rFonts w:ascii="宋体" w:eastAsia="宋体" w:hAnsi="宋体" w:cs="宋体" w:hint="eastAsia"/>
                <w:kern w:val="0"/>
                <w:sz w:val="21"/>
                <w:szCs w:val="21"/>
                <w:lang w:bidi="ar"/>
                <w14:ligatures w14:val="none"/>
              </w:rPr>
              <w:t>铜、铝等虽然有价格波动，但在公司原材料中占比相对较小</w:t>
            </w:r>
            <w:r>
              <w:rPr>
                <w:rFonts w:ascii="宋体" w:eastAsia="宋体" w:hAnsi="宋体" w:cs="宋体" w:hint="eastAsia"/>
                <w:kern w:val="0"/>
                <w:sz w:val="21"/>
                <w:szCs w:val="21"/>
                <w:lang w:bidi="ar"/>
                <w14:ligatures w14:val="none"/>
              </w:rPr>
              <w:t>，</w:t>
            </w:r>
            <w:r>
              <w:rPr>
                <w:rFonts w:ascii="宋体" w:eastAsia="宋体" w:hAnsi="宋体" w:cs="宋体" w:hint="eastAsia"/>
                <w:kern w:val="0"/>
                <w:sz w:val="21"/>
                <w:szCs w:val="21"/>
                <w:lang w:bidi="ar"/>
                <w14:ligatures w14:val="none"/>
              </w:rPr>
              <w:t>部分</w:t>
            </w:r>
            <w:r>
              <w:rPr>
                <w:rFonts w:ascii="宋体" w:eastAsia="宋体" w:hAnsi="宋体" w:cs="宋体" w:hint="eastAsia"/>
                <w:kern w:val="0"/>
                <w:sz w:val="21"/>
                <w:szCs w:val="21"/>
                <w:lang w:bidi="ar"/>
                <w14:ligatures w14:val="none"/>
              </w:rPr>
              <w:t>化工原料</w:t>
            </w:r>
            <w:r>
              <w:rPr>
                <w:rFonts w:ascii="宋体" w:eastAsia="宋体" w:hAnsi="宋体" w:cs="宋体" w:hint="eastAsia"/>
                <w:kern w:val="0"/>
                <w:sz w:val="21"/>
                <w:szCs w:val="21"/>
                <w:lang w:bidi="ar"/>
                <w14:ligatures w14:val="none"/>
              </w:rPr>
              <w:t>价格受石油价格影响有所上涨</w:t>
            </w:r>
            <w:r>
              <w:rPr>
                <w:rFonts w:ascii="宋体" w:eastAsia="宋体" w:hAnsi="宋体" w:cs="宋体" w:hint="eastAsia"/>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lastRenderedPageBreak/>
              <w:t>公司经过多年实践积累，在供应链管理与成本管控方面，已形成了成熟完善的管理体系。</w:t>
            </w:r>
            <w:r>
              <w:rPr>
                <w:rFonts w:ascii="宋体" w:eastAsia="宋体" w:hAnsi="宋体" w:cs="宋体" w:hint="eastAsia"/>
                <w:kern w:val="0"/>
                <w:sz w:val="21"/>
                <w:szCs w:val="21"/>
                <w:lang w:bidi="ar"/>
                <w14:ligatures w14:val="none"/>
              </w:rPr>
              <w:t>公司采取长订单</w:t>
            </w:r>
            <w:r>
              <w:rPr>
                <w:rFonts w:ascii="宋体" w:eastAsia="宋体" w:hAnsi="宋体" w:cs="宋体" w:hint="eastAsia"/>
                <w:kern w:val="0"/>
                <w:sz w:val="21"/>
                <w:szCs w:val="21"/>
                <w:lang w:bidi="ar"/>
                <w14:ligatures w14:val="none"/>
              </w:rPr>
              <w:t>锁定原材料价格</w:t>
            </w:r>
            <w:r>
              <w:rPr>
                <w:rFonts w:ascii="宋体" w:eastAsia="宋体" w:hAnsi="宋体" w:cs="宋体" w:hint="eastAsia"/>
                <w:kern w:val="0"/>
                <w:sz w:val="21"/>
                <w:szCs w:val="21"/>
                <w:lang w:bidi="ar"/>
                <w14:ligatures w14:val="none"/>
              </w:rPr>
              <w:t>和数量</w:t>
            </w:r>
            <w:r>
              <w:rPr>
                <w:rFonts w:ascii="宋体" w:eastAsia="宋体" w:hAnsi="宋体" w:cs="宋体" w:hint="eastAsia"/>
                <w:kern w:val="0"/>
                <w:sz w:val="21"/>
                <w:szCs w:val="21"/>
                <w:lang w:bidi="ar"/>
                <w14:ligatures w14:val="none"/>
              </w:rPr>
              <w:t>等风控措施，</w:t>
            </w:r>
            <w:r>
              <w:rPr>
                <w:rFonts w:ascii="宋体" w:eastAsia="宋体" w:hAnsi="宋体" w:cs="宋体" w:hint="eastAsia"/>
                <w:kern w:val="0"/>
                <w:sz w:val="21"/>
                <w:szCs w:val="21"/>
                <w:lang w:bidi="ar"/>
                <w14:ligatures w14:val="none"/>
              </w:rPr>
              <w:t>并通过</w:t>
            </w:r>
            <w:r>
              <w:rPr>
                <w:rFonts w:ascii="宋体" w:eastAsia="宋体" w:hAnsi="宋体" w:cs="宋体" w:hint="eastAsia"/>
                <w:kern w:val="0"/>
                <w:sz w:val="21"/>
                <w:szCs w:val="21"/>
                <w:lang w:bidi="ar"/>
                <w14:ligatures w14:val="none"/>
              </w:rPr>
              <w:t>内部产品设计优化</w:t>
            </w:r>
            <w:r>
              <w:rPr>
                <w:rFonts w:ascii="宋体" w:eastAsia="宋体" w:hAnsi="宋体" w:cs="宋体" w:hint="eastAsia"/>
                <w:kern w:val="0"/>
                <w:sz w:val="21"/>
                <w:szCs w:val="21"/>
                <w:lang w:bidi="ar"/>
                <w14:ligatures w14:val="none"/>
              </w:rPr>
              <w:t>、</w:t>
            </w:r>
            <w:r>
              <w:rPr>
                <w:rFonts w:ascii="宋体" w:eastAsia="宋体" w:hAnsi="宋体" w:cs="宋体" w:hint="eastAsia"/>
                <w:kern w:val="0"/>
                <w:sz w:val="21"/>
                <w:szCs w:val="21"/>
                <w:lang w:bidi="ar"/>
                <w14:ligatures w14:val="none"/>
              </w:rPr>
              <w:t>工艺优化</w:t>
            </w:r>
            <w:r>
              <w:rPr>
                <w:rFonts w:ascii="宋体" w:eastAsia="宋体" w:hAnsi="宋体" w:cs="宋体" w:hint="eastAsia"/>
                <w:kern w:val="0"/>
                <w:sz w:val="21"/>
                <w:szCs w:val="21"/>
                <w:lang w:bidi="ar"/>
                <w14:ligatures w14:val="none"/>
              </w:rPr>
              <w:t>等方式，能够消化一部分原材料</w:t>
            </w:r>
            <w:r>
              <w:rPr>
                <w:rFonts w:ascii="宋体" w:eastAsia="宋体" w:hAnsi="宋体" w:cs="宋体" w:hint="eastAsia"/>
                <w:kern w:val="0"/>
                <w:sz w:val="21"/>
                <w:szCs w:val="21"/>
                <w:lang w:bidi="ar"/>
                <w14:ligatures w14:val="none"/>
              </w:rPr>
              <w:t>上涨</w:t>
            </w:r>
            <w:r>
              <w:rPr>
                <w:rFonts w:ascii="宋体" w:eastAsia="宋体" w:hAnsi="宋体" w:cs="宋体" w:hint="eastAsia"/>
                <w:kern w:val="0"/>
                <w:sz w:val="21"/>
                <w:szCs w:val="21"/>
                <w:lang w:bidi="ar"/>
                <w14:ligatures w14:val="none"/>
              </w:rPr>
              <w:t>带来的</w:t>
            </w:r>
            <w:r>
              <w:rPr>
                <w:rFonts w:ascii="宋体" w:eastAsia="宋体" w:hAnsi="宋体" w:cs="宋体" w:hint="eastAsia"/>
                <w:kern w:val="0"/>
                <w:sz w:val="21"/>
                <w:szCs w:val="21"/>
                <w:lang w:bidi="ar"/>
                <w14:ligatures w14:val="none"/>
              </w:rPr>
              <w:t>影响</w:t>
            </w:r>
            <w:r>
              <w:rPr>
                <w:rFonts w:ascii="宋体" w:eastAsia="宋体" w:hAnsi="宋体" w:cs="宋体" w:hint="eastAsia"/>
                <w:kern w:val="0"/>
                <w:sz w:val="21"/>
                <w:szCs w:val="21"/>
                <w:lang w:bidi="ar"/>
                <w14:ligatures w14:val="none"/>
              </w:rPr>
              <w:t>。</w:t>
            </w:r>
          </w:p>
          <w:p w:rsidR="001024ED" w:rsidRDefault="001024ED">
            <w:pPr>
              <w:spacing w:after="0" w:line="360" w:lineRule="auto"/>
              <w:ind w:firstLineChars="200" w:firstLine="420"/>
              <w:rPr>
                <w:rFonts w:ascii="宋体" w:eastAsia="宋体" w:hAnsi="宋体" w:cs="宋体"/>
                <w:kern w:val="0"/>
                <w:sz w:val="21"/>
                <w:szCs w:val="21"/>
                <w:lang w:bidi="ar"/>
                <w14:ligatures w14:val="none"/>
              </w:rPr>
            </w:pPr>
          </w:p>
          <w:p w:rsidR="001024ED" w:rsidRDefault="002116EF">
            <w:pPr>
              <w:pStyle w:val="a9"/>
              <w:spacing w:after="0" w:line="360" w:lineRule="auto"/>
              <w:ind w:left="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3</w:t>
            </w:r>
            <w:r>
              <w:rPr>
                <w:rFonts w:ascii="宋体" w:eastAsia="宋体" w:hAnsi="宋体" w:cs="宋体" w:hint="eastAsia"/>
                <w:b/>
                <w:bCs/>
                <w:kern w:val="0"/>
                <w:sz w:val="21"/>
                <w:szCs w:val="21"/>
                <w:lang w:bidi="ar"/>
                <w14:ligatures w14:val="none"/>
              </w:rPr>
              <w:t>、</w:t>
            </w:r>
            <w:r>
              <w:rPr>
                <w:rFonts w:ascii="宋体" w:eastAsia="宋体" w:hAnsi="宋体" w:cs="宋体"/>
                <w:b/>
                <w:bCs/>
                <w:kern w:val="0"/>
                <w:sz w:val="21"/>
                <w:szCs w:val="21"/>
                <w:lang w:bidi="ar"/>
                <w14:ligatures w14:val="none"/>
              </w:rPr>
              <w:t>美国</w:t>
            </w:r>
            <w:r>
              <w:rPr>
                <w:rFonts w:ascii="宋体" w:eastAsia="宋体" w:hAnsi="宋体" w:cs="宋体" w:hint="eastAsia"/>
                <w:b/>
                <w:bCs/>
                <w:kern w:val="0"/>
                <w:sz w:val="21"/>
                <w:szCs w:val="21"/>
                <w:lang w:bidi="ar"/>
                <w14:ligatures w14:val="none"/>
              </w:rPr>
              <w:t>市场</w:t>
            </w:r>
            <w:r>
              <w:rPr>
                <w:rFonts w:ascii="宋体" w:eastAsia="宋体" w:hAnsi="宋体" w:cs="宋体" w:hint="eastAsia"/>
                <w:b/>
                <w:bCs/>
                <w:kern w:val="0"/>
                <w:sz w:val="21"/>
                <w:szCs w:val="21"/>
                <w:lang w:bidi="ar"/>
                <w14:ligatures w14:val="none"/>
              </w:rPr>
              <w:t>以销售</w:t>
            </w:r>
            <w:r>
              <w:rPr>
                <w:rFonts w:ascii="宋体" w:eastAsia="宋体" w:hAnsi="宋体" w:cs="宋体"/>
                <w:b/>
                <w:bCs/>
                <w:kern w:val="0"/>
                <w:sz w:val="21"/>
                <w:szCs w:val="21"/>
                <w:lang w:bidi="ar"/>
                <w14:ligatures w14:val="none"/>
              </w:rPr>
              <w:t>冷藏柜为主，未来会探索冷冻</w:t>
            </w:r>
            <w:r>
              <w:rPr>
                <w:rFonts w:ascii="宋体" w:eastAsia="宋体" w:hAnsi="宋体" w:cs="宋体" w:hint="eastAsia"/>
                <w:b/>
                <w:bCs/>
                <w:kern w:val="0"/>
                <w:sz w:val="21"/>
                <w:szCs w:val="21"/>
                <w:lang w:bidi="ar"/>
                <w14:ligatures w14:val="none"/>
              </w:rPr>
              <w:t>柜产品</w:t>
            </w:r>
            <w:r>
              <w:rPr>
                <w:rFonts w:ascii="宋体" w:eastAsia="宋体" w:hAnsi="宋体" w:cs="宋体"/>
                <w:b/>
                <w:bCs/>
                <w:kern w:val="0"/>
                <w:sz w:val="21"/>
                <w:szCs w:val="21"/>
                <w:lang w:bidi="ar"/>
                <w14:ligatures w14:val="none"/>
              </w:rPr>
              <w:t>吗</w:t>
            </w:r>
            <w:r>
              <w:rPr>
                <w:rFonts w:ascii="宋体" w:eastAsia="宋体" w:hAnsi="宋体" w:cs="宋体" w:hint="eastAsia"/>
                <w:b/>
                <w:bCs/>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t>答：美国市场以</w:t>
            </w:r>
            <w:r>
              <w:rPr>
                <w:rFonts w:ascii="宋体" w:eastAsia="宋体" w:hAnsi="宋体" w:cs="宋体" w:hint="eastAsia"/>
                <w:kern w:val="0"/>
                <w:sz w:val="21"/>
                <w:szCs w:val="21"/>
                <w:lang w:bidi="ar"/>
                <w14:ligatures w14:val="none"/>
              </w:rPr>
              <w:t>商用</w:t>
            </w:r>
            <w:r>
              <w:rPr>
                <w:rFonts w:ascii="宋体" w:eastAsia="宋体" w:hAnsi="宋体" w:cs="宋体" w:hint="eastAsia"/>
                <w:kern w:val="0"/>
                <w:sz w:val="21"/>
                <w:szCs w:val="21"/>
                <w:lang w:bidi="ar"/>
                <w14:ligatures w14:val="none"/>
              </w:rPr>
              <w:t>冷藏</w:t>
            </w:r>
            <w:r>
              <w:rPr>
                <w:rFonts w:ascii="宋体" w:eastAsia="宋体" w:hAnsi="宋体" w:cs="宋体" w:hint="eastAsia"/>
                <w:kern w:val="0"/>
                <w:sz w:val="21"/>
                <w:szCs w:val="21"/>
                <w:lang w:bidi="ar"/>
                <w14:ligatures w14:val="none"/>
              </w:rPr>
              <w:t>展示</w:t>
            </w:r>
            <w:r>
              <w:rPr>
                <w:rFonts w:ascii="宋体" w:eastAsia="宋体" w:hAnsi="宋体" w:cs="宋体" w:hint="eastAsia"/>
                <w:kern w:val="0"/>
                <w:sz w:val="21"/>
                <w:szCs w:val="21"/>
                <w:lang w:bidi="ar"/>
                <w14:ligatures w14:val="none"/>
              </w:rPr>
              <w:t>柜为主，</w:t>
            </w:r>
            <w:r>
              <w:rPr>
                <w:rFonts w:ascii="宋体" w:eastAsia="宋体" w:hAnsi="宋体" w:cs="宋体" w:hint="eastAsia"/>
                <w:kern w:val="0"/>
                <w:sz w:val="21"/>
                <w:szCs w:val="21"/>
                <w:lang w:bidi="ar"/>
                <w14:ligatures w14:val="none"/>
              </w:rPr>
              <w:t>同时一直有商用冷冻展示柜业务，未来将继续拓展</w:t>
            </w:r>
            <w:r>
              <w:rPr>
                <w:rFonts w:ascii="宋体" w:eastAsia="宋体" w:hAnsi="宋体" w:cs="宋体" w:hint="eastAsia"/>
                <w:kern w:val="0"/>
                <w:sz w:val="21"/>
                <w:szCs w:val="21"/>
                <w:lang w:bidi="ar"/>
                <w14:ligatures w14:val="none"/>
              </w:rPr>
              <w:t>。</w:t>
            </w:r>
            <w:r>
              <w:rPr>
                <w:rFonts w:ascii="宋体" w:eastAsia="宋体" w:hAnsi="宋体" w:cs="宋体" w:hint="eastAsia"/>
                <w:kern w:val="0"/>
                <w:sz w:val="21"/>
                <w:szCs w:val="21"/>
                <w:lang w:bidi="ar"/>
                <w14:ligatures w14:val="none"/>
              </w:rPr>
              <w:t>公司</w:t>
            </w:r>
            <w:r>
              <w:rPr>
                <w:rFonts w:ascii="宋体" w:eastAsia="宋体" w:hAnsi="宋体" w:cs="宋体" w:hint="eastAsia"/>
                <w:kern w:val="0"/>
                <w:sz w:val="21"/>
                <w:szCs w:val="21"/>
                <w:lang w:bidi="ar"/>
                <w14:ligatures w14:val="none"/>
              </w:rPr>
              <w:t>后续将</w:t>
            </w:r>
            <w:r>
              <w:rPr>
                <w:rFonts w:ascii="宋体" w:eastAsia="宋体" w:hAnsi="宋体" w:cs="宋体" w:hint="eastAsia"/>
                <w:kern w:val="0"/>
                <w:sz w:val="21"/>
                <w:szCs w:val="21"/>
                <w:lang w:bidi="ar"/>
                <w14:ligatures w14:val="none"/>
              </w:rPr>
              <w:t>在北美地区积极推进产品</w:t>
            </w:r>
            <w:r>
              <w:rPr>
                <w:rFonts w:ascii="宋体" w:eastAsia="宋体" w:hAnsi="宋体" w:cs="宋体" w:hint="eastAsia"/>
                <w:kern w:val="0"/>
                <w:sz w:val="21"/>
                <w:szCs w:val="21"/>
                <w:lang w:bidi="ar"/>
                <w14:ligatures w14:val="none"/>
              </w:rPr>
              <w:t>智能化升级，</w:t>
            </w:r>
            <w:r>
              <w:rPr>
                <w:rFonts w:ascii="宋体" w:eastAsia="宋体" w:hAnsi="宋体" w:cs="宋体" w:hint="eastAsia"/>
                <w:kern w:val="0"/>
                <w:sz w:val="21"/>
                <w:szCs w:val="21"/>
                <w:lang w:bidi="ar"/>
                <w14:ligatures w14:val="none"/>
              </w:rPr>
              <w:t>包括</w:t>
            </w:r>
            <w:r>
              <w:rPr>
                <w:rFonts w:ascii="宋体" w:eastAsia="宋体" w:hAnsi="宋体" w:cs="宋体" w:hint="eastAsia"/>
                <w:kern w:val="0"/>
                <w:sz w:val="21"/>
                <w:szCs w:val="21"/>
                <w:lang w:bidi="ar"/>
                <w14:ligatures w14:val="none"/>
              </w:rPr>
              <w:t>冷藏</w:t>
            </w:r>
            <w:r>
              <w:rPr>
                <w:rFonts w:ascii="宋体" w:eastAsia="宋体" w:hAnsi="宋体" w:cs="宋体" w:hint="eastAsia"/>
                <w:kern w:val="0"/>
                <w:sz w:val="21"/>
                <w:szCs w:val="21"/>
                <w:lang w:bidi="ar"/>
                <w14:ligatures w14:val="none"/>
              </w:rPr>
              <w:t>型</w:t>
            </w:r>
            <w:r>
              <w:rPr>
                <w:rFonts w:ascii="宋体" w:eastAsia="宋体" w:hAnsi="宋体" w:cs="宋体" w:hint="eastAsia"/>
                <w:kern w:val="0"/>
                <w:sz w:val="21"/>
                <w:szCs w:val="21"/>
                <w:lang w:bidi="ar"/>
                <w14:ligatures w14:val="none"/>
              </w:rPr>
              <w:t>、冷冻</w:t>
            </w:r>
            <w:r>
              <w:rPr>
                <w:rFonts w:ascii="宋体" w:eastAsia="宋体" w:hAnsi="宋体" w:cs="宋体" w:hint="eastAsia"/>
                <w:kern w:val="0"/>
                <w:sz w:val="21"/>
                <w:szCs w:val="21"/>
                <w:lang w:bidi="ar"/>
                <w14:ligatures w14:val="none"/>
              </w:rPr>
              <w:t>型</w:t>
            </w:r>
            <w:r>
              <w:rPr>
                <w:rFonts w:ascii="宋体" w:eastAsia="宋体" w:hAnsi="宋体" w:cs="宋体" w:hint="eastAsia"/>
                <w:kern w:val="0"/>
                <w:sz w:val="21"/>
                <w:szCs w:val="21"/>
                <w:lang w:bidi="ar"/>
                <w14:ligatures w14:val="none"/>
              </w:rPr>
              <w:t>的</w:t>
            </w:r>
            <w:r>
              <w:rPr>
                <w:rFonts w:ascii="宋体" w:eastAsia="宋体" w:hAnsi="宋体" w:cs="宋体" w:hint="eastAsia"/>
                <w:kern w:val="0"/>
                <w:sz w:val="21"/>
                <w:szCs w:val="21"/>
                <w:lang w:bidi="ar"/>
                <w14:ligatures w14:val="none"/>
              </w:rPr>
              <w:t>商用</w:t>
            </w:r>
            <w:r>
              <w:rPr>
                <w:rFonts w:ascii="宋体" w:eastAsia="宋体" w:hAnsi="宋体" w:cs="宋体" w:hint="eastAsia"/>
                <w:kern w:val="0"/>
                <w:sz w:val="21"/>
                <w:szCs w:val="21"/>
                <w:lang w:bidi="ar"/>
                <w14:ligatures w14:val="none"/>
              </w:rPr>
              <w:t>智能</w:t>
            </w:r>
            <w:r>
              <w:rPr>
                <w:rFonts w:ascii="宋体" w:eastAsia="宋体" w:hAnsi="宋体" w:cs="宋体" w:hint="eastAsia"/>
                <w:kern w:val="0"/>
                <w:sz w:val="21"/>
                <w:szCs w:val="21"/>
                <w:lang w:bidi="ar"/>
                <w14:ligatures w14:val="none"/>
              </w:rPr>
              <w:t>售货</w:t>
            </w:r>
            <w:r>
              <w:rPr>
                <w:rFonts w:ascii="宋体" w:eastAsia="宋体" w:hAnsi="宋体" w:cs="宋体" w:hint="eastAsia"/>
                <w:kern w:val="0"/>
                <w:sz w:val="21"/>
                <w:szCs w:val="21"/>
                <w:lang w:bidi="ar"/>
                <w14:ligatures w14:val="none"/>
              </w:rPr>
              <w:t>柜等</w:t>
            </w:r>
            <w:r>
              <w:rPr>
                <w:rFonts w:ascii="宋体" w:eastAsia="宋体" w:hAnsi="宋体" w:cs="宋体" w:hint="eastAsia"/>
                <w:kern w:val="0"/>
                <w:sz w:val="21"/>
                <w:szCs w:val="21"/>
                <w:lang w:bidi="ar"/>
                <w14:ligatures w14:val="none"/>
              </w:rPr>
              <w:t>产品</w:t>
            </w:r>
            <w:r>
              <w:rPr>
                <w:rFonts w:ascii="宋体" w:eastAsia="宋体" w:hAnsi="宋体" w:cs="宋体" w:hint="eastAsia"/>
                <w:kern w:val="0"/>
                <w:sz w:val="21"/>
                <w:szCs w:val="21"/>
                <w:lang w:bidi="ar"/>
                <w14:ligatures w14:val="none"/>
              </w:rPr>
              <w:t>。北美市场</w:t>
            </w:r>
            <w:r>
              <w:rPr>
                <w:rFonts w:ascii="宋体" w:eastAsia="宋体" w:hAnsi="宋体" w:cs="宋体" w:hint="eastAsia"/>
                <w:kern w:val="0"/>
                <w:sz w:val="21"/>
                <w:szCs w:val="21"/>
                <w:lang w:bidi="ar"/>
                <w14:ligatures w14:val="none"/>
              </w:rPr>
              <w:t>产品</w:t>
            </w:r>
            <w:r>
              <w:rPr>
                <w:rFonts w:ascii="宋体" w:eastAsia="宋体" w:hAnsi="宋体" w:cs="宋体" w:hint="eastAsia"/>
                <w:kern w:val="0"/>
                <w:sz w:val="21"/>
                <w:szCs w:val="21"/>
                <w:lang w:bidi="ar"/>
                <w14:ligatures w14:val="none"/>
              </w:rPr>
              <w:t>智能化</w:t>
            </w:r>
            <w:r>
              <w:rPr>
                <w:rFonts w:ascii="宋体" w:eastAsia="宋体" w:hAnsi="宋体" w:cs="宋体" w:hint="eastAsia"/>
                <w:kern w:val="0"/>
                <w:sz w:val="21"/>
                <w:szCs w:val="21"/>
                <w:lang w:bidi="ar"/>
                <w14:ligatures w14:val="none"/>
              </w:rPr>
              <w:t>升级趋势已经明确，未来将有较好的市场</w:t>
            </w:r>
            <w:r>
              <w:rPr>
                <w:rFonts w:ascii="宋体" w:eastAsia="宋体" w:hAnsi="宋体" w:cs="宋体" w:hint="eastAsia"/>
                <w:kern w:val="0"/>
                <w:sz w:val="21"/>
                <w:szCs w:val="21"/>
                <w:lang w:bidi="ar"/>
                <w14:ligatures w14:val="none"/>
              </w:rPr>
              <w:t>需求。</w:t>
            </w:r>
          </w:p>
          <w:p w:rsidR="001024ED" w:rsidRDefault="001024ED">
            <w:pPr>
              <w:spacing w:after="0" w:line="360" w:lineRule="auto"/>
              <w:ind w:firstLineChars="200" w:firstLine="420"/>
              <w:rPr>
                <w:rFonts w:ascii="宋体" w:eastAsia="宋体" w:hAnsi="宋体" w:cs="宋体"/>
                <w:kern w:val="0"/>
                <w:sz w:val="21"/>
                <w:szCs w:val="21"/>
                <w:lang w:bidi="ar"/>
                <w14:ligatures w14:val="none"/>
              </w:rPr>
            </w:pPr>
          </w:p>
          <w:p w:rsidR="001024ED" w:rsidRDefault="002116EF">
            <w:pPr>
              <w:pStyle w:val="a9"/>
              <w:spacing w:after="0" w:line="360" w:lineRule="auto"/>
              <w:ind w:left="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4</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南美市场未来战略规划？</w:t>
            </w:r>
          </w:p>
          <w:p w:rsidR="001024ED" w:rsidRDefault="002116EF">
            <w:pPr>
              <w:spacing w:after="0" w:line="360" w:lineRule="auto"/>
              <w:ind w:firstLineChars="200" w:firstLine="420"/>
              <w:rPr>
                <w:rFonts w:ascii="宋体" w:eastAsia="宋体" w:hAnsi="宋体" w:cs="宋体"/>
                <w:kern w:val="0"/>
                <w:sz w:val="21"/>
                <w:szCs w:val="21"/>
                <w:lang w:bidi="ar"/>
                <w14:ligatures w14:val="none"/>
              </w:rPr>
            </w:pPr>
            <w:r>
              <w:rPr>
                <w:rFonts w:ascii="宋体" w:eastAsia="宋体" w:hAnsi="宋体" w:cs="宋体" w:hint="eastAsia"/>
                <w:kern w:val="0"/>
                <w:sz w:val="21"/>
                <w:szCs w:val="21"/>
                <w:lang w:bidi="ar"/>
                <w14:ligatures w14:val="none"/>
              </w:rPr>
              <w:t>答：现阶段南美市场开拓难点在于运输距离远、贸易壁垒较高，且客户需求波动大、稳定性弱。后续公司将借鉴东南亚市场的成熟运营经验，优先推进销售与服务本地化落地。</w:t>
            </w:r>
          </w:p>
          <w:p w:rsidR="001024ED" w:rsidRDefault="001024ED">
            <w:pPr>
              <w:spacing w:after="0" w:line="360" w:lineRule="auto"/>
              <w:ind w:firstLineChars="200" w:firstLine="420"/>
              <w:rPr>
                <w:rFonts w:ascii="宋体" w:eastAsia="宋体" w:hAnsi="宋体" w:cs="宋体"/>
                <w:kern w:val="0"/>
                <w:sz w:val="21"/>
                <w:szCs w:val="21"/>
                <w:lang w:bidi="ar"/>
                <w14:ligatures w14:val="none"/>
              </w:rPr>
            </w:pPr>
          </w:p>
          <w:p w:rsidR="001024ED" w:rsidRDefault="002116EF">
            <w:pPr>
              <w:spacing w:after="0" w:line="360" w:lineRule="auto"/>
              <w:ind w:firstLineChars="200" w:firstLine="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5</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国内近几年零售业态发生变化，便利店和零食量贩店、互联网自营生鲜超市等新兴业态快速发展，公司对这部分</w:t>
            </w:r>
            <w:r>
              <w:rPr>
                <w:rFonts w:ascii="宋体" w:eastAsia="宋体" w:hAnsi="宋体" w:cs="宋体" w:hint="eastAsia"/>
                <w:b/>
                <w:bCs/>
                <w:kern w:val="0"/>
                <w:sz w:val="21"/>
                <w:szCs w:val="21"/>
                <w:lang w:bidi="ar"/>
                <w14:ligatures w14:val="none"/>
              </w:rPr>
              <w:t>场景</w:t>
            </w:r>
            <w:r>
              <w:rPr>
                <w:rFonts w:ascii="宋体" w:eastAsia="宋体" w:hAnsi="宋体" w:cs="宋体" w:hint="eastAsia"/>
                <w:b/>
                <w:bCs/>
                <w:kern w:val="0"/>
                <w:sz w:val="21"/>
                <w:szCs w:val="21"/>
                <w:lang w:bidi="ar"/>
                <w14:ligatures w14:val="none"/>
              </w:rPr>
              <w:t>有供货吗？</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bCs/>
                <w:kern w:val="0"/>
                <w:sz w:val="21"/>
                <w:szCs w:val="21"/>
                <w:lang w:bidi="ar"/>
                <w14:ligatures w14:val="none"/>
              </w:rPr>
              <w:t>答：</w:t>
            </w:r>
            <w:r>
              <w:rPr>
                <w:rFonts w:ascii="宋体" w:eastAsia="宋体" w:hAnsi="宋体" w:cs="宋体" w:hint="eastAsia"/>
                <w:bCs/>
                <w:kern w:val="0"/>
                <w:sz w:val="21"/>
                <w:szCs w:val="21"/>
                <w:lang w:bidi="ar"/>
                <w14:ligatures w14:val="none"/>
              </w:rPr>
              <w:t>公司</w:t>
            </w:r>
            <w:r>
              <w:rPr>
                <w:rFonts w:ascii="宋体" w:eastAsia="宋体" w:hAnsi="宋体" w:cs="宋体" w:hint="eastAsia"/>
                <w:bCs/>
                <w:kern w:val="0"/>
                <w:sz w:val="21"/>
                <w:szCs w:val="21"/>
                <w:lang w:bidi="ar"/>
                <w14:ligatures w14:val="none"/>
              </w:rPr>
              <w:t>商超</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柜业务增长</w:t>
            </w:r>
            <w:r>
              <w:rPr>
                <w:rFonts w:ascii="宋体" w:eastAsia="宋体" w:hAnsi="宋体" w:cs="宋体" w:hint="eastAsia"/>
                <w:bCs/>
                <w:kern w:val="0"/>
                <w:sz w:val="21"/>
                <w:szCs w:val="21"/>
                <w:lang w:bidi="ar"/>
                <w14:ligatures w14:val="none"/>
              </w:rPr>
              <w:t>来自于连锁便利店、社区超市、中大型超市、新兴业态等多个细分应用场景，</w:t>
            </w:r>
            <w:r>
              <w:rPr>
                <w:rFonts w:ascii="宋体" w:eastAsia="宋体" w:hAnsi="宋体" w:cs="宋体" w:hint="eastAsia"/>
                <w:bCs/>
                <w:kern w:val="0"/>
                <w:sz w:val="21"/>
                <w:szCs w:val="21"/>
                <w:lang w:bidi="ar"/>
                <w14:ligatures w14:val="none"/>
              </w:rPr>
              <w:t>公司</w:t>
            </w:r>
            <w:r>
              <w:rPr>
                <w:rFonts w:ascii="宋体" w:eastAsia="宋体" w:hAnsi="宋体" w:cs="宋体" w:hint="eastAsia"/>
                <w:bCs/>
                <w:kern w:val="0"/>
                <w:sz w:val="21"/>
                <w:szCs w:val="21"/>
                <w:lang w:bidi="ar"/>
                <w14:ligatures w14:val="none"/>
              </w:rPr>
              <w:t>产品</w:t>
            </w:r>
            <w:r>
              <w:rPr>
                <w:rFonts w:ascii="宋体" w:eastAsia="宋体" w:hAnsi="宋体" w:cs="宋体" w:hint="eastAsia"/>
                <w:bCs/>
                <w:kern w:val="0"/>
                <w:sz w:val="21"/>
                <w:szCs w:val="21"/>
                <w:lang w:bidi="ar"/>
                <w14:ligatures w14:val="none"/>
              </w:rPr>
              <w:t>在该领域具备领先优势。</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44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6</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印尼工厂目前产能</w:t>
            </w:r>
            <w:r>
              <w:rPr>
                <w:rFonts w:ascii="宋体" w:eastAsia="宋体" w:hAnsi="宋体" w:cs="宋体" w:hint="eastAsia"/>
                <w:b/>
                <w:bCs/>
                <w:kern w:val="0"/>
                <w:sz w:val="21"/>
                <w:szCs w:val="21"/>
                <w:lang w:bidi="ar"/>
                <w14:ligatures w14:val="none"/>
              </w:rPr>
              <w:t>情况</w:t>
            </w:r>
            <w:r>
              <w:rPr>
                <w:rFonts w:ascii="宋体" w:eastAsia="宋体" w:hAnsi="宋体" w:cs="宋体"/>
                <w:b/>
                <w:bCs/>
                <w:kern w:val="0"/>
                <w:sz w:val="21"/>
                <w:szCs w:val="21"/>
                <w:lang w:bidi="ar"/>
                <w14:ligatures w14:val="none"/>
              </w:rPr>
              <w:t>？</w:t>
            </w:r>
            <w:r>
              <w:rPr>
                <w:rFonts w:ascii="宋体" w:eastAsia="宋体" w:hAnsi="宋体" w:cs="宋体" w:hint="eastAsia"/>
                <w:b/>
                <w:bCs/>
                <w:kern w:val="0"/>
                <w:sz w:val="21"/>
                <w:szCs w:val="21"/>
                <w:lang w:bidi="ar"/>
                <w14:ligatures w14:val="none"/>
              </w:rPr>
              <w:t>以及向</w:t>
            </w:r>
            <w:r>
              <w:rPr>
                <w:rFonts w:ascii="宋体" w:eastAsia="宋体" w:hAnsi="宋体" w:cs="宋体" w:hint="eastAsia"/>
                <w:b/>
                <w:bCs/>
                <w:kern w:val="0"/>
                <w:sz w:val="21"/>
                <w:szCs w:val="21"/>
                <w:lang w:bidi="ar"/>
                <w14:ligatures w14:val="none"/>
              </w:rPr>
              <w:t>美国供货</w:t>
            </w:r>
            <w:r>
              <w:rPr>
                <w:rFonts w:ascii="宋体" w:eastAsia="宋体" w:hAnsi="宋体" w:cs="宋体" w:hint="eastAsia"/>
                <w:b/>
                <w:bCs/>
                <w:kern w:val="0"/>
                <w:sz w:val="21"/>
                <w:szCs w:val="21"/>
                <w:lang w:bidi="ar"/>
                <w14:ligatures w14:val="none"/>
              </w:rPr>
              <w:t>的情况</w:t>
            </w:r>
            <w:r>
              <w:rPr>
                <w:rFonts w:ascii="宋体" w:eastAsia="宋体" w:hAnsi="宋体" w:cs="宋体" w:hint="eastAsia"/>
                <w:b/>
                <w:bCs/>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bCs/>
                <w:kern w:val="0"/>
                <w:sz w:val="21"/>
                <w:szCs w:val="21"/>
                <w:lang w:bidi="ar"/>
                <w14:ligatures w14:val="none"/>
              </w:rPr>
              <w:t>答：</w:t>
            </w:r>
            <w:r>
              <w:rPr>
                <w:rFonts w:ascii="宋体" w:eastAsia="宋体" w:hAnsi="宋体" w:cs="宋体" w:hint="eastAsia"/>
                <w:bCs/>
                <w:kern w:val="0"/>
                <w:sz w:val="21"/>
                <w:szCs w:val="21"/>
                <w:lang w:bidi="ar"/>
                <w14:ligatures w14:val="none"/>
              </w:rPr>
              <w:t>公司</w:t>
            </w:r>
            <w:r>
              <w:rPr>
                <w:rFonts w:ascii="宋体" w:eastAsia="宋体" w:hAnsi="宋体" w:cs="宋体" w:hint="eastAsia"/>
                <w:bCs/>
                <w:kern w:val="0"/>
                <w:sz w:val="21"/>
                <w:szCs w:val="21"/>
                <w:lang w:bidi="ar"/>
                <w14:ligatures w14:val="none"/>
              </w:rPr>
              <w:t>印尼工厂规划产能</w:t>
            </w:r>
            <w:r>
              <w:rPr>
                <w:rFonts w:ascii="宋体" w:eastAsia="宋体" w:hAnsi="宋体" w:cs="宋体" w:hint="eastAsia"/>
                <w:bCs/>
                <w:kern w:val="0"/>
                <w:sz w:val="21"/>
                <w:szCs w:val="21"/>
                <w:lang w:bidi="ar"/>
                <w14:ligatures w14:val="none"/>
              </w:rPr>
              <w:t>年产</w:t>
            </w:r>
            <w:r>
              <w:rPr>
                <w:rFonts w:ascii="宋体" w:eastAsia="宋体" w:hAnsi="宋体" w:cs="宋体" w:hint="eastAsia"/>
                <w:bCs/>
                <w:kern w:val="0"/>
                <w:sz w:val="21"/>
                <w:szCs w:val="21"/>
                <w:lang w:bidi="ar"/>
                <w14:ligatures w14:val="none"/>
              </w:rPr>
              <w:t xml:space="preserve"> 50 </w:t>
            </w:r>
            <w:r>
              <w:rPr>
                <w:rFonts w:ascii="宋体" w:eastAsia="宋体" w:hAnsi="宋体" w:cs="宋体" w:hint="eastAsia"/>
                <w:bCs/>
                <w:kern w:val="0"/>
                <w:sz w:val="21"/>
                <w:szCs w:val="21"/>
                <w:lang w:bidi="ar"/>
                <w14:ligatures w14:val="none"/>
              </w:rPr>
              <w:t>万台，产能爬坡按计划稳步推进。现阶段以生产</w:t>
            </w:r>
            <w:r>
              <w:rPr>
                <w:rFonts w:ascii="宋体" w:eastAsia="宋体" w:hAnsi="宋体" w:cs="宋体" w:hint="eastAsia"/>
                <w:bCs/>
                <w:kern w:val="0"/>
                <w:sz w:val="21"/>
                <w:szCs w:val="21"/>
                <w:lang w:bidi="ar"/>
                <w14:ligatures w14:val="none"/>
              </w:rPr>
              <w:t>商用</w:t>
            </w:r>
            <w:r>
              <w:rPr>
                <w:rFonts w:ascii="宋体" w:eastAsia="宋体" w:hAnsi="宋体" w:cs="宋体" w:hint="eastAsia"/>
                <w:bCs/>
                <w:kern w:val="0"/>
                <w:sz w:val="21"/>
                <w:szCs w:val="21"/>
                <w:lang w:bidi="ar"/>
                <w14:ligatures w14:val="none"/>
              </w:rPr>
              <w:t>冷冻展示柜为主，</w:t>
            </w:r>
            <w:r>
              <w:rPr>
                <w:rFonts w:ascii="宋体" w:eastAsia="宋体" w:hAnsi="宋体" w:cs="宋体" w:hint="eastAsia"/>
                <w:bCs/>
                <w:kern w:val="0"/>
                <w:sz w:val="21"/>
                <w:szCs w:val="21"/>
                <w:lang w:bidi="ar"/>
                <w14:ligatures w14:val="none"/>
              </w:rPr>
              <w:t>供应</w:t>
            </w:r>
            <w:r>
              <w:rPr>
                <w:rFonts w:ascii="宋体" w:eastAsia="宋体" w:hAnsi="宋体" w:cs="宋体" w:hint="eastAsia"/>
                <w:bCs/>
                <w:kern w:val="0"/>
                <w:sz w:val="21"/>
                <w:szCs w:val="21"/>
                <w:lang w:bidi="ar"/>
                <w14:ligatures w14:val="none"/>
              </w:rPr>
              <w:t>东南亚市场。</w:t>
            </w:r>
            <w:r>
              <w:rPr>
                <w:rFonts w:ascii="宋体" w:eastAsia="宋体" w:hAnsi="宋体" w:cs="宋体" w:hint="eastAsia"/>
                <w:bCs/>
                <w:kern w:val="0"/>
                <w:sz w:val="21"/>
                <w:szCs w:val="21"/>
                <w:lang w:bidi="ar"/>
                <w14:ligatures w14:val="none"/>
              </w:rPr>
              <w:t>美国市场以商用冷藏展示柜为主，印尼工厂生产的计划供应美国市场的产品，目前正在进行产品相关认证，后续公司根据供货安排加开商用冷藏展示柜生产线。</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422"/>
              <w:rPr>
                <w:rFonts w:ascii="宋体" w:eastAsia="宋体" w:hAnsi="宋体" w:cs="宋体"/>
                <w:b/>
                <w:bCs/>
                <w:kern w:val="0"/>
                <w:sz w:val="21"/>
                <w:szCs w:val="21"/>
                <w:lang w:bidi="ar"/>
                <w14:ligatures w14:val="none"/>
              </w:rPr>
            </w:pPr>
            <w:r>
              <w:rPr>
                <w:rFonts w:ascii="宋体" w:eastAsia="宋体" w:hAnsi="宋体" w:cs="宋体" w:hint="eastAsia"/>
                <w:b/>
                <w:bCs/>
                <w:kern w:val="0"/>
                <w:sz w:val="21"/>
                <w:szCs w:val="21"/>
                <w:lang w:bidi="ar"/>
                <w14:ligatures w14:val="none"/>
              </w:rPr>
              <w:t>7</w:t>
            </w:r>
            <w:r>
              <w:rPr>
                <w:rFonts w:ascii="宋体" w:eastAsia="宋体" w:hAnsi="宋体" w:cs="宋体" w:hint="eastAsia"/>
                <w:b/>
                <w:bCs/>
                <w:kern w:val="0"/>
                <w:sz w:val="21"/>
                <w:szCs w:val="21"/>
                <w:lang w:bidi="ar"/>
                <w14:ligatures w14:val="none"/>
              </w:rPr>
              <w:t>、</w:t>
            </w:r>
            <w:r>
              <w:rPr>
                <w:rFonts w:ascii="宋体" w:eastAsia="宋体" w:hAnsi="宋体" w:cs="宋体" w:hint="eastAsia"/>
                <w:b/>
                <w:bCs/>
                <w:kern w:val="0"/>
                <w:sz w:val="21"/>
                <w:szCs w:val="21"/>
                <w:lang w:bidi="ar"/>
                <w14:ligatures w14:val="none"/>
              </w:rPr>
              <w:t>商超柜与智能柜业务增长的核心逻辑是什么？</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答：商超</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柜与智能</w:t>
            </w:r>
            <w:r>
              <w:rPr>
                <w:rFonts w:ascii="宋体" w:eastAsia="宋体" w:hAnsi="宋体" w:cs="宋体" w:hint="eastAsia"/>
                <w:bCs/>
                <w:kern w:val="0"/>
                <w:sz w:val="21"/>
                <w:szCs w:val="21"/>
                <w:lang w:bidi="ar"/>
                <w14:ligatures w14:val="none"/>
              </w:rPr>
              <w:t>售货</w:t>
            </w:r>
            <w:r>
              <w:rPr>
                <w:rFonts w:ascii="宋体" w:eastAsia="宋体" w:hAnsi="宋体" w:cs="宋体" w:hint="eastAsia"/>
                <w:bCs/>
                <w:kern w:val="0"/>
                <w:sz w:val="21"/>
                <w:szCs w:val="21"/>
                <w:lang w:bidi="ar"/>
                <w14:ligatures w14:val="none"/>
              </w:rPr>
              <w:t>柜的增长驱动存在明显差异。</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lastRenderedPageBreak/>
              <w:t>商超</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柜的渠道需求分散、品类繁杂，且新兴业态持续涌现。公司持续加大研发与人才投入，产品</w:t>
            </w:r>
            <w:r>
              <w:rPr>
                <w:rFonts w:ascii="宋体" w:eastAsia="宋体" w:hAnsi="宋体" w:cs="宋体" w:hint="eastAsia"/>
                <w:bCs/>
                <w:kern w:val="0"/>
                <w:sz w:val="21"/>
                <w:szCs w:val="21"/>
                <w:lang w:bidi="ar"/>
                <w14:ligatures w14:val="none"/>
              </w:rPr>
              <w:t>质量</w:t>
            </w:r>
            <w:r>
              <w:rPr>
                <w:rFonts w:ascii="宋体" w:eastAsia="宋体" w:hAnsi="宋体" w:cs="宋体" w:hint="eastAsia"/>
                <w:bCs/>
                <w:kern w:val="0"/>
                <w:sz w:val="21"/>
                <w:szCs w:val="21"/>
                <w:lang w:bidi="ar"/>
                <w14:ligatures w14:val="none"/>
              </w:rPr>
              <w:t>达到行业领先水平；公司不断</w:t>
            </w:r>
            <w:r>
              <w:rPr>
                <w:rFonts w:ascii="宋体" w:eastAsia="宋体" w:hAnsi="宋体" w:cs="宋体" w:hint="eastAsia"/>
                <w:bCs/>
                <w:kern w:val="0"/>
                <w:sz w:val="21"/>
                <w:szCs w:val="21"/>
                <w:lang w:bidi="ar"/>
                <w14:ligatures w14:val="none"/>
              </w:rPr>
              <w:t>加强</w:t>
            </w:r>
            <w:r>
              <w:rPr>
                <w:rFonts w:ascii="宋体" w:eastAsia="宋体" w:hAnsi="宋体" w:cs="宋体" w:hint="eastAsia"/>
                <w:bCs/>
                <w:kern w:val="0"/>
                <w:sz w:val="21"/>
                <w:szCs w:val="21"/>
                <w:lang w:bidi="ar"/>
                <w14:ligatures w14:val="none"/>
              </w:rPr>
              <w:t>销售团队建设，</w:t>
            </w:r>
            <w:r>
              <w:rPr>
                <w:rFonts w:ascii="宋体" w:eastAsia="宋体" w:hAnsi="宋体" w:cs="宋体" w:hint="eastAsia"/>
                <w:bCs/>
                <w:kern w:val="0"/>
                <w:sz w:val="21"/>
                <w:szCs w:val="21"/>
                <w:lang w:bidi="ar"/>
                <w14:ligatures w14:val="none"/>
              </w:rPr>
              <w:t>完善销售体系，凭借</w:t>
            </w:r>
            <w:r>
              <w:rPr>
                <w:rFonts w:ascii="宋体" w:eastAsia="宋体" w:hAnsi="宋体" w:cs="宋体" w:hint="eastAsia"/>
                <w:bCs/>
                <w:kern w:val="0"/>
                <w:sz w:val="21"/>
                <w:szCs w:val="21"/>
                <w:lang w:bidi="ar"/>
                <w14:ligatures w14:val="none"/>
              </w:rPr>
              <w:t>快速响应机制，公司</w:t>
            </w:r>
            <w:r>
              <w:rPr>
                <w:rFonts w:ascii="宋体" w:eastAsia="宋体" w:hAnsi="宋体" w:cs="宋体" w:hint="eastAsia"/>
                <w:bCs/>
                <w:kern w:val="0"/>
                <w:sz w:val="21"/>
                <w:szCs w:val="21"/>
                <w:lang w:bidi="ar"/>
                <w14:ligatures w14:val="none"/>
              </w:rPr>
              <w:t>能顺利</w:t>
            </w:r>
            <w:r>
              <w:rPr>
                <w:rFonts w:ascii="宋体" w:eastAsia="宋体" w:hAnsi="宋体" w:cs="宋体" w:hint="eastAsia"/>
                <w:bCs/>
                <w:kern w:val="0"/>
                <w:sz w:val="21"/>
                <w:szCs w:val="21"/>
                <w:lang w:bidi="ar"/>
                <w14:ligatures w14:val="none"/>
              </w:rPr>
              <w:t>切入</w:t>
            </w:r>
            <w:r>
              <w:rPr>
                <w:rFonts w:ascii="宋体" w:eastAsia="宋体" w:hAnsi="宋体" w:cs="宋体" w:hint="eastAsia"/>
                <w:bCs/>
                <w:kern w:val="0"/>
                <w:sz w:val="21"/>
                <w:szCs w:val="21"/>
                <w:lang w:bidi="ar"/>
                <w14:ligatures w14:val="none"/>
              </w:rPr>
              <w:t>各类</w:t>
            </w:r>
            <w:r>
              <w:rPr>
                <w:rFonts w:ascii="宋体" w:eastAsia="宋体" w:hAnsi="宋体" w:cs="宋体" w:hint="eastAsia"/>
                <w:bCs/>
                <w:kern w:val="0"/>
                <w:sz w:val="21"/>
                <w:szCs w:val="21"/>
                <w:lang w:bidi="ar"/>
                <w14:ligatures w14:val="none"/>
              </w:rPr>
              <w:t>新兴</w:t>
            </w:r>
            <w:r>
              <w:rPr>
                <w:rFonts w:ascii="宋体" w:eastAsia="宋体" w:hAnsi="宋体" w:cs="宋体" w:hint="eastAsia"/>
                <w:bCs/>
                <w:kern w:val="0"/>
                <w:sz w:val="21"/>
                <w:szCs w:val="21"/>
                <w:lang w:bidi="ar"/>
                <w14:ligatures w14:val="none"/>
              </w:rPr>
              <w:t>业态</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随着公司产品在</w:t>
            </w:r>
            <w:r>
              <w:rPr>
                <w:rFonts w:ascii="宋体" w:eastAsia="宋体" w:hAnsi="宋体" w:cs="宋体" w:hint="eastAsia"/>
                <w:bCs/>
                <w:kern w:val="0"/>
                <w:sz w:val="21"/>
                <w:szCs w:val="21"/>
                <w:lang w:bidi="ar"/>
                <w14:ligatures w14:val="none"/>
              </w:rPr>
              <w:t>连锁便利店</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传统商超</w:t>
            </w:r>
            <w:r>
              <w:rPr>
                <w:rFonts w:ascii="宋体" w:eastAsia="宋体" w:hAnsi="宋体" w:cs="宋体" w:hint="eastAsia"/>
                <w:bCs/>
                <w:kern w:val="0"/>
                <w:sz w:val="21"/>
                <w:szCs w:val="21"/>
                <w:lang w:bidi="ar"/>
                <w14:ligatures w14:val="none"/>
              </w:rPr>
              <w:t>等领域</w:t>
            </w:r>
            <w:r>
              <w:rPr>
                <w:rFonts w:ascii="宋体" w:eastAsia="宋体" w:hAnsi="宋体" w:cs="宋体" w:hint="eastAsia"/>
                <w:bCs/>
                <w:kern w:val="0"/>
                <w:sz w:val="21"/>
                <w:szCs w:val="21"/>
                <w:lang w:bidi="ar"/>
                <w14:ligatures w14:val="none"/>
              </w:rPr>
              <w:t>的渗透率提升，</w:t>
            </w:r>
            <w:r>
              <w:rPr>
                <w:rFonts w:ascii="宋体" w:eastAsia="宋体" w:hAnsi="宋体" w:cs="宋体" w:hint="eastAsia"/>
                <w:bCs/>
                <w:kern w:val="0"/>
                <w:sz w:val="21"/>
                <w:szCs w:val="21"/>
                <w:lang w:bidi="ar"/>
                <w14:ligatures w14:val="none"/>
              </w:rPr>
              <w:t>公司抓住了</w:t>
            </w:r>
            <w:r>
              <w:rPr>
                <w:rFonts w:ascii="宋体" w:eastAsia="宋体" w:hAnsi="宋体" w:cs="宋体" w:hint="eastAsia"/>
                <w:bCs/>
                <w:kern w:val="0"/>
                <w:sz w:val="21"/>
                <w:szCs w:val="21"/>
                <w:lang w:bidi="ar"/>
                <w14:ligatures w14:val="none"/>
              </w:rPr>
              <w:t>行业新增需求，行业地位稳步提升。</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智能</w:t>
            </w:r>
            <w:r>
              <w:rPr>
                <w:rFonts w:ascii="宋体" w:eastAsia="宋体" w:hAnsi="宋体" w:cs="宋体" w:hint="eastAsia"/>
                <w:bCs/>
                <w:kern w:val="0"/>
                <w:sz w:val="21"/>
                <w:szCs w:val="21"/>
                <w:lang w:bidi="ar"/>
                <w14:ligatures w14:val="none"/>
              </w:rPr>
              <w:t>售货</w:t>
            </w:r>
            <w:r>
              <w:rPr>
                <w:rFonts w:ascii="宋体" w:eastAsia="宋体" w:hAnsi="宋体" w:cs="宋体" w:hint="eastAsia"/>
                <w:bCs/>
                <w:kern w:val="0"/>
                <w:sz w:val="21"/>
                <w:szCs w:val="21"/>
                <w:lang w:bidi="ar"/>
                <w14:ligatures w14:val="none"/>
              </w:rPr>
              <w:t>柜以传统冷冻柜、冷藏柜业务为基础实现产品升级。</w:t>
            </w:r>
            <w:r>
              <w:rPr>
                <w:rFonts w:ascii="宋体" w:eastAsia="宋体" w:hAnsi="宋体" w:cs="宋体" w:hint="eastAsia"/>
                <w:bCs/>
                <w:kern w:val="0"/>
                <w:sz w:val="21"/>
                <w:szCs w:val="21"/>
                <w:lang w:bidi="ar"/>
                <w14:ligatures w14:val="none"/>
              </w:rPr>
              <w:t>传统产品需求趋于稳定，行业竞争较为激烈，</w:t>
            </w:r>
            <w:r>
              <w:rPr>
                <w:rFonts w:ascii="宋体" w:eastAsia="宋体" w:hAnsi="宋体" w:cs="宋体" w:hint="eastAsia"/>
                <w:bCs/>
                <w:kern w:val="0"/>
                <w:sz w:val="21"/>
                <w:szCs w:val="21"/>
                <w:lang w:bidi="ar"/>
                <w14:ligatures w14:val="none"/>
              </w:rPr>
              <w:t>公司推出带数字化、智能化功能的智能</w:t>
            </w:r>
            <w:r>
              <w:rPr>
                <w:rFonts w:ascii="宋体" w:eastAsia="宋体" w:hAnsi="宋体" w:cs="宋体" w:hint="eastAsia"/>
                <w:bCs/>
                <w:kern w:val="0"/>
                <w:sz w:val="21"/>
                <w:szCs w:val="21"/>
                <w:lang w:bidi="ar"/>
                <w14:ligatures w14:val="none"/>
              </w:rPr>
              <w:t>售货</w:t>
            </w:r>
            <w:r>
              <w:rPr>
                <w:rFonts w:ascii="宋体" w:eastAsia="宋体" w:hAnsi="宋体" w:cs="宋体" w:hint="eastAsia"/>
                <w:bCs/>
                <w:kern w:val="0"/>
                <w:sz w:val="21"/>
                <w:szCs w:val="21"/>
                <w:lang w:bidi="ar"/>
                <w14:ligatures w14:val="none"/>
              </w:rPr>
              <w:t>柜及配套服务</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打造差异化竞争优势</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公司凭借超前布局，在智能售货柜的产品和技术方面取得行业领</w:t>
            </w:r>
            <w:r>
              <w:rPr>
                <w:rFonts w:ascii="宋体" w:eastAsia="宋体" w:hAnsi="宋体" w:cs="宋体" w:hint="eastAsia"/>
                <w:bCs/>
                <w:kern w:val="0"/>
                <w:sz w:val="21"/>
                <w:szCs w:val="21"/>
                <w:lang w:bidi="ar"/>
                <w14:ligatures w14:val="none"/>
              </w:rPr>
              <w:t>先优势，目前部分下游</w:t>
            </w:r>
            <w:r>
              <w:rPr>
                <w:rFonts w:ascii="宋体" w:eastAsia="宋体" w:hAnsi="宋体" w:cs="宋体" w:hint="eastAsia"/>
                <w:bCs/>
                <w:kern w:val="0"/>
                <w:sz w:val="21"/>
                <w:szCs w:val="21"/>
                <w:lang w:bidi="ar"/>
                <w14:ligatures w14:val="none"/>
              </w:rPr>
              <w:t>头部客户</w:t>
            </w:r>
            <w:r>
              <w:rPr>
                <w:rFonts w:ascii="宋体" w:eastAsia="宋体" w:hAnsi="宋体" w:cs="宋体" w:hint="eastAsia"/>
                <w:bCs/>
                <w:kern w:val="0"/>
                <w:sz w:val="21"/>
                <w:szCs w:val="21"/>
                <w:lang w:bidi="ar"/>
                <w14:ligatures w14:val="none"/>
              </w:rPr>
              <w:t>正加大智能售货柜投放力度，公司不断进行产品创新，为不同客户开发</w:t>
            </w:r>
            <w:r>
              <w:rPr>
                <w:rFonts w:ascii="宋体" w:eastAsia="宋体" w:hAnsi="宋体" w:cs="宋体" w:hint="eastAsia"/>
                <w:bCs/>
                <w:kern w:val="0"/>
                <w:sz w:val="21"/>
                <w:szCs w:val="21"/>
                <w:lang w:bidi="ar"/>
                <w14:ligatures w14:val="none"/>
              </w:rPr>
              <w:t>适配</w:t>
            </w:r>
            <w:r>
              <w:rPr>
                <w:rFonts w:ascii="宋体" w:eastAsia="宋体" w:hAnsi="宋体" w:cs="宋体" w:hint="eastAsia"/>
                <w:bCs/>
                <w:kern w:val="0"/>
                <w:sz w:val="21"/>
                <w:szCs w:val="21"/>
                <w:lang w:bidi="ar"/>
                <w14:ligatures w14:val="none"/>
              </w:rPr>
              <w:t>的</w:t>
            </w:r>
            <w:r>
              <w:rPr>
                <w:rFonts w:ascii="宋体" w:eastAsia="宋体" w:hAnsi="宋体" w:cs="宋体" w:hint="eastAsia"/>
                <w:bCs/>
                <w:kern w:val="0"/>
                <w:sz w:val="21"/>
                <w:szCs w:val="21"/>
                <w:lang w:bidi="ar"/>
                <w14:ligatures w14:val="none"/>
              </w:rPr>
              <w:t>产品，未来国内外市场智能售货柜的需求都有较大潜力</w:t>
            </w:r>
            <w:r>
              <w:rPr>
                <w:rFonts w:ascii="宋体" w:eastAsia="宋体" w:hAnsi="宋体" w:cs="宋体" w:hint="eastAsia"/>
                <w:bCs/>
                <w:kern w:val="0"/>
                <w:sz w:val="21"/>
                <w:szCs w:val="21"/>
                <w:lang w:bidi="ar"/>
                <w14:ligatures w14:val="none"/>
              </w:rPr>
              <w:t>。</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0" w:firstLineChars="200" w:firstLine="422"/>
              <w:rPr>
                <w:rFonts w:ascii="宋体" w:eastAsia="宋体" w:hAnsi="宋体" w:cs="宋体"/>
                <w:b/>
                <w:kern w:val="0"/>
                <w:sz w:val="21"/>
                <w:szCs w:val="21"/>
                <w:lang w:bidi="ar"/>
                <w14:ligatures w14:val="none"/>
              </w:rPr>
            </w:pPr>
            <w:bookmarkStart w:id="0" w:name="OLE_LINK8"/>
            <w:r>
              <w:rPr>
                <w:rFonts w:ascii="宋体" w:eastAsia="宋体" w:hAnsi="宋体" w:cs="宋体" w:hint="eastAsia"/>
                <w:b/>
                <w:kern w:val="0"/>
                <w:sz w:val="21"/>
                <w:szCs w:val="21"/>
                <w:lang w:bidi="ar"/>
                <w14:ligatures w14:val="none"/>
              </w:rPr>
              <w:t>8</w:t>
            </w:r>
            <w:r>
              <w:rPr>
                <w:rFonts w:ascii="宋体" w:eastAsia="宋体" w:hAnsi="宋体" w:cs="宋体" w:hint="eastAsia"/>
                <w:b/>
                <w:kern w:val="0"/>
                <w:sz w:val="21"/>
                <w:szCs w:val="21"/>
                <w:lang w:bidi="ar"/>
                <w14:ligatures w14:val="none"/>
              </w:rPr>
              <w:t>、</w:t>
            </w:r>
            <w:r>
              <w:rPr>
                <w:rFonts w:ascii="宋体" w:eastAsia="宋体" w:hAnsi="宋体" w:cs="宋体" w:hint="eastAsia"/>
                <w:b/>
                <w:kern w:val="0"/>
                <w:sz w:val="21"/>
                <w:szCs w:val="21"/>
                <w:lang w:bidi="ar"/>
                <w14:ligatures w14:val="none"/>
              </w:rPr>
              <w:t xml:space="preserve">2026 </w:t>
            </w:r>
            <w:r>
              <w:rPr>
                <w:rFonts w:ascii="宋体" w:eastAsia="宋体" w:hAnsi="宋体" w:cs="宋体" w:hint="eastAsia"/>
                <w:b/>
                <w:kern w:val="0"/>
                <w:sz w:val="21"/>
                <w:szCs w:val="21"/>
                <w:lang w:bidi="ar"/>
                <w14:ligatures w14:val="none"/>
              </w:rPr>
              <w:t>年第一季度冷冻柜外销增长</w:t>
            </w:r>
            <w:bookmarkEnd w:id="0"/>
            <w:r>
              <w:rPr>
                <w:rFonts w:ascii="宋体" w:eastAsia="宋体" w:hAnsi="宋体" w:cs="宋体" w:hint="eastAsia"/>
                <w:b/>
                <w:kern w:val="0"/>
                <w:sz w:val="21"/>
                <w:szCs w:val="21"/>
                <w:lang w:bidi="ar"/>
                <w14:ligatures w14:val="none"/>
              </w:rPr>
              <w:t>的核心原因？</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w:t>
            </w:r>
            <w:r>
              <w:rPr>
                <w:rFonts w:ascii="宋体" w:eastAsia="宋体" w:hAnsi="宋体" w:cs="宋体" w:hint="eastAsia"/>
                <w:bCs/>
                <w:kern w:val="0"/>
                <w:sz w:val="21"/>
                <w:szCs w:val="21"/>
                <w:lang w:bidi="ar"/>
                <w14:ligatures w14:val="none"/>
              </w:rPr>
              <w:t xml:space="preserve">2026 </w:t>
            </w:r>
            <w:r>
              <w:rPr>
                <w:rFonts w:ascii="宋体" w:eastAsia="宋体" w:hAnsi="宋体" w:cs="宋体" w:hint="eastAsia"/>
                <w:bCs/>
                <w:kern w:val="0"/>
                <w:sz w:val="21"/>
                <w:szCs w:val="21"/>
                <w:lang w:bidi="ar"/>
                <w14:ligatures w14:val="none"/>
              </w:rPr>
              <w:t>年第一季度</w:t>
            </w:r>
            <w:r>
              <w:rPr>
                <w:rFonts w:ascii="宋体" w:eastAsia="宋体" w:hAnsi="宋体" w:cs="宋体" w:hint="eastAsia"/>
                <w:bCs/>
                <w:kern w:val="0"/>
                <w:sz w:val="21"/>
                <w:szCs w:val="21"/>
                <w:lang w:bidi="ar"/>
                <w14:ligatures w14:val="none"/>
              </w:rPr>
              <w:t>商用</w:t>
            </w:r>
            <w:r>
              <w:rPr>
                <w:rFonts w:ascii="宋体" w:eastAsia="宋体" w:hAnsi="宋体" w:cs="宋体" w:hint="eastAsia"/>
                <w:bCs/>
                <w:kern w:val="0"/>
                <w:sz w:val="21"/>
                <w:szCs w:val="21"/>
                <w:lang w:bidi="ar"/>
                <w14:ligatures w14:val="none"/>
              </w:rPr>
              <w:t>冷冻</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柜外销增长主要得益于东南亚</w:t>
            </w:r>
            <w:r>
              <w:rPr>
                <w:rFonts w:ascii="宋体" w:eastAsia="宋体" w:hAnsi="宋体" w:cs="宋体" w:hint="eastAsia"/>
                <w:bCs/>
                <w:kern w:val="0"/>
                <w:sz w:val="21"/>
                <w:szCs w:val="21"/>
                <w:lang w:bidi="ar"/>
                <w14:ligatures w14:val="none"/>
              </w:rPr>
              <w:t>市场业务发展</w:t>
            </w:r>
            <w:r>
              <w:rPr>
                <w:rFonts w:ascii="宋体" w:eastAsia="宋体" w:hAnsi="宋体" w:cs="宋体" w:hint="eastAsia"/>
                <w:bCs/>
                <w:kern w:val="0"/>
                <w:sz w:val="21"/>
                <w:szCs w:val="21"/>
                <w:lang w:bidi="ar"/>
                <w14:ligatures w14:val="none"/>
              </w:rPr>
              <w:t>。当地属于新兴市场，基建与冷链设施基础</w:t>
            </w:r>
            <w:r>
              <w:rPr>
                <w:rFonts w:ascii="宋体" w:eastAsia="宋体" w:hAnsi="宋体" w:cs="宋体" w:hint="eastAsia"/>
                <w:bCs/>
                <w:kern w:val="0"/>
                <w:sz w:val="21"/>
                <w:szCs w:val="21"/>
                <w:lang w:bidi="ar"/>
                <w14:ligatures w14:val="none"/>
              </w:rPr>
              <w:t>相对</w:t>
            </w:r>
            <w:r>
              <w:rPr>
                <w:rFonts w:ascii="宋体" w:eastAsia="宋体" w:hAnsi="宋体" w:cs="宋体" w:hint="eastAsia"/>
                <w:bCs/>
                <w:kern w:val="0"/>
                <w:sz w:val="21"/>
                <w:szCs w:val="21"/>
                <w:lang w:bidi="ar"/>
                <w14:ligatures w14:val="none"/>
              </w:rPr>
              <w:t>薄弱</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并正在不断建设发展</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该地区</w:t>
            </w:r>
            <w:r>
              <w:rPr>
                <w:rFonts w:ascii="宋体" w:eastAsia="宋体" w:hAnsi="宋体" w:cs="宋体" w:hint="eastAsia"/>
                <w:bCs/>
                <w:kern w:val="0"/>
                <w:sz w:val="21"/>
                <w:szCs w:val="21"/>
                <w:lang w:bidi="ar"/>
                <w14:ligatures w14:val="none"/>
              </w:rPr>
              <w:t>人口密集、常年高温，</w:t>
            </w:r>
            <w:r>
              <w:rPr>
                <w:rFonts w:ascii="宋体" w:eastAsia="宋体" w:hAnsi="宋体" w:cs="宋体" w:hint="eastAsia"/>
                <w:bCs/>
                <w:kern w:val="0"/>
                <w:sz w:val="21"/>
                <w:szCs w:val="21"/>
                <w:lang w:bidi="ar"/>
                <w14:ligatures w14:val="none"/>
              </w:rPr>
              <w:t>冷链</w:t>
            </w:r>
            <w:r>
              <w:rPr>
                <w:rFonts w:ascii="宋体" w:eastAsia="宋体" w:hAnsi="宋体" w:cs="宋体" w:hint="eastAsia"/>
                <w:bCs/>
                <w:kern w:val="0"/>
                <w:sz w:val="21"/>
                <w:szCs w:val="21"/>
                <w:lang w:bidi="ar"/>
                <w14:ligatures w14:val="none"/>
              </w:rPr>
              <w:t>设备需求旺盛，市场空间广阔。</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422"/>
              <w:rPr>
                <w:rFonts w:ascii="宋体" w:eastAsia="宋体" w:hAnsi="宋体" w:cs="宋体"/>
                <w:b/>
                <w:kern w:val="0"/>
                <w:sz w:val="21"/>
                <w:szCs w:val="21"/>
                <w:lang w:bidi="ar"/>
                <w14:ligatures w14:val="none"/>
              </w:rPr>
            </w:pPr>
            <w:r>
              <w:rPr>
                <w:rFonts w:ascii="宋体" w:eastAsia="宋体" w:hAnsi="宋体" w:cs="宋体" w:hint="eastAsia"/>
                <w:b/>
                <w:kern w:val="0"/>
                <w:sz w:val="21"/>
                <w:szCs w:val="21"/>
                <w:lang w:bidi="ar"/>
                <w14:ligatures w14:val="none"/>
              </w:rPr>
              <w:t>9</w:t>
            </w:r>
            <w:r>
              <w:rPr>
                <w:rFonts w:ascii="宋体" w:eastAsia="宋体" w:hAnsi="宋体" w:cs="宋体" w:hint="eastAsia"/>
                <w:b/>
                <w:kern w:val="0"/>
                <w:sz w:val="21"/>
                <w:szCs w:val="21"/>
                <w:lang w:bidi="ar"/>
                <w14:ligatures w14:val="none"/>
              </w:rPr>
              <w:t>、</w:t>
            </w:r>
            <w:r>
              <w:rPr>
                <w:rFonts w:ascii="宋体" w:eastAsia="宋体" w:hAnsi="宋体" w:cs="宋体" w:hint="eastAsia"/>
                <w:b/>
                <w:kern w:val="0"/>
                <w:sz w:val="21"/>
                <w:szCs w:val="21"/>
                <w:lang w:bidi="ar"/>
                <w14:ligatures w14:val="none"/>
              </w:rPr>
              <w:t>印尼工厂是转移了国内工厂的产能吗？</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答：印尼工厂并非单纯的产能转移，</w:t>
            </w:r>
            <w:r>
              <w:rPr>
                <w:rFonts w:ascii="宋体" w:eastAsia="宋体" w:hAnsi="宋体" w:cs="宋体" w:hint="eastAsia"/>
                <w:bCs/>
                <w:kern w:val="0"/>
                <w:sz w:val="21"/>
                <w:szCs w:val="21"/>
                <w:lang w:bidi="ar"/>
                <w14:ligatures w14:val="none"/>
              </w:rPr>
              <w:t>公司的目标</w:t>
            </w:r>
            <w:r>
              <w:rPr>
                <w:rFonts w:ascii="宋体" w:eastAsia="宋体" w:hAnsi="宋体" w:cs="宋体" w:hint="eastAsia"/>
                <w:bCs/>
                <w:kern w:val="0"/>
                <w:sz w:val="21"/>
                <w:szCs w:val="21"/>
                <w:lang w:bidi="ar"/>
                <w14:ligatures w14:val="none"/>
              </w:rPr>
              <w:t>是依托新工厂撬动海外增量。东南亚属于高速发展的新兴市场，大量差异化需求仅依靠国内产能难以满足。</w:t>
            </w:r>
            <w:r>
              <w:rPr>
                <w:rFonts w:ascii="宋体" w:eastAsia="宋体" w:hAnsi="宋体" w:cs="宋体" w:hint="eastAsia"/>
                <w:bCs/>
                <w:kern w:val="0"/>
                <w:sz w:val="21"/>
                <w:szCs w:val="21"/>
                <w:lang w:bidi="ar"/>
                <w14:ligatures w14:val="none"/>
              </w:rPr>
              <w:t>印尼工厂投产</w:t>
            </w:r>
            <w:r>
              <w:rPr>
                <w:rFonts w:ascii="宋体" w:eastAsia="宋体" w:hAnsi="宋体" w:cs="宋体" w:hint="eastAsia"/>
                <w:bCs/>
                <w:kern w:val="0"/>
                <w:sz w:val="21"/>
                <w:szCs w:val="21"/>
                <w:lang w:bidi="ar"/>
                <w14:ligatures w14:val="none"/>
              </w:rPr>
              <w:t>初期</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公司</w:t>
            </w:r>
            <w:r>
              <w:rPr>
                <w:rFonts w:ascii="宋体" w:eastAsia="宋体" w:hAnsi="宋体" w:cs="宋体" w:hint="eastAsia"/>
                <w:bCs/>
                <w:kern w:val="0"/>
                <w:sz w:val="21"/>
                <w:szCs w:val="21"/>
                <w:lang w:bidi="ar"/>
                <w14:ligatures w14:val="none"/>
              </w:rPr>
              <w:t>会适度转移部分现有订单，保障工厂平稳运营；长期</w:t>
            </w:r>
            <w:r>
              <w:rPr>
                <w:rFonts w:ascii="宋体" w:eastAsia="宋体" w:hAnsi="宋体" w:cs="宋体" w:hint="eastAsia"/>
                <w:bCs/>
                <w:kern w:val="0"/>
                <w:sz w:val="21"/>
                <w:szCs w:val="21"/>
                <w:lang w:bidi="ar"/>
                <w14:ligatures w14:val="none"/>
              </w:rPr>
              <w:t>来看，印尼工厂的</w:t>
            </w:r>
            <w:r>
              <w:rPr>
                <w:rFonts w:ascii="宋体" w:eastAsia="宋体" w:hAnsi="宋体" w:cs="宋体" w:hint="eastAsia"/>
                <w:bCs/>
                <w:kern w:val="0"/>
                <w:sz w:val="21"/>
                <w:szCs w:val="21"/>
                <w:lang w:bidi="ar"/>
                <w14:ligatures w14:val="none"/>
              </w:rPr>
              <w:t>重点在于挖掘当地新客户、新品类需求，打开全新增长空间。</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0" w:firstLineChars="200" w:firstLine="422"/>
              <w:rPr>
                <w:rFonts w:ascii="宋体" w:eastAsia="宋体" w:hAnsi="宋体" w:cs="宋体"/>
                <w:b/>
                <w:kern w:val="0"/>
                <w:sz w:val="21"/>
                <w:szCs w:val="21"/>
                <w:lang w:bidi="ar"/>
                <w14:ligatures w14:val="none"/>
              </w:rPr>
            </w:pPr>
            <w:r>
              <w:rPr>
                <w:rFonts w:ascii="宋体" w:eastAsia="宋体" w:hAnsi="宋体" w:cs="宋体" w:hint="eastAsia"/>
                <w:b/>
                <w:kern w:val="0"/>
                <w:sz w:val="21"/>
                <w:szCs w:val="21"/>
                <w:lang w:bidi="ar"/>
                <w14:ligatures w14:val="none"/>
              </w:rPr>
              <w:t>10</w:t>
            </w:r>
            <w:r>
              <w:rPr>
                <w:rFonts w:ascii="宋体" w:eastAsia="宋体" w:hAnsi="宋体" w:cs="宋体" w:hint="eastAsia"/>
                <w:b/>
                <w:kern w:val="0"/>
                <w:sz w:val="21"/>
                <w:szCs w:val="21"/>
                <w:lang w:bidi="ar"/>
                <w14:ligatures w14:val="none"/>
              </w:rPr>
              <w:t>、</w:t>
            </w:r>
            <w:r>
              <w:rPr>
                <w:rFonts w:ascii="宋体" w:eastAsia="宋体" w:hAnsi="宋体" w:cs="宋体" w:hint="eastAsia"/>
                <w:b/>
                <w:kern w:val="0"/>
                <w:sz w:val="21"/>
                <w:szCs w:val="21"/>
                <w:lang w:bidi="ar"/>
                <w14:ligatures w14:val="none"/>
              </w:rPr>
              <w:t>如何看待印尼工厂投产后，对公司海外整体销售及国际客户拓展的战略价值？</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w:t>
            </w:r>
            <w:r>
              <w:rPr>
                <w:rFonts w:ascii="宋体" w:eastAsia="宋体" w:hAnsi="宋体" w:cs="宋体" w:hint="eastAsia"/>
                <w:bCs/>
                <w:kern w:val="0"/>
                <w:sz w:val="21"/>
                <w:szCs w:val="21"/>
                <w:lang w:bidi="ar"/>
                <w14:ligatures w14:val="none"/>
              </w:rPr>
              <w:t>一</w:t>
            </w:r>
            <w:r>
              <w:rPr>
                <w:rFonts w:ascii="宋体" w:eastAsia="宋体" w:hAnsi="宋体" w:cs="宋体" w:hint="eastAsia"/>
                <w:bCs/>
                <w:kern w:val="0"/>
                <w:sz w:val="21"/>
                <w:szCs w:val="21"/>
                <w:lang w:bidi="ar"/>
                <w14:ligatures w14:val="none"/>
              </w:rPr>
              <w:t>是</w:t>
            </w:r>
            <w:r>
              <w:rPr>
                <w:rFonts w:ascii="宋体" w:eastAsia="宋体" w:hAnsi="宋体" w:cs="宋体" w:hint="eastAsia"/>
                <w:bCs/>
                <w:kern w:val="0"/>
                <w:sz w:val="21"/>
                <w:szCs w:val="21"/>
                <w:lang w:bidi="ar"/>
                <w14:ligatures w14:val="none"/>
              </w:rPr>
              <w:t>本地化生产可显著提升交付时效。跨境运输周期长、时效慢，印尼工厂能够快速响应东南亚客户需求，提升交付与服务效率。</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二是</w:t>
            </w:r>
            <w:r>
              <w:rPr>
                <w:rFonts w:ascii="宋体" w:eastAsia="宋体" w:hAnsi="宋体" w:cs="宋体" w:hint="eastAsia"/>
                <w:bCs/>
                <w:kern w:val="0"/>
                <w:sz w:val="21"/>
                <w:szCs w:val="21"/>
                <w:lang w:bidi="ar"/>
                <w14:ligatures w14:val="none"/>
              </w:rPr>
              <w:t>助力</w:t>
            </w:r>
            <w:r>
              <w:rPr>
                <w:rFonts w:ascii="宋体" w:eastAsia="宋体" w:hAnsi="宋体" w:cs="宋体" w:hint="eastAsia"/>
                <w:bCs/>
                <w:kern w:val="0"/>
                <w:sz w:val="21"/>
                <w:szCs w:val="21"/>
                <w:lang w:bidi="ar"/>
                <w14:ligatures w14:val="none"/>
              </w:rPr>
              <w:t>公司业务</w:t>
            </w:r>
            <w:r>
              <w:rPr>
                <w:rFonts w:ascii="宋体" w:eastAsia="宋体" w:hAnsi="宋体" w:cs="宋体" w:hint="eastAsia"/>
                <w:bCs/>
                <w:kern w:val="0"/>
                <w:sz w:val="21"/>
                <w:szCs w:val="21"/>
                <w:lang w:bidi="ar"/>
                <w14:ligatures w14:val="none"/>
              </w:rPr>
              <w:t>品类拓展。</w:t>
            </w:r>
            <w:r>
              <w:rPr>
                <w:rFonts w:ascii="宋体" w:eastAsia="宋体" w:hAnsi="宋体" w:cs="宋体" w:hint="eastAsia"/>
                <w:bCs/>
                <w:kern w:val="0"/>
                <w:sz w:val="21"/>
                <w:szCs w:val="21"/>
                <w:lang w:bidi="ar"/>
                <w14:ligatures w14:val="none"/>
              </w:rPr>
              <w:t>公司在</w:t>
            </w:r>
            <w:r>
              <w:rPr>
                <w:rFonts w:ascii="宋体" w:eastAsia="宋体" w:hAnsi="宋体" w:cs="宋体" w:hint="eastAsia"/>
                <w:bCs/>
                <w:kern w:val="0"/>
                <w:sz w:val="21"/>
                <w:szCs w:val="21"/>
                <w:lang w:bidi="ar"/>
                <w14:ligatures w14:val="none"/>
              </w:rPr>
              <w:t>东南亚</w:t>
            </w:r>
            <w:r>
              <w:rPr>
                <w:rFonts w:ascii="宋体" w:eastAsia="宋体" w:hAnsi="宋体" w:cs="宋体" w:hint="eastAsia"/>
                <w:bCs/>
                <w:kern w:val="0"/>
                <w:sz w:val="21"/>
                <w:szCs w:val="21"/>
                <w:lang w:bidi="ar"/>
                <w14:ligatures w14:val="none"/>
              </w:rPr>
              <w:t>市场</w:t>
            </w:r>
            <w:r>
              <w:rPr>
                <w:rFonts w:ascii="宋体" w:eastAsia="宋体" w:hAnsi="宋体" w:cs="宋体" w:hint="eastAsia"/>
                <w:bCs/>
                <w:kern w:val="0"/>
                <w:sz w:val="21"/>
                <w:szCs w:val="21"/>
                <w:lang w:bidi="ar"/>
                <w14:ligatures w14:val="none"/>
              </w:rPr>
              <w:t>以</w:t>
            </w:r>
            <w:r>
              <w:rPr>
                <w:rFonts w:ascii="宋体" w:eastAsia="宋体" w:hAnsi="宋体" w:cs="宋体" w:hint="eastAsia"/>
                <w:bCs/>
                <w:kern w:val="0"/>
                <w:sz w:val="21"/>
                <w:szCs w:val="21"/>
                <w:lang w:bidi="ar"/>
                <w14:ligatures w14:val="none"/>
              </w:rPr>
              <w:t>销售商用</w:t>
            </w:r>
            <w:r>
              <w:rPr>
                <w:rFonts w:ascii="宋体" w:eastAsia="宋体" w:hAnsi="宋体" w:cs="宋体" w:hint="eastAsia"/>
                <w:bCs/>
                <w:kern w:val="0"/>
                <w:sz w:val="21"/>
                <w:szCs w:val="21"/>
                <w:lang w:bidi="ar"/>
                <w14:ligatures w14:val="none"/>
              </w:rPr>
              <w:t>冷冻</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w:t>
            </w:r>
            <w:r>
              <w:rPr>
                <w:rFonts w:ascii="宋体" w:eastAsia="宋体" w:hAnsi="宋体" w:cs="宋体" w:hint="eastAsia"/>
                <w:bCs/>
                <w:kern w:val="0"/>
                <w:sz w:val="21"/>
                <w:szCs w:val="21"/>
                <w:lang w:bidi="ar"/>
                <w14:ligatures w14:val="none"/>
              </w:rPr>
              <w:lastRenderedPageBreak/>
              <w:t>为主，</w:t>
            </w:r>
            <w:r>
              <w:rPr>
                <w:rFonts w:ascii="宋体" w:eastAsia="宋体" w:hAnsi="宋体" w:cs="宋体" w:hint="eastAsia"/>
                <w:bCs/>
                <w:kern w:val="0"/>
                <w:sz w:val="21"/>
                <w:szCs w:val="21"/>
                <w:lang w:bidi="ar"/>
                <w14:ligatures w14:val="none"/>
              </w:rPr>
              <w:t>印尼工厂建成后</w:t>
            </w:r>
            <w:r>
              <w:rPr>
                <w:rFonts w:ascii="宋体" w:eastAsia="宋体" w:hAnsi="宋体" w:cs="宋体" w:hint="eastAsia"/>
                <w:bCs/>
                <w:kern w:val="0"/>
                <w:sz w:val="21"/>
                <w:szCs w:val="21"/>
                <w:lang w:bidi="ar"/>
                <w14:ligatures w14:val="none"/>
              </w:rPr>
              <w:t>，可进一步开拓</w:t>
            </w:r>
            <w:r>
              <w:rPr>
                <w:rFonts w:ascii="宋体" w:eastAsia="宋体" w:hAnsi="宋体" w:cs="宋体" w:hint="eastAsia"/>
                <w:bCs/>
                <w:kern w:val="0"/>
                <w:sz w:val="21"/>
                <w:szCs w:val="21"/>
                <w:lang w:bidi="ar"/>
                <w14:ligatures w14:val="none"/>
              </w:rPr>
              <w:t>商用</w:t>
            </w:r>
            <w:r>
              <w:rPr>
                <w:rFonts w:ascii="宋体" w:eastAsia="宋体" w:hAnsi="宋体" w:cs="宋体" w:hint="eastAsia"/>
                <w:bCs/>
                <w:kern w:val="0"/>
                <w:sz w:val="21"/>
                <w:szCs w:val="21"/>
                <w:lang w:bidi="ar"/>
                <w14:ligatures w14:val="none"/>
              </w:rPr>
              <w:t>冷藏</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柜、商超</w:t>
            </w:r>
            <w:r>
              <w:rPr>
                <w:rFonts w:ascii="宋体" w:eastAsia="宋体" w:hAnsi="宋体" w:cs="宋体" w:hint="eastAsia"/>
                <w:bCs/>
                <w:kern w:val="0"/>
                <w:sz w:val="21"/>
                <w:szCs w:val="21"/>
                <w:lang w:bidi="ar"/>
                <w14:ligatures w14:val="none"/>
              </w:rPr>
              <w:t>展示</w:t>
            </w:r>
            <w:r>
              <w:rPr>
                <w:rFonts w:ascii="宋体" w:eastAsia="宋体" w:hAnsi="宋体" w:cs="宋体" w:hint="eastAsia"/>
                <w:bCs/>
                <w:kern w:val="0"/>
                <w:sz w:val="21"/>
                <w:szCs w:val="21"/>
                <w:lang w:bidi="ar"/>
                <w14:ligatures w14:val="none"/>
              </w:rPr>
              <w:t>柜</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智能售货柜</w:t>
            </w:r>
            <w:r>
              <w:rPr>
                <w:rFonts w:ascii="宋体" w:eastAsia="宋体" w:hAnsi="宋体" w:cs="宋体" w:hint="eastAsia"/>
                <w:bCs/>
                <w:kern w:val="0"/>
                <w:sz w:val="21"/>
                <w:szCs w:val="21"/>
                <w:lang w:bidi="ar"/>
                <w14:ligatures w14:val="none"/>
              </w:rPr>
              <w:t>等品类</w:t>
            </w:r>
            <w:r>
              <w:rPr>
                <w:rFonts w:ascii="宋体" w:eastAsia="宋体" w:hAnsi="宋体" w:cs="宋体" w:hint="eastAsia"/>
                <w:bCs/>
                <w:kern w:val="0"/>
                <w:sz w:val="21"/>
                <w:szCs w:val="21"/>
                <w:lang w:bidi="ar"/>
                <w14:ligatures w14:val="none"/>
              </w:rPr>
              <w:t>的业务</w:t>
            </w:r>
            <w:r>
              <w:rPr>
                <w:rFonts w:ascii="宋体" w:eastAsia="宋体" w:hAnsi="宋体" w:cs="宋体" w:hint="eastAsia"/>
                <w:bCs/>
                <w:kern w:val="0"/>
                <w:sz w:val="21"/>
                <w:szCs w:val="21"/>
                <w:lang w:bidi="ar"/>
                <w14:ligatures w14:val="none"/>
              </w:rPr>
              <w:t>，挖掘增量空间。</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三是</w:t>
            </w:r>
            <w:r>
              <w:rPr>
                <w:rFonts w:ascii="宋体" w:eastAsia="宋体" w:hAnsi="宋体" w:cs="宋体" w:hint="eastAsia"/>
                <w:bCs/>
                <w:kern w:val="0"/>
                <w:sz w:val="21"/>
                <w:szCs w:val="21"/>
                <w:lang w:bidi="ar"/>
                <w14:ligatures w14:val="none"/>
              </w:rPr>
              <w:t>依托印尼关税政策优势，可承接美国市场订单，对冲贸易波动风险，与国内产能形成互补，稳定海外供给、改善营收结构，增强全球市场抗风险能力。</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0" w:firstLineChars="200" w:firstLine="422"/>
              <w:rPr>
                <w:rFonts w:ascii="宋体" w:eastAsia="宋体" w:hAnsi="宋体" w:cs="宋体"/>
                <w:b/>
                <w:kern w:val="0"/>
                <w:sz w:val="21"/>
                <w:szCs w:val="21"/>
                <w:lang w:bidi="ar"/>
                <w14:ligatures w14:val="none"/>
              </w:rPr>
            </w:pPr>
            <w:r>
              <w:rPr>
                <w:rFonts w:ascii="宋体" w:eastAsia="宋体" w:hAnsi="宋体" w:cs="宋体" w:hint="eastAsia"/>
                <w:b/>
                <w:kern w:val="0"/>
                <w:sz w:val="21"/>
                <w:szCs w:val="21"/>
                <w:lang w:bidi="ar"/>
                <w14:ligatures w14:val="none"/>
              </w:rPr>
              <w:t>11</w:t>
            </w:r>
            <w:r>
              <w:rPr>
                <w:rFonts w:ascii="宋体" w:eastAsia="宋体" w:hAnsi="宋体" w:cs="宋体" w:hint="eastAsia"/>
                <w:b/>
                <w:kern w:val="0"/>
                <w:sz w:val="21"/>
                <w:szCs w:val="21"/>
                <w:lang w:bidi="ar"/>
                <w14:ligatures w14:val="none"/>
              </w:rPr>
              <w:t>、</w:t>
            </w:r>
            <w:r>
              <w:rPr>
                <w:rFonts w:ascii="宋体" w:eastAsia="宋体" w:hAnsi="宋体" w:cs="宋体" w:hint="eastAsia"/>
                <w:b/>
                <w:kern w:val="0"/>
                <w:sz w:val="21"/>
                <w:szCs w:val="21"/>
                <w:lang w:bidi="ar"/>
                <w14:ligatures w14:val="none"/>
              </w:rPr>
              <w:t>公司后续</w:t>
            </w:r>
            <w:r>
              <w:rPr>
                <w:rFonts w:ascii="宋体" w:eastAsia="宋体" w:hAnsi="宋体" w:cs="宋体" w:hint="eastAsia"/>
                <w:b/>
                <w:kern w:val="0"/>
                <w:sz w:val="21"/>
                <w:szCs w:val="21"/>
                <w:lang w:bidi="ar"/>
                <w14:ligatures w14:val="none"/>
              </w:rPr>
              <w:t>现金</w:t>
            </w:r>
            <w:r>
              <w:rPr>
                <w:rFonts w:ascii="宋体" w:eastAsia="宋体" w:hAnsi="宋体" w:cs="宋体" w:hint="eastAsia"/>
                <w:b/>
                <w:kern w:val="0"/>
                <w:sz w:val="21"/>
                <w:szCs w:val="21"/>
                <w:lang w:bidi="ar"/>
                <w14:ligatures w14:val="none"/>
              </w:rPr>
              <w:t>分红</w:t>
            </w:r>
            <w:r>
              <w:rPr>
                <w:rFonts w:ascii="宋体" w:eastAsia="宋体" w:hAnsi="宋体" w:cs="宋体" w:hint="eastAsia"/>
                <w:b/>
                <w:kern w:val="0"/>
                <w:sz w:val="21"/>
                <w:szCs w:val="21"/>
                <w:lang w:bidi="ar"/>
                <w14:ligatures w14:val="none"/>
              </w:rPr>
              <w:t>比例的预期</w:t>
            </w:r>
            <w:r>
              <w:rPr>
                <w:rFonts w:ascii="宋体" w:eastAsia="宋体" w:hAnsi="宋体" w:cs="宋体" w:hint="eastAsia"/>
                <w:b/>
                <w:kern w:val="0"/>
                <w:sz w:val="21"/>
                <w:szCs w:val="21"/>
                <w:lang w:bidi="ar"/>
                <w14:ligatures w14:val="none"/>
              </w:rPr>
              <w:t>？</w:t>
            </w:r>
          </w:p>
          <w:p w:rsidR="001024ED" w:rsidRDefault="002116EF">
            <w:pPr>
              <w:spacing w:after="0" w:line="360" w:lineRule="auto"/>
              <w:ind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w:t>
            </w:r>
            <w:r>
              <w:rPr>
                <w:rFonts w:ascii="宋体" w:eastAsia="宋体" w:hAnsi="宋体" w:cs="宋体" w:hint="eastAsia"/>
                <w:bCs/>
                <w:kern w:val="0"/>
                <w:sz w:val="21"/>
                <w:szCs w:val="21"/>
                <w:lang w:bidi="ar"/>
                <w14:ligatures w14:val="none"/>
              </w:rPr>
              <w:t>公司已在新一期提质增效重回报行动方案中，披露了</w:t>
            </w:r>
            <w:r>
              <w:rPr>
                <w:rFonts w:ascii="宋体" w:eastAsia="宋体" w:hAnsi="宋体" w:cs="宋体" w:hint="eastAsia"/>
                <w:bCs/>
                <w:kern w:val="0"/>
                <w:sz w:val="21"/>
                <w:szCs w:val="21"/>
                <w:lang w:bidi="ar"/>
                <w14:ligatures w14:val="none"/>
              </w:rPr>
              <w:t>2026</w:t>
            </w:r>
            <w:r>
              <w:rPr>
                <w:rFonts w:ascii="宋体" w:eastAsia="宋体" w:hAnsi="宋体" w:cs="宋体" w:hint="eastAsia"/>
                <w:bCs/>
                <w:kern w:val="0"/>
                <w:sz w:val="21"/>
                <w:szCs w:val="21"/>
                <w:lang w:bidi="ar"/>
                <w14:ligatures w14:val="none"/>
              </w:rPr>
              <w:t>年现金分红比例维持在不低于当年实现的归属上市公司股东净利润的</w:t>
            </w:r>
            <w:r>
              <w:rPr>
                <w:rFonts w:ascii="宋体" w:eastAsia="宋体" w:hAnsi="宋体" w:cs="宋体" w:hint="eastAsia"/>
                <w:bCs/>
                <w:kern w:val="0"/>
                <w:sz w:val="21"/>
                <w:szCs w:val="21"/>
                <w:lang w:bidi="ar"/>
                <w14:ligatures w14:val="none"/>
              </w:rPr>
              <w:t>50%</w:t>
            </w:r>
            <w:r>
              <w:rPr>
                <w:rFonts w:ascii="宋体" w:eastAsia="宋体" w:hAnsi="宋体" w:cs="宋体" w:hint="eastAsia"/>
                <w:bCs/>
                <w:kern w:val="0"/>
                <w:sz w:val="21"/>
                <w:szCs w:val="21"/>
                <w:lang w:bidi="ar"/>
                <w14:ligatures w14:val="none"/>
              </w:rPr>
              <w:t>的水平</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公司将严格按照已披露的现金分红预期实施</w:t>
            </w:r>
            <w:r>
              <w:rPr>
                <w:rFonts w:ascii="宋体" w:eastAsia="宋体" w:hAnsi="宋体" w:cs="宋体" w:hint="eastAsia"/>
                <w:bCs/>
                <w:kern w:val="0"/>
                <w:sz w:val="21"/>
                <w:szCs w:val="21"/>
                <w:lang w:bidi="ar"/>
                <w14:ligatures w14:val="none"/>
              </w:rPr>
              <w:t>2026</w:t>
            </w:r>
            <w:r>
              <w:rPr>
                <w:rFonts w:ascii="宋体" w:eastAsia="宋体" w:hAnsi="宋体" w:cs="宋体" w:hint="eastAsia"/>
                <w:bCs/>
                <w:kern w:val="0"/>
                <w:sz w:val="21"/>
                <w:szCs w:val="21"/>
                <w:lang w:bidi="ar"/>
                <w14:ligatures w14:val="none"/>
              </w:rPr>
              <w:t>年现金分红。</w:t>
            </w:r>
          </w:p>
          <w:p w:rsidR="001024ED" w:rsidRDefault="001024ED">
            <w:pPr>
              <w:spacing w:after="0" w:line="360" w:lineRule="auto"/>
              <w:ind w:firstLineChars="200" w:firstLine="420"/>
              <w:rPr>
                <w:rFonts w:ascii="宋体" w:eastAsia="宋体" w:hAnsi="宋体" w:cs="宋体"/>
                <w:bCs/>
                <w:kern w:val="0"/>
                <w:sz w:val="21"/>
                <w:szCs w:val="21"/>
                <w:lang w:bidi="ar"/>
                <w14:ligatures w14:val="none"/>
              </w:rPr>
            </w:pPr>
          </w:p>
          <w:p w:rsidR="001024ED" w:rsidRDefault="002116EF">
            <w:pPr>
              <w:pStyle w:val="a9"/>
              <w:spacing w:after="0" w:line="360" w:lineRule="auto"/>
              <w:ind w:left="0" w:firstLineChars="200" w:firstLine="422"/>
              <w:rPr>
                <w:rFonts w:ascii="宋体" w:eastAsia="宋体" w:hAnsi="宋体" w:cs="宋体"/>
                <w:b/>
                <w:kern w:val="0"/>
                <w:sz w:val="21"/>
                <w:szCs w:val="21"/>
                <w:lang w:bidi="ar"/>
                <w14:ligatures w14:val="none"/>
              </w:rPr>
            </w:pPr>
            <w:r>
              <w:rPr>
                <w:rFonts w:ascii="宋体" w:eastAsia="宋体" w:hAnsi="宋体" w:cs="宋体" w:hint="eastAsia"/>
                <w:b/>
                <w:kern w:val="0"/>
                <w:sz w:val="21"/>
                <w:szCs w:val="21"/>
                <w:lang w:bidi="ar"/>
                <w14:ligatures w14:val="none"/>
              </w:rPr>
              <w:t>12</w:t>
            </w:r>
            <w:r>
              <w:rPr>
                <w:rFonts w:ascii="宋体" w:eastAsia="宋体" w:hAnsi="宋体" w:cs="宋体" w:hint="eastAsia"/>
                <w:b/>
                <w:kern w:val="0"/>
                <w:sz w:val="21"/>
                <w:szCs w:val="21"/>
                <w:lang w:bidi="ar"/>
                <w14:ligatures w14:val="none"/>
              </w:rPr>
              <w:t>、</w:t>
            </w:r>
            <w:r>
              <w:rPr>
                <w:rFonts w:ascii="宋体" w:eastAsia="宋体" w:hAnsi="宋体" w:cs="宋体" w:hint="eastAsia"/>
                <w:b/>
                <w:kern w:val="0"/>
                <w:sz w:val="21"/>
                <w:szCs w:val="21"/>
                <w:lang w:bidi="ar"/>
                <w14:ligatures w14:val="none"/>
              </w:rPr>
              <w:t>请教一下公司对欧洲市场的拓展展望</w:t>
            </w:r>
            <w:r>
              <w:rPr>
                <w:rFonts w:ascii="宋体" w:eastAsia="宋体" w:hAnsi="宋体" w:cs="宋体" w:hint="eastAsia"/>
                <w:b/>
                <w:kern w:val="0"/>
                <w:sz w:val="21"/>
                <w:szCs w:val="21"/>
                <w:lang w:bidi="ar"/>
                <w14:ligatures w14:val="none"/>
              </w:rPr>
              <w:t>？</w:t>
            </w:r>
          </w:p>
          <w:p w:rsidR="001024ED" w:rsidRDefault="002116EF">
            <w:pPr>
              <w:pStyle w:val="a9"/>
              <w:spacing w:after="0" w:line="360" w:lineRule="auto"/>
              <w:ind w:left="0" w:firstLineChars="200" w:firstLine="420"/>
              <w:rPr>
                <w:rFonts w:ascii="宋体" w:eastAsia="宋体" w:hAnsi="宋体" w:cs="宋体"/>
                <w:bCs/>
                <w:kern w:val="0"/>
                <w:sz w:val="21"/>
                <w:szCs w:val="21"/>
                <w:lang w:bidi="ar"/>
                <w14:ligatures w14:val="none"/>
              </w:rPr>
            </w:pPr>
            <w:r>
              <w:rPr>
                <w:rFonts w:ascii="宋体" w:eastAsia="宋体" w:hAnsi="宋体" w:cs="宋体" w:hint="eastAsia"/>
                <w:bCs/>
                <w:kern w:val="0"/>
                <w:sz w:val="21"/>
                <w:szCs w:val="21"/>
                <w:lang w:bidi="ar"/>
                <w14:ligatures w14:val="none"/>
              </w:rPr>
              <w:t>答：公司</w:t>
            </w:r>
            <w:r>
              <w:rPr>
                <w:rFonts w:ascii="宋体" w:eastAsia="宋体" w:hAnsi="宋体" w:cs="宋体" w:hint="eastAsia"/>
                <w:bCs/>
                <w:kern w:val="0"/>
                <w:sz w:val="21"/>
                <w:szCs w:val="21"/>
                <w:lang w:bidi="ar"/>
                <w14:ligatures w14:val="none"/>
              </w:rPr>
              <w:t>一直</w:t>
            </w:r>
            <w:r>
              <w:rPr>
                <w:rFonts w:ascii="宋体" w:eastAsia="宋体" w:hAnsi="宋体" w:cs="宋体" w:hint="eastAsia"/>
                <w:bCs/>
                <w:kern w:val="0"/>
                <w:sz w:val="21"/>
                <w:szCs w:val="21"/>
                <w:lang w:bidi="ar"/>
                <w14:ligatures w14:val="none"/>
              </w:rPr>
              <w:t>高度重视欧洲市场，</w:t>
            </w:r>
            <w:r>
              <w:rPr>
                <w:rFonts w:ascii="宋体" w:eastAsia="宋体" w:hAnsi="宋体" w:cs="宋体" w:hint="eastAsia"/>
                <w:bCs/>
                <w:kern w:val="0"/>
                <w:sz w:val="21"/>
                <w:szCs w:val="21"/>
                <w:lang w:bidi="ar"/>
                <w14:ligatures w14:val="none"/>
              </w:rPr>
              <w:t>行业特点决定了公司业务开拓的时间周期较长</w:t>
            </w:r>
            <w:r>
              <w:rPr>
                <w:rFonts w:ascii="宋体" w:eastAsia="宋体" w:hAnsi="宋体" w:cs="宋体" w:hint="eastAsia"/>
                <w:bCs/>
                <w:kern w:val="0"/>
                <w:sz w:val="21"/>
                <w:szCs w:val="21"/>
                <w:lang w:bidi="ar"/>
                <w14:ligatures w14:val="none"/>
              </w:rPr>
              <w:t>。</w:t>
            </w:r>
            <w:r>
              <w:rPr>
                <w:rFonts w:ascii="宋体" w:eastAsia="宋体" w:hAnsi="宋体" w:cs="宋体" w:hint="eastAsia"/>
                <w:bCs/>
                <w:kern w:val="0"/>
                <w:sz w:val="21"/>
                <w:szCs w:val="21"/>
                <w:lang w:bidi="ar"/>
                <w14:ligatures w14:val="none"/>
              </w:rPr>
              <w:t>公司正积极布局加强欧洲本地化服务，</w:t>
            </w:r>
            <w:r>
              <w:rPr>
                <w:rFonts w:ascii="宋体" w:eastAsia="宋体" w:hAnsi="宋体" w:cs="宋体" w:hint="eastAsia"/>
                <w:bCs/>
                <w:kern w:val="0"/>
                <w:sz w:val="21"/>
                <w:szCs w:val="21"/>
                <w:lang w:bidi="ar"/>
                <w14:ligatures w14:val="none"/>
              </w:rPr>
              <w:t>目前与欧洲核心客户已达成合作共识，未来当地设备迭代与新增需求将以智能化产品为</w:t>
            </w:r>
            <w:r>
              <w:rPr>
                <w:rFonts w:ascii="宋体" w:eastAsia="宋体" w:hAnsi="宋体" w:cs="宋体" w:hint="eastAsia"/>
                <w:bCs/>
                <w:kern w:val="0"/>
                <w:sz w:val="21"/>
                <w:szCs w:val="21"/>
                <w:lang w:bidi="ar"/>
                <w14:ligatures w14:val="none"/>
              </w:rPr>
              <w:t>主，</w:t>
            </w:r>
            <w:r>
              <w:rPr>
                <w:rFonts w:ascii="宋体" w:eastAsia="宋体" w:hAnsi="宋体" w:cs="宋体" w:hint="eastAsia"/>
                <w:bCs/>
                <w:kern w:val="0"/>
                <w:sz w:val="21"/>
                <w:szCs w:val="21"/>
                <w:lang w:bidi="ar"/>
                <w14:ligatures w14:val="none"/>
              </w:rPr>
              <w:t>相关业务落地与业绩释放需要</w:t>
            </w:r>
            <w:r>
              <w:rPr>
                <w:rFonts w:ascii="宋体" w:eastAsia="宋体" w:hAnsi="宋体" w:cs="宋体" w:hint="eastAsia"/>
                <w:bCs/>
                <w:kern w:val="0"/>
                <w:sz w:val="21"/>
                <w:szCs w:val="21"/>
                <w:lang w:bidi="ar"/>
                <w14:ligatures w14:val="none"/>
              </w:rPr>
              <w:t>一个</w:t>
            </w:r>
            <w:r>
              <w:rPr>
                <w:rFonts w:ascii="宋体" w:eastAsia="宋体" w:hAnsi="宋体" w:cs="宋体" w:hint="eastAsia"/>
                <w:bCs/>
                <w:kern w:val="0"/>
                <w:sz w:val="21"/>
                <w:szCs w:val="21"/>
                <w:lang w:bidi="ar"/>
                <w14:ligatures w14:val="none"/>
              </w:rPr>
              <w:t>循序渐进</w:t>
            </w:r>
            <w:r>
              <w:rPr>
                <w:rFonts w:ascii="宋体" w:eastAsia="宋体" w:hAnsi="宋体" w:cs="宋体" w:hint="eastAsia"/>
                <w:bCs/>
                <w:kern w:val="0"/>
                <w:sz w:val="21"/>
                <w:szCs w:val="21"/>
                <w:lang w:bidi="ar"/>
                <w14:ligatures w14:val="none"/>
              </w:rPr>
              <w:t>的过程</w:t>
            </w:r>
            <w:r>
              <w:rPr>
                <w:rFonts w:ascii="宋体" w:eastAsia="宋体" w:hAnsi="宋体" w:cs="宋体" w:hint="eastAsia"/>
                <w:bCs/>
                <w:kern w:val="0"/>
                <w:sz w:val="21"/>
                <w:szCs w:val="21"/>
                <w:lang w:bidi="ar"/>
                <w14:ligatures w14:val="none"/>
              </w:rPr>
              <w:t>。</w:t>
            </w:r>
          </w:p>
          <w:p w:rsidR="001024ED" w:rsidRDefault="001024ED">
            <w:pPr>
              <w:pStyle w:val="a9"/>
              <w:spacing w:after="0" w:line="360" w:lineRule="auto"/>
              <w:ind w:left="0" w:firstLineChars="200" w:firstLine="420"/>
              <w:rPr>
                <w:rFonts w:ascii="宋体" w:eastAsia="宋体" w:hAnsi="宋体" w:cs="宋体"/>
                <w:bCs/>
                <w:kern w:val="0"/>
                <w:sz w:val="21"/>
                <w:szCs w:val="21"/>
                <w:lang w:bidi="ar"/>
                <w14:ligatures w14:val="none"/>
              </w:rPr>
            </w:pPr>
          </w:p>
          <w:p w:rsidR="001024ED" w:rsidRDefault="002116EF">
            <w:pPr>
              <w:spacing w:after="0" w:line="360" w:lineRule="auto"/>
              <w:rPr>
                <w:rFonts w:ascii="楷体" w:eastAsia="楷体" w:hAnsi="楷体" w:cs="宋体"/>
                <w:kern w:val="0"/>
                <w:sz w:val="21"/>
                <w:szCs w:val="21"/>
                <w:lang w:bidi="ar"/>
                <w14:ligatures w14:val="none"/>
              </w:rPr>
            </w:pPr>
            <w:r>
              <w:rPr>
                <w:rFonts w:ascii="宋体" w:eastAsia="宋体" w:hAnsi="宋体" w:cs="宋体" w:hint="eastAsia"/>
                <w:bCs/>
                <w:kern w:val="0"/>
                <w:sz w:val="21"/>
                <w:szCs w:val="21"/>
                <w:lang w:bidi="ar"/>
                <w14:ligatures w14:val="none"/>
              </w:rPr>
              <w:t xml:space="preserve">  </w:t>
            </w:r>
            <w:r>
              <w:rPr>
                <w:rFonts w:ascii="楷体" w:eastAsia="楷体" w:hAnsi="楷体" w:cs="宋体" w:hint="eastAsia"/>
                <w:kern w:val="0"/>
                <w:sz w:val="21"/>
                <w:szCs w:val="21"/>
                <w:lang w:bidi="ar"/>
                <w14:ligatures w14:val="none"/>
              </w:rPr>
              <w:t>（本记录中如涉及对外部环境判断、公司发展战略、未来计划、预期、展望等描述，不构成公司对投资者的实质承诺，敬请投资者注意投资风险！）</w:t>
            </w:r>
          </w:p>
        </w:tc>
      </w:tr>
      <w:tr w:rsidR="001024ED">
        <w:trPr>
          <w:trHeight w:val="942"/>
        </w:trPr>
        <w:tc>
          <w:tcPr>
            <w:tcW w:w="1695" w:type="dxa"/>
            <w:tcBorders>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hint="eastAsia"/>
                <w:b/>
                <w:bCs/>
                <w:color w:val="000000"/>
                <w:kern w:val="0"/>
                <w:sz w:val="20"/>
                <w:szCs w:val="20"/>
                <w14:ligatures w14:val="none"/>
              </w:rPr>
              <w:lastRenderedPageBreak/>
              <w:t>附件清单</w:t>
            </w:r>
          </w:p>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hint="eastAsia"/>
                <w:b/>
                <w:bCs/>
                <w:color w:val="000000"/>
                <w:kern w:val="0"/>
                <w:sz w:val="20"/>
                <w:szCs w:val="20"/>
                <w14:ligatures w14:val="none"/>
              </w:rPr>
              <w:t>（如有）</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ind w:firstLineChars="200" w:firstLine="400"/>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无</w:t>
            </w:r>
          </w:p>
        </w:tc>
      </w:tr>
      <w:tr w:rsidR="001024ED">
        <w:trPr>
          <w:trHeight w:val="808"/>
        </w:trPr>
        <w:tc>
          <w:tcPr>
            <w:tcW w:w="1695" w:type="dxa"/>
            <w:tcBorders>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hint="eastAsia"/>
                <w:b/>
                <w:bCs/>
                <w:color w:val="000000"/>
                <w:kern w:val="0"/>
                <w:sz w:val="20"/>
                <w:szCs w:val="20"/>
                <w14:ligatures w14:val="none"/>
              </w:rPr>
              <w:t>日期</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rsidP="00563886">
            <w:pPr>
              <w:snapToGrid w:val="0"/>
              <w:spacing w:after="0" w:line="360" w:lineRule="auto"/>
              <w:ind w:firstLineChars="200" w:firstLine="400"/>
              <w:rPr>
                <w:rFonts w:ascii="宋体" w:eastAsia="宋体" w:hAnsi="宋体" w:cs="Times New Roman"/>
                <w:color w:val="000000"/>
                <w:kern w:val="0"/>
                <w:sz w:val="20"/>
                <w:szCs w:val="20"/>
                <w14:ligatures w14:val="none"/>
              </w:rPr>
            </w:pPr>
            <w:r>
              <w:rPr>
                <w:rFonts w:ascii="宋体" w:eastAsia="宋体" w:hAnsi="宋体" w:cs="Times New Roman"/>
                <w:color w:val="000000"/>
                <w:kern w:val="0"/>
                <w:sz w:val="20"/>
                <w:szCs w:val="20"/>
                <w14:ligatures w14:val="none"/>
              </w:rPr>
              <w:t>202</w:t>
            </w:r>
            <w:r>
              <w:rPr>
                <w:rFonts w:ascii="宋体" w:eastAsia="宋体" w:hAnsi="宋体" w:cs="Times New Roman" w:hint="eastAsia"/>
                <w:color w:val="000000"/>
                <w:kern w:val="0"/>
                <w:sz w:val="20"/>
                <w:szCs w:val="20"/>
                <w14:ligatures w14:val="none"/>
              </w:rPr>
              <w:t>6</w:t>
            </w:r>
            <w:r>
              <w:rPr>
                <w:rFonts w:ascii="宋体" w:eastAsia="宋体" w:hAnsi="宋体" w:cs="Times New Roman"/>
                <w:color w:val="000000"/>
                <w:kern w:val="0"/>
                <w:sz w:val="20"/>
                <w:szCs w:val="20"/>
                <w14:ligatures w14:val="none"/>
              </w:rPr>
              <w:t>年</w:t>
            </w:r>
            <w:r>
              <w:rPr>
                <w:rFonts w:ascii="宋体" w:eastAsia="宋体" w:hAnsi="宋体" w:cs="Times New Roman" w:hint="eastAsia"/>
                <w:color w:val="000000"/>
                <w:kern w:val="0"/>
                <w:sz w:val="20"/>
                <w:szCs w:val="20"/>
                <w14:ligatures w14:val="none"/>
              </w:rPr>
              <w:t>5</w:t>
            </w:r>
            <w:r>
              <w:rPr>
                <w:rFonts w:ascii="宋体" w:eastAsia="宋体" w:hAnsi="宋体" w:cs="Times New Roman"/>
                <w:color w:val="000000"/>
                <w:kern w:val="0"/>
                <w:sz w:val="20"/>
                <w:szCs w:val="20"/>
                <w14:ligatures w14:val="none"/>
              </w:rPr>
              <w:t>月</w:t>
            </w:r>
            <w:r w:rsidR="00563886">
              <w:rPr>
                <w:rFonts w:ascii="宋体" w:eastAsia="宋体" w:hAnsi="宋体" w:cs="Times New Roman"/>
                <w:color w:val="000000"/>
                <w:kern w:val="0"/>
                <w:sz w:val="20"/>
                <w:szCs w:val="20"/>
                <w14:ligatures w14:val="none"/>
              </w:rPr>
              <w:t>8</w:t>
            </w:r>
            <w:bookmarkStart w:id="1" w:name="_GoBack"/>
            <w:bookmarkEnd w:id="1"/>
            <w:r>
              <w:rPr>
                <w:rFonts w:ascii="宋体" w:eastAsia="宋体" w:hAnsi="宋体" w:cs="Times New Roman"/>
                <w:color w:val="000000"/>
                <w:kern w:val="0"/>
                <w:sz w:val="20"/>
                <w:szCs w:val="20"/>
                <w14:ligatures w14:val="none"/>
              </w:rPr>
              <w:t>日</w:t>
            </w:r>
          </w:p>
        </w:tc>
      </w:tr>
      <w:tr w:rsidR="001024ED">
        <w:trPr>
          <w:trHeight w:val="1149"/>
        </w:trPr>
        <w:tc>
          <w:tcPr>
            <w:tcW w:w="1695" w:type="dxa"/>
            <w:tcBorders>
              <w:left w:val="single" w:sz="8" w:space="0" w:color="000000"/>
              <w:bottom w:val="single" w:sz="8" w:space="0" w:color="000000"/>
              <w:right w:val="single" w:sz="8" w:space="0" w:color="000000"/>
            </w:tcBorders>
            <w:vAlign w:val="center"/>
          </w:tcPr>
          <w:p w:rsidR="001024ED" w:rsidRDefault="002116EF">
            <w:pPr>
              <w:snapToGrid w:val="0"/>
              <w:spacing w:after="0" w:line="360" w:lineRule="auto"/>
              <w:jc w:val="center"/>
              <w:rPr>
                <w:rFonts w:ascii="宋体" w:eastAsia="宋体" w:hAnsi="宋体" w:cs="Times New Roman"/>
                <w:b/>
                <w:bCs/>
                <w:color w:val="000000"/>
                <w:kern w:val="0"/>
                <w:sz w:val="20"/>
                <w:szCs w:val="20"/>
                <w14:ligatures w14:val="none"/>
              </w:rPr>
            </w:pPr>
            <w:r>
              <w:rPr>
                <w:rFonts w:ascii="宋体" w:eastAsia="宋体" w:hAnsi="宋体" w:cs="Times New Roman" w:hint="eastAsia"/>
                <w:b/>
                <w:bCs/>
                <w:color w:val="000000"/>
                <w:kern w:val="0"/>
                <w:sz w:val="20"/>
                <w:szCs w:val="20"/>
                <w14:ligatures w14:val="none"/>
              </w:rPr>
              <w:t>备注</w:t>
            </w:r>
          </w:p>
        </w:tc>
        <w:tc>
          <w:tcPr>
            <w:tcW w:w="6960" w:type="dxa"/>
            <w:tcBorders>
              <w:top w:val="single" w:sz="8" w:space="0" w:color="000000"/>
              <w:left w:val="single" w:sz="8" w:space="0" w:color="000000"/>
              <w:bottom w:val="single" w:sz="8" w:space="0" w:color="000000"/>
              <w:right w:val="single" w:sz="8" w:space="0" w:color="000000"/>
            </w:tcBorders>
            <w:vAlign w:val="center"/>
          </w:tcPr>
          <w:p w:rsidR="001024ED" w:rsidRDefault="002116EF">
            <w:pPr>
              <w:snapToGrid w:val="0"/>
              <w:spacing w:after="0" w:line="360" w:lineRule="auto"/>
              <w:ind w:firstLineChars="200" w:firstLine="400"/>
              <w:rPr>
                <w:rFonts w:ascii="宋体" w:eastAsia="宋体" w:hAnsi="宋体" w:cs="Times New Roman"/>
                <w:color w:val="000000"/>
                <w:kern w:val="0"/>
                <w:sz w:val="20"/>
                <w:szCs w:val="20"/>
                <w14:ligatures w14:val="none"/>
              </w:rPr>
            </w:pPr>
            <w:r>
              <w:rPr>
                <w:rFonts w:ascii="宋体" w:eastAsia="宋体" w:hAnsi="宋体" w:cs="Times New Roman" w:hint="eastAsia"/>
                <w:color w:val="000000"/>
                <w:kern w:val="0"/>
                <w:sz w:val="20"/>
                <w:szCs w:val="20"/>
                <w14:ligatures w14:val="none"/>
              </w:rPr>
              <w:t>接待过程中，公司与投资者进行了充分的交流与沟通，并严格按照公司《信息披露管理制度》等规定，保证信息披露的真实、准确、完整、</w:t>
            </w:r>
            <w:r>
              <w:rPr>
                <w:rFonts w:ascii="宋体" w:eastAsia="宋体" w:hAnsi="宋体" w:cs="Times New Roman"/>
                <w:color w:val="000000"/>
                <w:kern w:val="0"/>
                <w:sz w:val="20"/>
                <w:szCs w:val="20"/>
                <w14:ligatures w14:val="none"/>
              </w:rPr>
              <w:t>及时、公平，没有出现未公开重大信息泄露等情况</w:t>
            </w:r>
            <w:r>
              <w:rPr>
                <w:rFonts w:ascii="宋体" w:eastAsia="宋体" w:hAnsi="宋体" w:cs="Times New Roman" w:hint="eastAsia"/>
                <w:color w:val="000000"/>
                <w:kern w:val="0"/>
                <w:sz w:val="20"/>
                <w:szCs w:val="20"/>
                <w14:ligatures w14:val="none"/>
              </w:rPr>
              <w:t>。</w:t>
            </w:r>
          </w:p>
        </w:tc>
      </w:tr>
    </w:tbl>
    <w:p w:rsidR="001024ED" w:rsidRDefault="001024ED">
      <w:pPr>
        <w:widowControl/>
        <w:spacing w:after="0" w:line="240" w:lineRule="auto"/>
        <w:rPr>
          <w:rFonts w:ascii="等线" w:eastAsia="等线" w:hAnsi="等线" w:cs="Times New Roman"/>
          <w:sz w:val="21"/>
          <w:szCs w:val="22"/>
          <w14:ligatures w14:val="none"/>
        </w:rPr>
      </w:pPr>
    </w:p>
    <w:p w:rsidR="001024ED" w:rsidRDefault="001024ED"/>
    <w:sectPr w:rsidR="00102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EF" w:rsidRDefault="002116EF">
      <w:pPr>
        <w:spacing w:line="240" w:lineRule="auto"/>
      </w:pPr>
      <w:r>
        <w:separator/>
      </w:r>
    </w:p>
  </w:endnote>
  <w:endnote w:type="continuationSeparator" w:id="0">
    <w:p w:rsidR="002116EF" w:rsidRDefault="00211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EF" w:rsidRDefault="002116EF">
      <w:pPr>
        <w:spacing w:after="0"/>
      </w:pPr>
      <w:r>
        <w:separator/>
      </w:r>
    </w:p>
  </w:footnote>
  <w:footnote w:type="continuationSeparator" w:id="0">
    <w:p w:rsidR="002116EF" w:rsidRDefault="002116E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75"/>
    <w:rsid w:val="0001505F"/>
    <w:rsid w:val="000229EA"/>
    <w:rsid w:val="00024F8D"/>
    <w:rsid w:val="00026A13"/>
    <w:rsid w:val="00027586"/>
    <w:rsid w:val="00032665"/>
    <w:rsid w:val="000409C5"/>
    <w:rsid w:val="00043644"/>
    <w:rsid w:val="000440A2"/>
    <w:rsid w:val="0005231B"/>
    <w:rsid w:val="00054348"/>
    <w:rsid w:val="0005660A"/>
    <w:rsid w:val="00061C88"/>
    <w:rsid w:val="00062C7C"/>
    <w:rsid w:val="00067B50"/>
    <w:rsid w:val="00067FD1"/>
    <w:rsid w:val="00071B70"/>
    <w:rsid w:val="0008303F"/>
    <w:rsid w:val="00085433"/>
    <w:rsid w:val="00086A3A"/>
    <w:rsid w:val="00091E14"/>
    <w:rsid w:val="00092135"/>
    <w:rsid w:val="000A0C0F"/>
    <w:rsid w:val="000A28CB"/>
    <w:rsid w:val="000A3B17"/>
    <w:rsid w:val="000C0BFE"/>
    <w:rsid w:val="000C1767"/>
    <w:rsid w:val="000C30C7"/>
    <w:rsid w:val="000C6E75"/>
    <w:rsid w:val="000D2C32"/>
    <w:rsid w:val="000D3CDF"/>
    <w:rsid w:val="000E1F86"/>
    <w:rsid w:val="0010122D"/>
    <w:rsid w:val="001024ED"/>
    <w:rsid w:val="00105A44"/>
    <w:rsid w:val="001106C5"/>
    <w:rsid w:val="00114EAB"/>
    <w:rsid w:val="00120283"/>
    <w:rsid w:val="0013094E"/>
    <w:rsid w:val="001309C1"/>
    <w:rsid w:val="001331A2"/>
    <w:rsid w:val="00151480"/>
    <w:rsid w:val="00160F72"/>
    <w:rsid w:val="00164735"/>
    <w:rsid w:val="001649D9"/>
    <w:rsid w:val="001659E6"/>
    <w:rsid w:val="00182B53"/>
    <w:rsid w:val="001923F1"/>
    <w:rsid w:val="001A01D7"/>
    <w:rsid w:val="001A48AC"/>
    <w:rsid w:val="001A5926"/>
    <w:rsid w:val="001B51A5"/>
    <w:rsid w:val="001E41E7"/>
    <w:rsid w:val="001E5AC0"/>
    <w:rsid w:val="001E5B7E"/>
    <w:rsid w:val="001E7C5E"/>
    <w:rsid w:val="001F15BC"/>
    <w:rsid w:val="00203635"/>
    <w:rsid w:val="00211175"/>
    <w:rsid w:val="002116EE"/>
    <w:rsid w:val="002116EF"/>
    <w:rsid w:val="00211C62"/>
    <w:rsid w:val="00220A3D"/>
    <w:rsid w:val="00222625"/>
    <w:rsid w:val="002233AC"/>
    <w:rsid w:val="00227773"/>
    <w:rsid w:val="00230286"/>
    <w:rsid w:val="002307D9"/>
    <w:rsid w:val="00230D33"/>
    <w:rsid w:val="00232402"/>
    <w:rsid w:val="00234587"/>
    <w:rsid w:val="0023666B"/>
    <w:rsid w:val="00236750"/>
    <w:rsid w:val="00243EE6"/>
    <w:rsid w:val="002556A0"/>
    <w:rsid w:val="00256857"/>
    <w:rsid w:val="002640CA"/>
    <w:rsid w:val="00267947"/>
    <w:rsid w:val="00271098"/>
    <w:rsid w:val="002711E2"/>
    <w:rsid w:val="00290FF5"/>
    <w:rsid w:val="002A0228"/>
    <w:rsid w:val="002A38BE"/>
    <w:rsid w:val="002A7D5E"/>
    <w:rsid w:val="002B1BF1"/>
    <w:rsid w:val="002B69FF"/>
    <w:rsid w:val="002C11F5"/>
    <w:rsid w:val="002C1F78"/>
    <w:rsid w:val="002C69D9"/>
    <w:rsid w:val="002D03FB"/>
    <w:rsid w:val="002D3B5B"/>
    <w:rsid w:val="002E0919"/>
    <w:rsid w:val="002E2AE1"/>
    <w:rsid w:val="002E46EB"/>
    <w:rsid w:val="002E59ED"/>
    <w:rsid w:val="002F124E"/>
    <w:rsid w:val="002F2150"/>
    <w:rsid w:val="002F4725"/>
    <w:rsid w:val="002F59A8"/>
    <w:rsid w:val="002F6078"/>
    <w:rsid w:val="003165FF"/>
    <w:rsid w:val="00334C0B"/>
    <w:rsid w:val="00334DED"/>
    <w:rsid w:val="00335B62"/>
    <w:rsid w:val="00340C10"/>
    <w:rsid w:val="00343C9A"/>
    <w:rsid w:val="00355109"/>
    <w:rsid w:val="0036090C"/>
    <w:rsid w:val="003647C5"/>
    <w:rsid w:val="00365414"/>
    <w:rsid w:val="003660B7"/>
    <w:rsid w:val="00367E23"/>
    <w:rsid w:val="00372856"/>
    <w:rsid w:val="00382883"/>
    <w:rsid w:val="00387F03"/>
    <w:rsid w:val="00391893"/>
    <w:rsid w:val="0039411D"/>
    <w:rsid w:val="003A0F2F"/>
    <w:rsid w:val="003A3ED4"/>
    <w:rsid w:val="003B026B"/>
    <w:rsid w:val="003B379A"/>
    <w:rsid w:val="003B7E16"/>
    <w:rsid w:val="003C1165"/>
    <w:rsid w:val="003C3784"/>
    <w:rsid w:val="003C73EA"/>
    <w:rsid w:val="003D47CB"/>
    <w:rsid w:val="003D5F1A"/>
    <w:rsid w:val="003E465D"/>
    <w:rsid w:val="003F1AEC"/>
    <w:rsid w:val="003F3D19"/>
    <w:rsid w:val="00402F1F"/>
    <w:rsid w:val="00405FBC"/>
    <w:rsid w:val="00406BA7"/>
    <w:rsid w:val="0041105A"/>
    <w:rsid w:val="00416C0A"/>
    <w:rsid w:val="0042004A"/>
    <w:rsid w:val="004210B8"/>
    <w:rsid w:val="00423D94"/>
    <w:rsid w:val="0042501E"/>
    <w:rsid w:val="004279A3"/>
    <w:rsid w:val="00431BA8"/>
    <w:rsid w:val="004353F0"/>
    <w:rsid w:val="00445680"/>
    <w:rsid w:val="00452723"/>
    <w:rsid w:val="00456B6E"/>
    <w:rsid w:val="0047013A"/>
    <w:rsid w:val="00471430"/>
    <w:rsid w:val="004728EB"/>
    <w:rsid w:val="00474FF0"/>
    <w:rsid w:val="00475259"/>
    <w:rsid w:val="0047782C"/>
    <w:rsid w:val="00480ED6"/>
    <w:rsid w:val="0048161F"/>
    <w:rsid w:val="004820FE"/>
    <w:rsid w:val="00484E64"/>
    <w:rsid w:val="004854B7"/>
    <w:rsid w:val="00486D33"/>
    <w:rsid w:val="00494F71"/>
    <w:rsid w:val="004961E6"/>
    <w:rsid w:val="004A13EC"/>
    <w:rsid w:val="004B0C1D"/>
    <w:rsid w:val="004B25CC"/>
    <w:rsid w:val="004B5CFE"/>
    <w:rsid w:val="004B603D"/>
    <w:rsid w:val="004C0830"/>
    <w:rsid w:val="004C281B"/>
    <w:rsid w:val="004C4BC3"/>
    <w:rsid w:val="004D1426"/>
    <w:rsid w:val="004D2AD3"/>
    <w:rsid w:val="004D3945"/>
    <w:rsid w:val="004D39DB"/>
    <w:rsid w:val="004D6633"/>
    <w:rsid w:val="004D6F84"/>
    <w:rsid w:val="004E0A17"/>
    <w:rsid w:val="004E153E"/>
    <w:rsid w:val="004F16E9"/>
    <w:rsid w:val="004F2745"/>
    <w:rsid w:val="004F42B8"/>
    <w:rsid w:val="00500A15"/>
    <w:rsid w:val="0050664F"/>
    <w:rsid w:val="00506E41"/>
    <w:rsid w:val="005101A4"/>
    <w:rsid w:val="00510F0E"/>
    <w:rsid w:val="005132FF"/>
    <w:rsid w:val="00514C99"/>
    <w:rsid w:val="00514FCB"/>
    <w:rsid w:val="0052475D"/>
    <w:rsid w:val="00526CBF"/>
    <w:rsid w:val="005373B2"/>
    <w:rsid w:val="005418C0"/>
    <w:rsid w:val="00542563"/>
    <w:rsid w:val="00543A79"/>
    <w:rsid w:val="005514C8"/>
    <w:rsid w:val="00551C17"/>
    <w:rsid w:val="00554047"/>
    <w:rsid w:val="00554B2C"/>
    <w:rsid w:val="0055641C"/>
    <w:rsid w:val="005619EE"/>
    <w:rsid w:val="00563886"/>
    <w:rsid w:val="00565C1A"/>
    <w:rsid w:val="00577EDC"/>
    <w:rsid w:val="0058600D"/>
    <w:rsid w:val="005940FE"/>
    <w:rsid w:val="00594470"/>
    <w:rsid w:val="005A5E09"/>
    <w:rsid w:val="005A611D"/>
    <w:rsid w:val="005B0894"/>
    <w:rsid w:val="005B13AB"/>
    <w:rsid w:val="005B1D78"/>
    <w:rsid w:val="005B39E0"/>
    <w:rsid w:val="005B402C"/>
    <w:rsid w:val="005E3DC2"/>
    <w:rsid w:val="005E7393"/>
    <w:rsid w:val="005F556D"/>
    <w:rsid w:val="005F670F"/>
    <w:rsid w:val="005F6DD7"/>
    <w:rsid w:val="005F7B02"/>
    <w:rsid w:val="006033D7"/>
    <w:rsid w:val="0060791C"/>
    <w:rsid w:val="00614726"/>
    <w:rsid w:val="00646E56"/>
    <w:rsid w:val="00646F38"/>
    <w:rsid w:val="00666813"/>
    <w:rsid w:val="006760AF"/>
    <w:rsid w:val="006811B0"/>
    <w:rsid w:val="00682715"/>
    <w:rsid w:val="00686AEF"/>
    <w:rsid w:val="006920C5"/>
    <w:rsid w:val="00692B9B"/>
    <w:rsid w:val="00693058"/>
    <w:rsid w:val="006945BE"/>
    <w:rsid w:val="00697C78"/>
    <w:rsid w:val="006A0510"/>
    <w:rsid w:val="006B6EB4"/>
    <w:rsid w:val="006C13F5"/>
    <w:rsid w:val="006C611D"/>
    <w:rsid w:val="006E5F46"/>
    <w:rsid w:val="006E7991"/>
    <w:rsid w:val="006F5BEE"/>
    <w:rsid w:val="006F73A0"/>
    <w:rsid w:val="00704259"/>
    <w:rsid w:val="00707DF1"/>
    <w:rsid w:val="007110D0"/>
    <w:rsid w:val="007135E2"/>
    <w:rsid w:val="00714DB2"/>
    <w:rsid w:val="007201C8"/>
    <w:rsid w:val="007232F3"/>
    <w:rsid w:val="00724B14"/>
    <w:rsid w:val="00726320"/>
    <w:rsid w:val="00731BD2"/>
    <w:rsid w:val="0073422F"/>
    <w:rsid w:val="00735644"/>
    <w:rsid w:val="00735F15"/>
    <w:rsid w:val="00736381"/>
    <w:rsid w:val="007440D4"/>
    <w:rsid w:val="007536A3"/>
    <w:rsid w:val="00755ED1"/>
    <w:rsid w:val="0076313F"/>
    <w:rsid w:val="007759AA"/>
    <w:rsid w:val="007779D4"/>
    <w:rsid w:val="00781CFF"/>
    <w:rsid w:val="007837FC"/>
    <w:rsid w:val="007841BE"/>
    <w:rsid w:val="00785E6C"/>
    <w:rsid w:val="00794895"/>
    <w:rsid w:val="007A5274"/>
    <w:rsid w:val="007A7893"/>
    <w:rsid w:val="007A7BF7"/>
    <w:rsid w:val="007B0982"/>
    <w:rsid w:val="007B33EA"/>
    <w:rsid w:val="007B430B"/>
    <w:rsid w:val="007C387C"/>
    <w:rsid w:val="007C4AA4"/>
    <w:rsid w:val="007C6C00"/>
    <w:rsid w:val="007D2F8B"/>
    <w:rsid w:val="007D31EA"/>
    <w:rsid w:val="007E2A7B"/>
    <w:rsid w:val="007E3D17"/>
    <w:rsid w:val="007E5845"/>
    <w:rsid w:val="007E5BC7"/>
    <w:rsid w:val="007E6538"/>
    <w:rsid w:val="007E6AFA"/>
    <w:rsid w:val="007E773F"/>
    <w:rsid w:val="007F24B7"/>
    <w:rsid w:val="0080311D"/>
    <w:rsid w:val="00806A01"/>
    <w:rsid w:val="00811044"/>
    <w:rsid w:val="008167AC"/>
    <w:rsid w:val="00816F60"/>
    <w:rsid w:val="00830439"/>
    <w:rsid w:val="00831F99"/>
    <w:rsid w:val="0084140C"/>
    <w:rsid w:val="00844328"/>
    <w:rsid w:val="008500FC"/>
    <w:rsid w:val="008522F3"/>
    <w:rsid w:val="00857F6A"/>
    <w:rsid w:val="00860337"/>
    <w:rsid w:val="00870AF0"/>
    <w:rsid w:val="00872A40"/>
    <w:rsid w:val="008859D7"/>
    <w:rsid w:val="00886062"/>
    <w:rsid w:val="008872D9"/>
    <w:rsid w:val="00887531"/>
    <w:rsid w:val="00887916"/>
    <w:rsid w:val="008928E1"/>
    <w:rsid w:val="00897305"/>
    <w:rsid w:val="008A07A7"/>
    <w:rsid w:val="008A791A"/>
    <w:rsid w:val="008A7C0C"/>
    <w:rsid w:val="008B6618"/>
    <w:rsid w:val="008B6CD9"/>
    <w:rsid w:val="008C01C5"/>
    <w:rsid w:val="008C6AEA"/>
    <w:rsid w:val="008D48EC"/>
    <w:rsid w:val="008F13D8"/>
    <w:rsid w:val="008F1D14"/>
    <w:rsid w:val="008F2B0E"/>
    <w:rsid w:val="00900639"/>
    <w:rsid w:val="00901A77"/>
    <w:rsid w:val="00906A61"/>
    <w:rsid w:val="00910BFE"/>
    <w:rsid w:val="00912C02"/>
    <w:rsid w:val="0091613F"/>
    <w:rsid w:val="0092369E"/>
    <w:rsid w:val="00925CDB"/>
    <w:rsid w:val="00932C15"/>
    <w:rsid w:val="00932E3D"/>
    <w:rsid w:val="0093762F"/>
    <w:rsid w:val="00941901"/>
    <w:rsid w:val="009421A5"/>
    <w:rsid w:val="00942858"/>
    <w:rsid w:val="00944667"/>
    <w:rsid w:val="009607AD"/>
    <w:rsid w:val="00974165"/>
    <w:rsid w:val="00974C2E"/>
    <w:rsid w:val="009750E7"/>
    <w:rsid w:val="00981612"/>
    <w:rsid w:val="009938EE"/>
    <w:rsid w:val="00995151"/>
    <w:rsid w:val="00997BBE"/>
    <w:rsid w:val="009A30E6"/>
    <w:rsid w:val="009A6CBB"/>
    <w:rsid w:val="009C18C3"/>
    <w:rsid w:val="009C19FA"/>
    <w:rsid w:val="009C3D2E"/>
    <w:rsid w:val="009C45B2"/>
    <w:rsid w:val="009C532D"/>
    <w:rsid w:val="009D1D41"/>
    <w:rsid w:val="009D3230"/>
    <w:rsid w:val="009F12F1"/>
    <w:rsid w:val="009F4764"/>
    <w:rsid w:val="009F70A9"/>
    <w:rsid w:val="00A05DC3"/>
    <w:rsid w:val="00A167EF"/>
    <w:rsid w:val="00A169A1"/>
    <w:rsid w:val="00A204A6"/>
    <w:rsid w:val="00A4439A"/>
    <w:rsid w:val="00A51912"/>
    <w:rsid w:val="00A526CB"/>
    <w:rsid w:val="00A54390"/>
    <w:rsid w:val="00A5450E"/>
    <w:rsid w:val="00A61B6B"/>
    <w:rsid w:val="00A73278"/>
    <w:rsid w:val="00A839B0"/>
    <w:rsid w:val="00A87C17"/>
    <w:rsid w:val="00A91D38"/>
    <w:rsid w:val="00A91DC4"/>
    <w:rsid w:val="00AA0491"/>
    <w:rsid w:val="00AB0249"/>
    <w:rsid w:val="00AC29F8"/>
    <w:rsid w:val="00AD0368"/>
    <w:rsid w:val="00AD7F04"/>
    <w:rsid w:val="00AE2DC6"/>
    <w:rsid w:val="00AE3C23"/>
    <w:rsid w:val="00AF1AB1"/>
    <w:rsid w:val="00AF29B8"/>
    <w:rsid w:val="00B123E8"/>
    <w:rsid w:val="00B149C8"/>
    <w:rsid w:val="00B14B8A"/>
    <w:rsid w:val="00B17202"/>
    <w:rsid w:val="00B23264"/>
    <w:rsid w:val="00B30FA0"/>
    <w:rsid w:val="00B328F2"/>
    <w:rsid w:val="00B4085C"/>
    <w:rsid w:val="00B44049"/>
    <w:rsid w:val="00B4554A"/>
    <w:rsid w:val="00B46682"/>
    <w:rsid w:val="00B4776D"/>
    <w:rsid w:val="00B55615"/>
    <w:rsid w:val="00B6474E"/>
    <w:rsid w:val="00B70340"/>
    <w:rsid w:val="00B712EB"/>
    <w:rsid w:val="00B71B0C"/>
    <w:rsid w:val="00B727B7"/>
    <w:rsid w:val="00B7702D"/>
    <w:rsid w:val="00B813B2"/>
    <w:rsid w:val="00B83B3E"/>
    <w:rsid w:val="00B847B1"/>
    <w:rsid w:val="00B93DF5"/>
    <w:rsid w:val="00B940A0"/>
    <w:rsid w:val="00BA477C"/>
    <w:rsid w:val="00BA5412"/>
    <w:rsid w:val="00BB3963"/>
    <w:rsid w:val="00BC1842"/>
    <w:rsid w:val="00BC3F2D"/>
    <w:rsid w:val="00BC5EBC"/>
    <w:rsid w:val="00BC6049"/>
    <w:rsid w:val="00BD62A9"/>
    <w:rsid w:val="00BD7E86"/>
    <w:rsid w:val="00BE2136"/>
    <w:rsid w:val="00BE725A"/>
    <w:rsid w:val="00C0304C"/>
    <w:rsid w:val="00C12AB9"/>
    <w:rsid w:val="00C15413"/>
    <w:rsid w:val="00C17F77"/>
    <w:rsid w:val="00C262F4"/>
    <w:rsid w:val="00C30F56"/>
    <w:rsid w:val="00C32837"/>
    <w:rsid w:val="00C33AF7"/>
    <w:rsid w:val="00C33C55"/>
    <w:rsid w:val="00C34DF6"/>
    <w:rsid w:val="00C35FC4"/>
    <w:rsid w:val="00C42FBD"/>
    <w:rsid w:val="00C55805"/>
    <w:rsid w:val="00C62DD0"/>
    <w:rsid w:val="00C644DD"/>
    <w:rsid w:val="00C72DD0"/>
    <w:rsid w:val="00C74FFD"/>
    <w:rsid w:val="00C82E5B"/>
    <w:rsid w:val="00C84459"/>
    <w:rsid w:val="00C86689"/>
    <w:rsid w:val="00C90D32"/>
    <w:rsid w:val="00C92677"/>
    <w:rsid w:val="00CA6C8C"/>
    <w:rsid w:val="00CB1E8F"/>
    <w:rsid w:val="00CB598E"/>
    <w:rsid w:val="00CC0790"/>
    <w:rsid w:val="00CC3E4F"/>
    <w:rsid w:val="00CC4D5E"/>
    <w:rsid w:val="00CD6E6F"/>
    <w:rsid w:val="00CE3843"/>
    <w:rsid w:val="00CE3F6D"/>
    <w:rsid w:val="00CF6BD2"/>
    <w:rsid w:val="00D0057D"/>
    <w:rsid w:val="00D028ED"/>
    <w:rsid w:val="00D174A9"/>
    <w:rsid w:val="00D274DE"/>
    <w:rsid w:val="00D33629"/>
    <w:rsid w:val="00D365C6"/>
    <w:rsid w:val="00D47889"/>
    <w:rsid w:val="00D5672F"/>
    <w:rsid w:val="00D615E4"/>
    <w:rsid w:val="00D64113"/>
    <w:rsid w:val="00D6725C"/>
    <w:rsid w:val="00D73BB0"/>
    <w:rsid w:val="00D75C71"/>
    <w:rsid w:val="00D82CA2"/>
    <w:rsid w:val="00D830C9"/>
    <w:rsid w:val="00D831EA"/>
    <w:rsid w:val="00D870AD"/>
    <w:rsid w:val="00D9264E"/>
    <w:rsid w:val="00D967DE"/>
    <w:rsid w:val="00D968D3"/>
    <w:rsid w:val="00DA0B90"/>
    <w:rsid w:val="00DB3CD4"/>
    <w:rsid w:val="00DB512D"/>
    <w:rsid w:val="00DC285B"/>
    <w:rsid w:val="00DD0AD8"/>
    <w:rsid w:val="00DE31AD"/>
    <w:rsid w:val="00DF035B"/>
    <w:rsid w:val="00DF47FE"/>
    <w:rsid w:val="00DF77E0"/>
    <w:rsid w:val="00E01DCF"/>
    <w:rsid w:val="00E04E51"/>
    <w:rsid w:val="00E07D61"/>
    <w:rsid w:val="00E12C8D"/>
    <w:rsid w:val="00E23F5B"/>
    <w:rsid w:val="00E26867"/>
    <w:rsid w:val="00E30E16"/>
    <w:rsid w:val="00E34296"/>
    <w:rsid w:val="00E449E0"/>
    <w:rsid w:val="00E56C28"/>
    <w:rsid w:val="00E65210"/>
    <w:rsid w:val="00E65C52"/>
    <w:rsid w:val="00E67D06"/>
    <w:rsid w:val="00E7163C"/>
    <w:rsid w:val="00E71737"/>
    <w:rsid w:val="00E759B8"/>
    <w:rsid w:val="00E80527"/>
    <w:rsid w:val="00E8244A"/>
    <w:rsid w:val="00E87AAE"/>
    <w:rsid w:val="00E90700"/>
    <w:rsid w:val="00E95560"/>
    <w:rsid w:val="00EA2B02"/>
    <w:rsid w:val="00EA638B"/>
    <w:rsid w:val="00EB1625"/>
    <w:rsid w:val="00EB3BBC"/>
    <w:rsid w:val="00EB7059"/>
    <w:rsid w:val="00EC1426"/>
    <w:rsid w:val="00EC14B3"/>
    <w:rsid w:val="00EC54C8"/>
    <w:rsid w:val="00EC6F71"/>
    <w:rsid w:val="00ED3623"/>
    <w:rsid w:val="00ED77A1"/>
    <w:rsid w:val="00EE64A2"/>
    <w:rsid w:val="00EF6C57"/>
    <w:rsid w:val="00F03202"/>
    <w:rsid w:val="00F03F29"/>
    <w:rsid w:val="00F12961"/>
    <w:rsid w:val="00F15326"/>
    <w:rsid w:val="00F20767"/>
    <w:rsid w:val="00F24709"/>
    <w:rsid w:val="00F32675"/>
    <w:rsid w:val="00F43055"/>
    <w:rsid w:val="00F5146C"/>
    <w:rsid w:val="00F52853"/>
    <w:rsid w:val="00F573D0"/>
    <w:rsid w:val="00F611CA"/>
    <w:rsid w:val="00F623D1"/>
    <w:rsid w:val="00F6636C"/>
    <w:rsid w:val="00F70F68"/>
    <w:rsid w:val="00F71404"/>
    <w:rsid w:val="00F740C5"/>
    <w:rsid w:val="00F753A2"/>
    <w:rsid w:val="00F84FA1"/>
    <w:rsid w:val="00F947B3"/>
    <w:rsid w:val="00F94A6B"/>
    <w:rsid w:val="00F971D5"/>
    <w:rsid w:val="00F97629"/>
    <w:rsid w:val="00FB3E7F"/>
    <w:rsid w:val="00FB4054"/>
    <w:rsid w:val="00FC3424"/>
    <w:rsid w:val="00FC4118"/>
    <w:rsid w:val="00FC478B"/>
    <w:rsid w:val="00FC7967"/>
    <w:rsid w:val="00FD1ABF"/>
    <w:rsid w:val="00FD1EE3"/>
    <w:rsid w:val="00FD51DF"/>
    <w:rsid w:val="00FF2795"/>
    <w:rsid w:val="00FF36E8"/>
    <w:rsid w:val="013D3F07"/>
    <w:rsid w:val="0BCB4B16"/>
    <w:rsid w:val="0E1A518B"/>
    <w:rsid w:val="26F53D72"/>
    <w:rsid w:val="31DE6AA2"/>
    <w:rsid w:val="3801798E"/>
    <w:rsid w:val="49B26D3A"/>
    <w:rsid w:val="50D852D8"/>
    <w:rsid w:val="64C5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B7350E-2095-47B1-86A1-39ACC36A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a">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a"/>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LI</dc:creator>
  <cp:lastModifiedBy>lenovo</cp:lastModifiedBy>
  <cp:revision>87</cp:revision>
  <dcterms:created xsi:type="dcterms:W3CDTF">2026-04-30T07:09:00Z</dcterms:created>
  <dcterms:modified xsi:type="dcterms:W3CDTF">2026-05-08T08:31:00Z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eyJoZGlkIjoiZTM0NTdiY2YwMTY2Nzc4ZDgxY2UzY2JlYjg5ODUyMTYiLCJ1c2VySWQiOiI1OTA2OTA2OTcifQ==</vt:lpwstr>
  </property>
  <property fmtid="{D5CDD505-2E9C-101B-9397-08002B2CF9AE}" pid="3" name="KSOProductBuildVer">
    <vt:lpwstr>2052-12.1.0.25865</vt:lpwstr>
  </property>
  <property fmtid="{D5CDD505-2E9C-101B-9397-08002B2CF9AE}" pid="4" name="ICV">
    <vt:lpwstr>9CFE89C583794222AC9F6F7E41A8BB22_12</vt:lpwstr>
  </property>
</Properties>
</file>