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标题：关于中国高科集团股份有限公司股价异常波动相关事项的监管工作函</w:t>
      </w:r>
    </w:p>
    <w:p>
      <w:r>
        <w:t>证券代码：600730</w:t>
      </w:r>
    </w:p>
    <w:p>
      <w:r>
        <w:t>证券简称：*ST高科</w:t>
      </w:r>
    </w:p>
    <w:p>
      <w:r>
        <w:t>监管类型：监管工作函</w:t>
      </w:r>
    </w:p>
    <w:p>
      <w:r>
        <w:t>涉及对象：上市公司,董事,高级管理人员,控股股东及实际控制人</w:t>
      </w:r>
    </w:p>
    <w:p>
      <w:r>
        <w:t>处分日期：2026-05-08</w:t>
      </w:r>
    </w:p>
    <w:p>
      <w:r>
        <w:t>处理事由：关于中国高科集团股份有限公司股价异常波动相关事项的监管工作函</w:t>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2026-05-08T11:10:00Z</dcterms:created>
  <dc:creator>Apache POI</dc:creator>
</cp:coreProperties>
</file>