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404FD">
      <w:pPr>
        <w:rPr>
          <w:rFonts w:ascii="黑体" w:hAnsi="黑体" w:eastAsia="黑体"/>
          <w:color w:val="FF0000"/>
          <w:sz w:val="44"/>
          <w:szCs w:val="44"/>
        </w:rPr>
      </w:pPr>
      <w:r>
        <w:rPr>
          <w:rFonts w:hint="eastAsia" w:ascii="黑体" w:hAnsi="黑体" w:eastAsia="黑体"/>
          <w:color w:val="FF0000"/>
          <w:sz w:val="44"/>
          <w:szCs w:val="44"/>
        </w:rPr>
        <w:t>中国北方稀土（集团）高科技股份有限公司</w:t>
      </w:r>
    </w:p>
    <w:p w14:paraId="36A01AFA">
      <w:pPr>
        <w:jc w:val="center"/>
        <w:rPr>
          <w:rFonts w:ascii="黑体" w:hAnsi="黑体" w:eastAsia="黑体"/>
          <w:color w:val="FF0000"/>
          <w:sz w:val="44"/>
          <w:szCs w:val="44"/>
        </w:rPr>
      </w:pPr>
      <w:r>
        <w:rPr>
          <w:rFonts w:hint="eastAsia" w:ascii="黑体" w:hAnsi="黑体" w:eastAsia="黑体"/>
          <w:color w:val="FF0000"/>
          <w:sz w:val="44"/>
          <w:szCs w:val="44"/>
        </w:rPr>
        <w:t>投资者关系活动记录表</w:t>
      </w:r>
    </w:p>
    <w:p w14:paraId="3737C415">
      <w:pPr>
        <w:jc w:val="right"/>
        <w:rPr>
          <w:rFonts w:ascii="宋体" w:hAnsi="宋体" w:eastAsia="宋体"/>
          <w:sz w:val="28"/>
          <w:szCs w:val="28"/>
        </w:rPr>
      </w:pPr>
      <w:r>
        <w:rPr>
          <w:rFonts w:hint="eastAsia" w:ascii="宋体" w:hAnsi="宋体" w:eastAsia="宋体"/>
          <w:sz w:val="28"/>
          <w:szCs w:val="28"/>
        </w:rPr>
        <w:t>编号：2</w:t>
      </w:r>
      <w:r>
        <w:rPr>
          <w:rFonts w:ascii="宋体" w:hAnsi="宋体" w:eastAsia="宋体"/>
          <w:sz w:val="28"/>
          <w:szCs w:val="28"/>
        </w:rPr>
        <w:t>026-004</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667"/>
      </w:tblGrid>
      <w:tr w14:paraId="2700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716A3C9B">
            <w:pPr>
              <w:spacing w:line="400" w:lineRule="exact"/>
              <w:jc w:val="center"/>
              <w:rPr>
                <w:rFonts w:ascii="宋体" w:hAnsi="宋体" w:eastAsia="宋体"/>
                <w:sz w:val="28"/>
                <w:szCs w:val="28"/>
              </w:rPr>
            </w:pPr>
            <w:r>
              <w:rPr>
                <w:rFonts w:hint="eastAsia" w:ascii="宋体" w:hAnsi="宋体" w:eastAsia="宋体"/>
                <w:sz w:val="28"/>
                <w:szCs w:val="28"/>
              </w:rPr>
              <w:t>投资者关系</w:t>
            </w:r>
          </w:p>
          <w:p w14:paraId="13A4047E">
            <w:pPr>
              <w:spacing w:line="400" w:lineRule="exact"/>
              <w:jc w:val="center"/>
              <w:rPr>
                <w:rFonts w:ascii="宋体" w:hAnsi="宋体" w:eastAsia="宋体"/>
                <w:sz w:val="28"/>
                <w:szCs w:val="28"/>
              </w:rPr>
            </w:pPr>
            <w:r>
              <w:rPr>
                <w:rFonts w:hint="eastAsia" w:ascii="宋体" w:hAnsi="宋体" w:eastAsia="宋体"/>
                <w:sz w:val="28"/>
                <w:szCs w:val="28"/>
              </w:rPr>
              <w:t>活动类别</w:t>
            </w:r>
          </w:p>
        </w:tc>
        <w:tc>
          <w:tcPr>
            <w:tcW w:w="6667" w:type="dxa"/>
          </w:tcPr>
          <w:p w14:paraId="164D04C2">
            <w:pPr>
              <w:spacing w:line="540" w:lineRule="exact"/>
              <w:rPr>
                <w:rFonts w:ascii="宋体" w:hAnsi="宋体" w:eastAsia="宋体"/>
                <w:sz w:val="28"/>
                <w:szCs w:val="28"/>
              </w:rPr>
            </w:pPr>
            <w:r>
              <w:rPr>
                <w:rFonts w:hint="eastAsia" w:ascii="宋体" w:hAnsi="宋体" w:eastAsia="宋体"/>
                <w:sz w:val="28"/>
                <w:szCs w:val="28"/>
              </w:rPr>
              <w:t xml:space="preserve">□ 特定对象调研 </w:t>
            </w:r>
            <w:r>
              <w:rPr>
                <w:rFonts w:ascii="宋体" w:hAnsi="宋体" w:eastAsia="宋体"/>
                <w:sz w:val="28"/>
                <w:szCs w:val="28"/>
              </w:rPr>
              <w:t xml:space="preserve">  </w:t>
            </w:r>
            <w:r>
              <w:rPr>
                <w:rFonts w:hint="eastAsia" w:ascii="宋体" w:hAnsi="宋体" w:eastAsia="宋体"/>
                <w:sz w:val="28"/>
                <w:szCs w:val="28"/>
              </w:rPr>
              <w:t xml:space="preserve">□ 分析师会议 </w:t>
            </w:r>
            <w:r>
              <w:rPr>
                <w:rFonts w:ascii="宋体" w:hAnsi="宋体" w:eastAsia="宋体"/>
                <w:sz w:val="28"/>
                <w:szCs w:val="28"/>
              </w:rPr>
              <w:t xml:space="preserve">      </w:t>
            </w:r>
          </w:p>
          <w:p w14:paraId="23BC35AF">
            <w:pPr>
              <w:spacing w:line="540" w:lineRule="exact"/>
              <w:rPr>
                <w:rFonts w:ascii="宋体" w:hAnsi="宋体" w:eastAsia="宋体"/>
                <w:sz w:val="28"/>
                <w:szCs w:val="28"/>
              </w:rPr>
            </w:pPr>
            <w:r>
              <w:rPr>
                <w:rFonts w:hint="eastAsia" w:ascii="宋体" w:hAnsi="宋体" w:eastAsia="宋体"/>
                <w:sz w:val="28"/>
                <w:szCs w:val="28"/>
              </w:rPr>
              <w:t xml:space="preserve">□ 媒体采访 </w:t>
            </w:r>
            <w:r>
              <w:rPr>
                <w:rFonts w:ascii="宋体" w:hAnsi="宋体" w:eastAsia="宋体"/>
                <w:sz w:val="28"/>
                <w:szCs w:val="28"/>
              </w:rPr>
              <w:t xml:space="preserve">      </w:t>
            </w:r>
            <w:r>
              <w:rPr>
                <w:rFonts w:hint="eastAsia" w:ascii="宋体" w:hAnsi="宋体" w:eastAsia="宋体"/>
                <w:sz w:val="28"/>
                <w:szCs w:val="28"/>
              </w:rPr>
              <w:sym w:font="Wingdings 2" w:char="0052"/>
            </w:r>
            <w:r>
              <w:rPr>
                <w:rFonts w:hint="eastAsia" w:ascii="宋体" w:hAnsi="宋体" w:eastAsia="宋体"/>
                <w:sz w:val="28"/>
                <w:szCs w:val="28"/>
              </w:rPr>
              <w:t>业绩说明会</w:t>
            </w:r>
          </w:p>
          <w:p w14:paraId="06643EB0">
            <w:pPr>
              <w:spacing w:line="540" w:lineRule="exact"/>
              <w:rPr>
                <w:rFonts w:ascii="宋体" w:hAnsi="宋体" w:eastAsia="宋体"/>
                <w:sz w:val="28"/>
                <w:szCs w:val="28"/>
              </w:rPr>
            </w:pPr>
            <w:r>
              <w:rPr>
                <w:rFonts w:hint="eastAsia" w:ascii="宋体" w:hAnsi="宋体" w:eastAsia="宋体"/>
                <w:sz w:val="28"/>
                <w:szCs w:val="28"/>
              </w:rPr>
              <w:t xml:space="preserve">□ 新闻发布会 </w:t>
            </w:r>
            <w:r>
              <w:rPr>
                <w:rFonts w:ascii="宋体" w:hAnsi="宋体" w:eastAsia="宋体"/>
                <w:sz w:val="28"/>
                <w:szCs w:val="28"/>
              </w:rPr>
              <w:t xml:space="preserve">    </w:t>
            </w:r>
            <w:r>
              <w:rPr>
                <w:rFonts w:hint="eastAsia" w:ascii="宋体" w:hAnsi="宋体" w:eastAsia="宋体"/>
                <w:sz w:val="28"/>
                <w:szCs w:val="28"/>
              </w:rPr>
              <w:t>□ 路演活动</w:t>
            </w:r>
          </w:p>
          <w:p w14:paraId="4EC59DAF">
            <w:pPr>
              <w:spacing w:line="540" w:lineRule="exact"/>
              <w:rPr>
                <w:rFonts w:ascii="宋体" w:hAnsi="宋体" w:eastAsia="宋体"/>
                <w:sz w:val="28"/>
                <w:szCs w:val="28"/>
              </w:rPr>
            </w:pPr>
            <w:r>
              <w:rPr>
                <w:rFonts w:hint="eastAsia" w:ascii="宋体" w:hAnsi="宋体" w:eastAsia="宋体"/>
                <w:sz w:val="28"/>
                <w:szCs w:val="28"/>
              </w:rPr>
              <w:t>□ 现场参观</w:t>
            </w:r>
          </w:p>
          <w:p w14:paraId="0E3F21D0">
            <w:pPr>
              <w:spacing w:line="540" w:lineRule="exact"/>
              <w:rPr>
                <w:rFonts w:ascii="宋体" w:hAnsi="宋体" w:eastAsia="宋体"/>
                <w:sz w:val="28"/>
                <w:szCs w:val="28"/>
              </w:rPr>
            </w:pPr>
            <w:r>
              <w:rPr>
                <w:rFonts w:hint="eastAsia" w:ascii="宋体" w:hAnsi="宋体" w:eastAsia="宋体"/>
                <w:sz w:val="28"/>
                <w:szCs w:val="28"/>
              </w:rPr>
              <w:t>□ 其他（请文字说明其他活动内容）</w:t>
            </w:r>
          </w:p>
        </w:tc>
      </w:tr>
      <w:tr w14:paraId="4A4A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2" w:type="dxa"/>
            <w:vAlign w:val="center"/>
          </w:tcPr>
          <w:p w14:paraId="7D75EC66">
            <w:pPr>
              <w:spacing w:line="240" w:lineRule="auto"/>
              <w:jc w:val="center"/>
              <w:rPr>
                <w:rFonts w:ascii="宋体" w:hAnsi="宋体" w:eastAsia="宋体"/>
                <w:sz w:val="28"/>
                <w:szCs w:val="28"/>
              </w:rPr>
            </w:pPr>
            <w:r>
              <w:rPr>
                <w:rFonts w:hint="eastAsia" w:ascii="宋体" w:hAnsi="宋体" w:eastAsia="宋体"/>
                <w:sz w:val="28"/>
                <w:szCs w:val="28"/>
              </w:rPr>
              <w:t>来访时间、参会单位（排名不分先后）</w:t>
            </w:r>
          </w:p>
        </w:tc>
        <w:tc>
          <w:tcPr>
            <w:tcW w:w="6667" w:type="dxa"/>
            <w:vAlign w:val="center"/>
          </w:tcPr>
          <w:p w14:paraId="2FFAF9B8">
            <w:pPr>
              <w:spacing w:line="240" w:lineRule="auto"/>
              <w:rPr>
                <w:rFonts w:ascii="宋体" w:hAnsi="宋体" w:eastAsia="宋体"/>
                <w:sz w:val="28"/>
                <w:szCs w:val="28"/>
              </w:rPr>
            </w:pPr>
            <w:r>
              <w:rPr>
                <w:rFonts w:hint="eastAsia" w:ascii="宋体" w:hAnsi="宋体" w:eastAsia="宋体"/>
                <w:sz w:val="28"/>
                <w:szCs w:val="28"/>
              </w:rPr>
              <w:t>2026年4月29日 参加公司在上海证券交易所上证路演中心召开的2025年报沪市主板培育新动能之基业长青集体业绩说明会的投资者</w:t>
            </w:r>
          </w:p>
        </w:tc>
      </w:tr>
      <w:tr w14:paraId="4B2B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2" w:type="dxa"/>
            <w:vAlign w:val="center"/>
          </w:tcPr>
          <w:p w14:paraId="34B29467">
            <w:pPr>
              <w:spacing w:line="240" w:lineRule="auto"/>
              <w:jc w:val="center"/>
              <w:rPr>
                <w:rFonts w:ascii="宋体" w:hAnsi="宋体" w:eastAsia="宋体"/>
                <w:sz w:val="28"/>
                <w:szCs w:val="28"/>
              </w:rPr>
            </w:pPr>
            <w:r>
              <w:rPr>
                <w:rFonts w:hint="eastAsia" w:ascii="宋体" w:hAnsi="宋体" w:eastAsia="宋体"/>
                <w:sz w:val="28"/>
                <w:szCs w:val="28"/>
              </w:rPr>
              <w:t>地点及形式</w:t>
            </w:r>
          </w:p>
        </w:tc>
        <w:tc>
          <w:tcPr>
            <w:tcW w:w="6667" w:type="dxa"/>
            <w:vAlign w:val="center"/>
          </w:tcPr>
          <w:p w14:paraId="41F4108E">
            <w:pPr>
              <w:spacing w:line="240" w:lineRule="auto"/>
              <w:rPr>
                <w:rFonts w:ascii="宋体" w:hAnsi="宋体" w:eastAsia="宋体"/>
                <w:sz w:val="28"/>
                <w:szCs w:val="28"/>
              </w:rPr>
            </w:pPr>
            <w:r>
              <w:rPr>
                <w:rFonts w:hint="eastAsia" w:ascii="宋体" w:hAnsi="宋体" w:eastAsia="宋体"/>
                <w:sz w:val="28"/>
                <w:szCs w:val="28"/>
              </w:rPr>
              <w:t>上海证券交易所上证路演中心 视频直播+现场嘉宾互动+网络文字互动</w:t>
            </w:r>
          </w:p>
        </w:tc>
      </w:tr>
      <w:tr w14:paraId="46CD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122" w:type="dxa"/>
            <w:vAlign w:val="center"/>
          </w:tcPr>
          <w:p w14:paraId="6E94E2E1">
            <w:pPr>
              <w:spacing w:line="400" w:lineRule="exact"/>
              <w:jc w:val="center"/>
              <w:rPr>
                <w:rFonts w:ascii="宋体" w:hAnsi="宋体" w:eastAsia="宋体"/>
                <w:sz w:val="28"/>
                <w:szCs w:val="28"/>
              </w:rPr>
            </w:pPr>
            <w:r>
              <w:rPr>
                <w:rFonts w:hint="eastAsia" w:ascii="宋体" w:hAnsi="宋体" w:eastAsia="宋体"/>
                <w:sz w:val="28"/>
                <w:szCs w:val="28"/>
              </w:rPr>
              <w:t>公司接待人员</w:t>
            </w:r>
          </w:p>
        </w:tc>
        <w:tc>
          <w:tcPr>
            <w:tcW w:w="6667" w:type="dxa"/>
            <w:vAlign w:val="center"/>
          </w:tcPr>
          <w:p w14:paraId="60D0D6CF">
            <w:pPr>
              <w:spacing w:line="540" w:lineRule="exact"/>
              <w:rPr>
                <w:rFonts w:ascii="宋体" w:hAnsi="宋体" w:eastAsia="宋体"/>
                <w:sz w:val="28"/>
                <w:szCs w:val="28"/>
              </w:rPr>
            </w:pPr>
            <w:r>
              <w:rPr>
                <w:rFonts w:hint="eastAsia" w:ascii="宋体" w:hAnsi="宋体" w:eastAsia="宋体"/>
                <w:sz w:val="28"/>
                <w:szCs w:val="28"/>
              </w:rPr>
              <w:t>公司董事、总经理、党委副书记瞿业栋先生，独立董事戴璐女士，董事、董事会秘书、首席合规官吴永钢先生，董事、财务总监宋泠女士。</w:t>
            </w:r>
          </w:p>
        </w:tc>
      </w:tr>
      <w:tr w14:paraId="4DF2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22" w:type="dxa"/>
            <w:vAlign w:val="center"/>
          </w:tcPr>
          <w:p w14:paraId="5C7832FD">
            <w:pPr>
              <w:spacing w:line="400" w:lineRule="exact"/>
              <w:jc w:val="center"/>
              <w:rPr>
                <w:rFonts w:ascii="宋体" w:hAnsi="宋体" w:eastAsia="宋体"/>
                <w:sz w:val="28"/>
                <w:szCs w:val="28"/>
              </w:rPr>
            </w:pPr>
            <w:r>
              <w:rPr>
                <w:rFonts w:hint="eastAsia" w:ascii="宋体" w:hAnsi="宋体" w:eastAsia="宋体"/>
                <w:sz w:val="28"/>
                <w:szCs w:val="28"/>
              </w:rPr>
              <w:t>投资者关系活动主要内容</w:t>
            </w:r>
          </w:p>
        </w:tc>
        <w:tc>
          <w:tcPr>
            <w:tcW w:w="6667" w:type="dxa"/>
          </w:tcPr>
          <w:p w14:paraId="0A48FA7E">
            <w:pPr>
              <w:spacing w:line="500" w:lineRule="exact"/>
              <w:ind w:firstLine="562" w:firstLineChars="200"/>
              <w:rPr>
                <w:rFonts w:ascii="宋体" w:hAnsi="宋体" w:eastAsia="宋体"/>
                <w:bCs/>
                <w:sz w:val="28"/>
                <w:szCs w:val="28"/>
              </w:rPr>
            </w:pPr>
            <w:r>
              <w:rPr>
                <w:rFonts w:hint="eastAsia" w:ascii="宋体" w:hAnsi="宋体" w:eastAsia="宋体"/>
                <w:b/>
                <w:sz w:val="28"/>
                <w:szCs w:val="28"/>
              </w:rPr>
              <w:t>问题一：2025年以来公司业绩持续增长，盈利显著提升，在当前稀土市场上行，行业格局变化的背景下，公司采取了哪些举措推动经营质效持续提升？</w:t>
            </w:r>
          </w:p>
          <w:p w14:paraId="766E5325">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公司经过多年发展形成以稀土资源为基础、冶炼分离为核心、新材料领域建设为重点、终端应用为拓展方向的产业结构，并依托创新驱动发展战略持续促进产业结构调整和转型升级，实现稀土上中下游一体化发展，构筑了行业领先的竞争优势。</w:t>
            </w:r>
          </w:p>
          <w:p w14:paraId="1EB79E7E">
            <w:pPr>
              <w:spacing w:line="500" w:lineRule="exact"/>
              <w:ind w:firstLine="560" w:firstLineChars="200"/>
              <w:rPr>
                <w:rFonts w:ascii="宋体" w:hAnsi="宋体" w:eastAsia="宋体"/>
                <w:bCs/>
                <w:sz w:val="28"/>
                <w:szCs w:val="28"/>
              </w:rPr>
            </w:pPr>
            <w:r>
              <w:rPr>
                <w:rFonts w:hint="eastAsia" w:ascii="宋体" w:hAnsi="宋体" w:eastAsia="宋体"/>
                <w:bCs/>
                <w:sz w:val="28"/>
                <w:szCs w:val="28"/>
              </w:rPr>
              <w:t>2025年，是全球稀土产业格局重塑的关键之年，是我国稀土产业战略地位跃升的关键之年，也是公司经营发展实现历史突破的关键之年，公司营业收入首次突破400亿。随着新能源汽车、永磁电机、风力发电、低空经济等下游新能源新材料产业快速发展，公司践行国家产业政策，提升服务国家战略能力，通过持续强化科学组产排产、管理提升、改革创效、科研创新、产业链并购重组等卓有成效的发展举措，保持了较好的产业链价值创造能力，展现较强的抗风险能力，为公司深化高质量发展奠定了坚实基础。</w:t>
            </w:r>
          </w:p>
          <w:p w14:paraId="0178B917">
            <w:pPr>
              <w:spacing w:line="500" w:lineRule="exact"/>
              <w:ind w:firstLine="560" w:firstLineChars="200"/>
              <w:rPr>
                <w:rFonts w:ascii="宋体" w:hAnsi="宋体" w:eastAsia="宋体"/>
                <w:bCs/>
                <w:sz w:val="28"/>
                <w:szCs w:val="28"/>
              </w:rPr>
            </w:pPr>
            <w:r>
              <w:rPr>
                <w:rFonts w:hint="eastAsia" w:ascii="宋体" w:hAnsi="宋体" w:eastAsia="宋体"/>
                <w:bCs/>
                <w:sz w:val="28"/>
                <w:szCs w:val="28"/>
              </w:rPr>
              <w:t>2025年度公司实现营业收入425.63亿元，同比增长29.11%；归属于上市公司股东的净利润22.51亿元，同比增长124.17%；加权平均净资产收益率9.56%，同比增加4.99个百分点；每股收益0.6227元，同比提升124.17%；公司营收、利润、产值、市值保持行业第一，实现“十四五”圆满收官。2026年第一季度公司实现营业收入118.59亿元，同比增长27.69%；归属于上市公司股东的净利润9.18亿元，同比增长113.12%；加权平均净资产收益率3.65%，同比增加1.75个百分点；基本每股收益0.2539元/股，同比增长113.12%。</w:t>
            </w:r>
          </w:p>
          <w:p w14:paraId="0F616A92">
            <w:pPr>
              <w:spacing w:line="500" w:lineRule="exact"/>
              <w:ind w:firstLine="560" w:firstLineChars="200"/>
              <w:rPr>
                <w:rFonts w:ascii="宋体" w:hAnsi="宋体" w:eastAsia="宋体"/>
                <w:bCs/>
                <w:sz w:val="28"/>
                <w:szCs w:val="28"/>
              </w:rPr>
            </w:pPr>
            <w:r>
              <w:rPr>
                <w:rFonts w:hint="eastAsia" w:ascii="宋体" w:hAnsi="宋体" w:eastAsia="宋体"/>
                <w:bCs/>
                <w:sz w:val="28"/>
                <w:szCs w:val="28"/>
              </w:rPr>
              <w:t>具体看，公司抢抓市场关键机遇，统筹推进“五统一”科学组产模式，呈现亮点如下：</w:t>
            </w:r>
          </w:p>
          <w:p w14:paraId="274213E5">
            <w:pPr>
              <w:spacing w:line="500" w:lineRule="exact"/>
              <w:ind w:firstLine="560" w:firstLineChars="200"/>
              <w:rPr>
                <w:rFonts w:ascii="宋体" w:hAnsi="宋体" w:eastAsia="宋体"/>
                <w:bCs/>
                <w:sz w:val="28"/>
                <w:szCs w:val="28"/>
              </w:rPr>
            </w:pPr>
            <w:r>
              <w:rPr>
                <w:rFonts w:hint="eastAsia" w:ascii="宋体" w:hAnsi="宋体" w:eastAsia="宋体"/>
                <w:bCs/>
                <w:sz w:val="28"/>
                <w:szCs w:val="28"/>
              </w:rPr>
              <w:t>一是产能效益实现新提升。公司聚焦主责主业，推动产品产量同比提升。其中，稀土金属依托技术提升、装备升级，产量较上年同期稳步提升；磁材、抛光、永磁电机、储氢等产品坚持面向市场转型升级，产销量均创历史新高。</w:t>
            </w:r>
          </w:p>
          <w:p w14:paraId="2D0207A8">
            <w:pPr>
              <w:spacing w:line="500" w:lineRule="exact"/>
              <w:ind w:firstLine="560" w:firstLineChars="200"/>
              <w:rPr>
                <w:rFonts w:ascii="宋体" w:hAnsi="宋体" w:eastAsia="宋体"/>
                <w:bCs/>
                <w:sz w:val="28"/>
                <w:szCs w:val="28"/>
              </w:rPr>
            </w:pPr>
            <w:r>
              <w:rPr>
                <w:rFonts w:hint="eastAsia" w:ascii="宋体" w:hAnsi="宋体" w:eastAsia="宋体"/>
                <w:bCs/>
                <w:sz w:val="28"/>
                <w:szCs w:val="28"/>
              </w:rPr>
              <w:t>二是重点领域取得新突破。近年来首次实现镧铈产品年度销大于产，镧铈产品库存消化成效显著；磁材企业持续发挥产能优势，稳步提升周边地区供应量，覆盖面达到95%以上；稀土永磁电机系统服务客户能力持续提升，单体项目中标金额首次突破千万元，应用场景进一步拓展。</w:t>
            </w:r>
          </w:p>
          <w:p w14:paraId="41EC707D">
            <w:pPr>
              <w:spacing w:line="500" w:lineRule="exact"/>
              <w:ind w:firstLine="560" w:firstLineChars="200"/>
              <w:rPr>
                <w:rFonts w:ascii="宋体" w:hAnsi="宋体" w:eastAsia="宋体"/>
                <w:bCs/>
                <w:sz w:val="28"/>
                <w:szCs w:val="28"/>
              </w:rPr>
            </w:pPr>
            <w:r>
              <w:rPr>
                <w:rFonts w:hint="eastAsia" w:ascii="宋体" w:hAnsi="宋体" w:eastAsia="宋体"/>
                <w:bCs/>
                <w:sz w:val="28"/>
                <w:szCs w:val="28"/>
              </w:rPr>
              <w:t>三是产品投放展现新活力。公司强化研产销协同联动，开发13种新产品投放市场；抛光材料通过拓展客户，打造低成本新产品，扩大市场份额，高端领域销量实现小幅增长；固态储氢装置实现量产，为产业延伸奠定基础。</w:t>
            </w:r>
          </w:p>
          <w:p w14:paraId="26A4534D">
            <w:pPr>
              <w:spacing w:line="500" w:lineRule="exact"/>
              <w:ind w:firstLine="560" w:firstLineChars="200"/>
              <w:rPr>
                <w:rFonts w:ascii="宋体" w:hAnsi="宋体" w:eastAsia="宋体"/>
                <w:bCs/>
                <w:sz w:val="28"/>
                <w:szCs w:val="28"/>
              </w:rPr>
            </w:pPr>
            <w:r>
              <w:rPr>
                <w:rFonts w:hint="eastAsia" w:ascii="宋体" w:hAnsi="宋体" w:eastAsia="宋体"/>
                <w:bCs/>
                <w:sz w:val="28"/>
                <w:szCs w:val="28"/>
              </w:rPr>
              <w:t>四是绿色发展注入新动能。公司依托绿色创新工艺技术迭代升级推动高质量发展。目前，稀土绿色冶炼升级改造项目一期已投产，产线全线贯通；二期主工艺厂房主体结构已完成，开始内部施工。</w:t>
            </w:r>
          </w:p>
          <w:p w14:paraId="091C71B7">
            <w:pPr>
              <w:spacing w:line="500" w:lineRule="exact"/>
              <w:ind w:firstLine="560" w:firstLineChars="200"/>
              <w:rPr>
                <w:rFonts w:ascii="宋体" w:hAnsi="宋体" w:eastAsia="宋体"/>
                <w:bCs/>
                <w:sz w:val="28"/>
                <w:szCs w:val="28"/>
              </w:rPr>
            </w:pPr>
            <w:r>
              <w:rPr>
                <w:rFonts w:hint="eastAsia" w:ascii="宋体" w:hAnsi="宋体" w:eastAsia="宋体"/>
                <w:bCs/>
                <w:sz w:val="28"/>
                <w:szCs w:val="28"/>
              </w:rPr>
              <w:t>五是产业布局拓展新范式。公司聚焦完善稀土产业链布局，稀土金属、磁材合金、磁体及二次资源利用等产业链并购重组、合资合作、扩能增产项目建设高效推进。</w:t>
            </w:r>
          </w:p>
          <w:p w14:paraId="23432A90">
            <w:pPr>
              <w:spacing w:line="500" w:lineRule="exact"/>
              <w:ind w:firstLine="560" w:firstLineChars="200"/>
              <w:rPr>
                <w:rFonts w:ascii="宋体" w:hAnsi="宋体" w:eastAsia="宋体"/>
                <w:bCs/>
                <w:sz w:val="28"/>
                <w:szCs w:val="28"/>
              </w:rPr>
            </w:pPr>
            <w:r>
              <w:rPr>
                <w:rFonts w:hint="eastAsia" w:ascii="宋体" w:hAnsi="宋体" w:eastAsia="宋体"/>
                <w:bCs/>
                <w:sz w:val="28"/>
                <w:szCs w:val="28"/>
              </w:rPr>
              <w:t>六是科技创新彰显新成效。公司持续加大科技创新保障力度，改革科研机制，完善科研管理体系，部分科研成果转化项目实现规模化生产，稀土产业链供应链安全稳定保障能力显著增强。绿色化、智能化赋能升级，运营管控智慧化建设由“局部应用”向“综合集成”迈进，公司关键工序数控化率及生产设备数字化率进一步提升，获评国家工信部首批卓越级智能工厂。</w:t>
            </w:r>
          </w:p>
          <w:p w14:paraId="7660321A">
            <w:pPr>
              <w:spacing w:line="500" w:lineRule="exact"/>
              <w:ind w:firstLine="560" w:firstLineChars="200"/>
              <w:rPr>
                <w:rFonts w:ascii="宋体" w:hAnsi="宋体" w:eastAsia="宋体"/>
                <w:bCs/>
                <w:sz w:val="28"/>
                <w:szCs w:val="28"/>
              </w:rPr>
            </w:pPr>
            <w:r>
              <w:rPr>
                <w:rFonts w:hint="eastAsia" w:ascii="宋体" w:hAnsi="宋体" w:eastAsia="宋体"/>
                <w:bCs/>
                <w:sz w:val="28"/>
                <w:szCs w:val="28"/>
              </w:rPr>
              <w:t>未来，公司将继续以服务国家战略需求、引领稀土产业高质量发展为己任，以高端化、智能化、绿色化、融合化为发展方向，以改革创新为根本动力，聚焦主责主业，加快推进重点项目建设及合资合作步伐，大力发展新质生产力，增强核心功能、提升核心竞争力，全面巩固规模优势。</w:t>
            </w:r>
            <w:r>
              <w:rPr>
                <w:rFonts w:ascii="宋体" w:hAnsi="宋体" w:eastAsia="宋体"/>
                <w:bCs/>
                <w:sz w:val="28"/>
                <w:szCs w:val="28"/>
              </w:rPr>
              <w:t xml:space="preserve"> </w:t>
            </w:r>
          </w:p>
          <w:p w14:paraId="7D3EE0D2">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问题二：公司在人形机器人、低空经济等新兴领域需求的产品有什么布局或规划？</w:t>
            </w:r>
          </w:p>
          <w:p w14:paraId="3781D0A5">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近年来，稀土产业下游需求结构持续优化，新能源与高端制造成为需求增长核心引擎，强力拉动稀土需求规模快速扩张。人形机器人、低空经济等新兴领域快速崛起，为稀土行业开辟增量市场空间，人形机器人与人工智能技术作为引领未来科技发展的重要方向，为稀土产业高质量发展注入持久动力。</w:t>
            </w:r>
          </w:p>
          <w:p w14:paraId="0A2E2AC1">
            <w:pPr>
              <w:spacing w:line="500" w:lineRule="exact"/>
              <w:ind w:firstLine="560" w:firstLineChars="200"/>
              <w:rPr>
                <w:rFonts w:ascii="宋体" w:hAnsi="宋体" w:eastAsia="宋体"/>
                <w:bCs/>
                <w:sz w:val="28"/>
                <w:szCs w:val="28"/>
              </w:rPr>
            </w:pPr>
            <w:r>
              <w:rPr>
                <w:rFonts w:hint="eastAsia" w:ascii="宋体" w:hAnsi="宋体" w:eastAsia="宋体"/>
                <w:bCs/>
                <w:sz w:val="28"/>
                <w:szCs w:val="28"/>
              </w:rPr>
              <w:t>公司依托稀土核心资源优势，持续提升稀土产品附加值，推进稀土元素平衡高效、高值化利用，加速产业向下游高端化、高附加值领域延伸，精准适配新兴产业发展新需求。公司聚焦人形机器人、低空经济核心用材需求，布局开发烧结钕铁硼磁环、热压钕铁硼磁环技术及装备，推动相关中试线的建设工作，匹配机器人关节、低空装备等场景应用；围绕人形机器人关节、手部核心驱动部件，针对性布局高性能稀土永磁电机的研究开发工作，夯实新兴领域技术储备。</w:t>
            </w:r>
          </w:p>
          <w:p w14:paraId="282AD54D">
            <w:pPr>
              <w:spacing w:line="500" w:lineRule="exact"/>
              <w:ind w:firstLine="560" w:firstLineChars="200"/>
              <w:rPr>
                <w:rFonts w:ascii="宋体" w:hAnsi="宋体" w:eastAsia="宋体"/>
                <w:bCs/>
                <w:sz w:val="28"/>
                <w:szCs w:val="28"/>
              </w:rPr>
            </w:pPr>
            <w:r>
              <w:rPr>
                <w:rFonts w:hint="eastAsia" w:ascii="宋体" w:hAnsi="宋体" w:eastAsia="宋体"/>
                <w:bCs/>
                <w:sz w:val="28"/>
                <w:szCs w:val="28"/>
              </w:rPr>
              <w:t>公司申报“稀土新材料及产品在具身智能和低空经济领域的应用”，成功入选人力资源和社会保障部2026年专业技术人才高级研修项目计划。项目聚焦稀土新材料的独特性能，破解具身智能与低空经济关键材料瓶颈，推动稀土资源从“原料端”向“高附加值应用端”转化，推动战略性新兴产业发展。</w:t>
            </w:r>
          </w:p>
          <w:p w14:paraId="0E45C4BD">
            <w:pPr>
              <w:spacing w:line="500" w:lineRule="exact"/>
              <w:ind w:firstLine="560" w:firstLineChars="200"/>
              <w:rPr>
                <w:rFonts w:ascii="宋体" w:hAnsi="宋体" w:eastAsia="宋体"/>
                <w:bCs/>
                <w:sz w:val="28"/>
                <w:szCs w:val="28"/>
              </w:rPr>
            </w:pPr>
            <w:r>
              <w:rPr>
                <w:rFonts w:hint="eastAsia" w:ascii="宋体" w:hAnsi="宋体" w:eastAsia="宋体"/>
                <w:bCs/>
                <w:sz w:val="28"/>
                <w:szCs w:val="28"/>
              </w:rPr>
              <w:t>公司稳步做大做强磁性材料产业规模，为下游新兴产业发展筑牢原料保障；立足现有永磁电机产业根基，依托技术创新、合资合作等多元模式延链补链，培育差异化、特色化永磁电机产业。紧扣人形机器人、低空经济对高端结构材料的升级需求，加快稀土铝镁合金等新型材料研发攻关，持续拓宽稀土多元化应用场景。</w:t>
            </w:r>
          </w:p>
          <w:p w14:paraId="2599515E">
            <w:pPr>
              <w:spacing w:line="500" w:lineRule="exact"/>
              <w:ind w:firstLine="560" w:firstLineChars="200"/>
              <w:rPr>
                <w:rFonts w:ascii="宋体" w:hAnsi="宋体" w:eastAsia="宋体"/>
                <w:bCs/>
                <w:sz w:val="28"/>
                <w:szCs w:val="28"/>
              </w:rPr>
            </w:pPr>
            <w:r>
              <w:rPr>
                <w:rFonts w:hint="eastAsia" w:ascii="宋体" w:hAnsi="宋体" w:eastAsia="宋体"/>
                <w:bCs/>
                <w:sz w:val="28"/>
                <w:szCs w:val="28"/>
              </w:rPr>
              <w:t>公司整合各类科研平台的人才、技术与创新资源，构建完善科创支撑体系，深化产学研用深度融合，持续精进全链条技术研发与成果转化能力。依托科研创新等全产业链生产要素累积和进步，以各领域各环节创新驱动加快推动技术革命性突破、生产要素创新性配置、产业深度转型升级、生产要素优化组合，发展新质生产力新动能，坚持以创新驱动促进产业提档升级，提升全要素生产率，积极促进公司全产业链高端化、智能化、绿色化发展。</w:t>
            </w:r>
          </w:p>
          <w:p w14:paraId="7CFC352F">
            <w:pPr>
              <w:spacing w:line="500" w:lineRule="exact"/>
              <w:ind w:firstLine="560" w:firstLineChars="200"/>
              <w:rPr>
                <w:rFonts w:ascii="宋体" w:hAnsi="宋体" w:eastAsia="宋体"/>
                <w:bCs/>
                <w:sz w:val="28"/>
                <w:szCs w:val="28"/>
              </w:rPr>
            </w:pPr>
            <w:r>
              <w:rPr>
                <w:rFonts w:hint="eastAsia" w:ascii="宋体" w:hAnsi="宋体" w:eastAsia="宋体"/>
                <w:bCs/>
                <w:sz w:val="28"/>
                <w:szCs w:val="28"/>
              </w:rPr>
              <w:t>下一步，公司将持续聚焦具身智能、低空经济等前沿领域，加大新材料研发投入，强化高层次专业人才培育，破解行业关键技术瓶颈，以技术创新与人才建设双轮驱动，为发展新质生产力、推动经济社会高质量发展贡献稀土力量。</w:t>
            </w:r>
          </w:p>
          <w:p w14:paraId="0B4D2850">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问题三：近日中共中央办公厅、国务院办公厅发布了《关于更高水平更高质量做好节能降碳工作的意见》，国家“十五五”规划也对节能降碳做出了部署，请问公司做了哪些工作？</w:t>
            </w:r>
          </w:p>
          <w:p w14:paraId="698F3165">
            <w:pPr>
              <w:spacing w:line="500" w:lineRule="exact"/>
              <w:ind w:firstLine="560" w:firstLineChars="200"/>
              <w:rPr>
                <w:rFonts w:hint="eastAsia" w:ascii="宋体" w:hAnsi="宋体" w:eastAsia="宋体"/>
                <w:bCs/>
                <w:sz w:val="28"/>
                <w:szCs w:val="28"/>
              </w:rPr>
            </w:pPr>
            <w:r>
              <w:rPr>
                <w:rFonts w:hint="eastAsia" w:ascii="宋体" w:hAnsi="宋体" w:eastAsia="宋体"/>
                <w:bCs/>
                <w:sz w:val="28"/>
                <w:szCs w:val="28"/>
              </w:rPr>
              <w:t>答：伴随全球能源转型浪潮，将赋予稀土产业坚实的需求支撑与广阔的长期发展空间。国家“十五五”规划明确提出，要“持续增强稀土、稀有金属、超硬材料等竞争优势，加强重要战略性矿产高质高效综合利用”，这一部署将为“十五五”期间我国稀土产业高质量发展提供重要指引与根本遵循。</w:t>
            </w:r>
          </w:p>
          <w:p w14:paraId="3566DB24">
            <w:pPr>
              <w:spacing w:line="500" w:lineRule="exact"/>
              <w:ind w:firstLine="560" w:firstLineChars="200"/>
              <w:rPr>
                <w:rFonts w:ascii="宋体" w:hAnsi="宋体" w:eastAsia="宋体"/>
                <w:bCs/>
                <w:sz w:val="28"/>
                <w:szCs w:val="28"/>
              </w:rPr>
            </w:pPr>
            <w:r>
              <w:rPr>
                <w:rFonts w:hint="eastAsia" w:ascii="宋体" w:hAnsi="宋体" w:eastAsia="宋体"/>
                <w:bCs/>
                <w:sz w:val="28"/>
                <w:szCs w:val="28"/>
              </w:rPr>
              <w:t>作为稀土大集团之一，公司将持续坚持稳中求进工作总基调，完整准确全面贯彻新发展理念，充分发挥在产能规模、技术、成本、市场开拓等方面的优势，不断增强科技创新能力，推动科技创新和产业创新深度融合，构建全元素全品类产业体系，提升市场掌控力和产品竞争力；抓紧抓牢“两个稀土基地”建设历史机遇，稳步提升经营质量效益，加快深化改革步伐，提升现代化治理水平，用足用好稀土产业发展支持政策，加快延链补链强链，巩固提升行业引领地位，打造产品结构更优、综合竞争力更强的世界一流稀土领军企业。</w:t>
            </w:r>
          </w:p>
          <w:p w14:paraId="656D64F5">
            <w:pPr>
              <w:spacing w:line="500" w:lineRule="exact"/>
              <w:ind w:firstLine="560" w:firstLineChars="200"/>
              <w:rPr>
                <w:rFonts w:ascii="宋体" w:hAnsi="宋体" w:eastAsia="宋体"/>
                <w:bCs/>
                <w:sz w:val="28"/>
                <w:szCs w:val="28"/>
              </w:rPr>
            </w:pPr>
            <w:r>
              <w:rPr>
                <w:rFonts w:hint="eastAsia" w:ascii="宋体" w:hAnsi="宋体" w:eastAsia="宋体"/>
                <w:bCs/>
                <w:sz w:val="28"/>
                <w:szCs w:val="28"/>
              </w:rPr>
              <w:t>2026年4月，中共中央办公厅、国务院办公厅《关于更高水平更高质量做好节能降碳工作的意见》对外发布，为稀土产业绿色转型提供政策遵循。公司始终将绿色发展镌刻于心、外化于行。（1）公司成立低碳能源管理委员会，分、子公司设立节能降碳工作领导小组，推进能耗双控向碳排放双控转变。（2）建立健全公司碳足迹管理体系，开展稀土产品生命周期评价（LCA）数据积累，在稀土EPD平台发布11个稀土产品EPD认证报告，推进供应商累计开展6个原辅料碳足迹核算，主要产品碳排放强度持续优化，牵头制定稀土行业首个碳排放核算标准，以硬核举措守护绿水青山。（3）面对全球气候挑战，公司积极响应“双碳”战略，拥有环保最优的绿色冶炼升级改造项目，应用国际领先的工艺技术，构建起资源循环利用体系，硫酸镁废水、二氧化碳等得到了循环利用；投产金蒙稀土钕铁硼废料回收自动线，在资源循环产业领域迈出坚实一步。（4）公司子公司贮氢公司主导开发的氢能电动两轮车上线应用，车辆全程零碳排放、绿色环保，公司计划与包头市政府沟通扩大投放范围，并以包头为基点逐步辐射内蒙古自治区其他城市，打造“稀土+氢能”特色品牌。（5）公司积极推进碳减排措施，建成总装机容量5.96兆瓦的分布式光伏电站，每年可减少二氧化碳排放约5,000吨。同时，加快高效节能设备替代，2025年累计安装稀土永磁电机326台、高效电机285台，持续提升设备能效水平。生产永磁电机累计销售46,402KW，持续提升能源利用效率，降低生产环节碳排放。</w:t>
            </w:r>
          </w:p>
          <w:p w14:paraId="0F03F253">
            <w:pPr>
              <w:spacing w:line="500" w:lineRule="exact"/>
              <w:ind w:firstLine="560" w:firstLineChars="200"/>
              <w:rPr>
                <w:rFonts w:ascii="宋体" w:hAnsi="宋体" w:eastAsia="宋体"/>
                <w:bCs/>
                <w:sz w:val="28"/>
                <w:szCs w:val="28"/>
              </w:rPr>
            </w:pPr>
            <w:r>
              <w:rPr>
                <w:rFonts w:hint="eastAsia" w:ascii="宋体" w:hAnsi="宋体" w:eastAsia="宋体"/>
                <w:bCs/>
                <w:sz w:val="28"/>
                <w:szCs w:val="28"/>
              </w:rPr>
              <w:t>面向未来，公司将紧紧围绕国家战略需求，持续深入践行生态优先、绿色发展理念，加快打造世界一流稀土领军企业，为推动稀土强国建设作出新的更大贡献。</w:t>
            </w:r>
          </w:p>
          <w:p w14:paraId="5A925072">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问题四：2025年，公司在科技创新加快发展新质生产力、支撑稀土产业转型升级方面开展了哪些工作？</w:t>
            </w:r>
          </w:p>
          <w:p w14:paraId="6447A8D3">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公司完整准确全面贯彻新发展理念，坚持创新驱动发展战略，建立了层次分明、特长突出、契合发展需求的科研工作体系，以下属成立六十余年的包头稀土研究院为核心，发挥各类科研平台的人才、技术和创新优势，打造了从冶炼分离、金属加工、稀土新材料及应用的全产业链协同技术优势，构建全元素全品类产业体系，推动科技创新和产业创新深度融合，为产业运营发展提供技术支撑，促进产、学、研、用一体化发展，巩固提升科研与技术核心竞争优势，研发的多项成果沿用至今，为我国稀土产业发展奠定了坚实的基础。</w:t>
            </w:r>
          </w:p>
          <w:p w14:paraId="35557BA3">
            <w:pPr>
              <w:spacing w:line="500" w:lineRule="exact"/>
              <w:ind w:firstLine="560" w:firstLineChars="200"/>
              <w:rPr>
                <w:rFonts w:ascii="宋体" w:hAnsi="宋体" w:eastAsia="宋体"/>
                <w:bCs/>
                <w:sz w:val="28"/>
                <w:szCs w:val="28"/>
              </w:rPr>
            </w:pPr>
            <w:r>
              <w:rPr>
                <w:rFonts w:hint="eastAsia" w:ascii="宋体" w:hAnsi="宋体" w:eastAsia="宋体"/>
                <w:bCs/>
                <w:sz w:val="28"/>
                <w:szCs w:val="28"/>
              </w:rPr>
              <w:t>2025年，公司持续加大科技创新保障力度，因地制宜加快发展新质生产力，研发投入强度达到5%以上。8项国家重大科技项目、12项自治区科技“突围”项目完成阶段性任务。开发3项新工艺、4项新装备，攻克2项核心技术。服务国家和地区重大科技战略，对接市场推进成果转化，开发氢能两轮车批量投放试运行，“低压固态储氢加注系统集成设备”获自治区首台（套）认定；曲面玻璃用高端抛光液、新型稀土铝导电材料等产品实现推广销售；突破稀土尾矿及废料生物法回收稀土技术等关键技术；建成国内首条稀土盘式电机智能示范线，成功开发微小型毫瓦盘式稀土永磁轴向磁通电机；“稀土+医疗”“稀土+纺织”“稀土+农业”等跨界应用领域不断拓展。梯度培育一批优质创新主体，子公司天骄清美、瑞鑫稀土、华星稀土、贮氢公司及参股公司安泰北方获评专精特新中小企业，子公司和发公司获评省级制造业单项冠军企业。</w:t>
            </w:r>
          </w:p>
          <w:p w14:paraId="3A788DE6">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问题五：请公司介绍一下2025年度分红方案以及在投资者回报方面是怎么做的？</w:t>
            </w:r>
          </w:p>
          <w:p w14:paraId="3433D27A">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 2025年，公司坚持“以投资者为本”，秉承“以良好的业绩回报投资者”经营理念，修订章程有关利润分配条款，增加股东会可以授权董事会实施中期分红内容，进一步提升利润分配政策的稳定性和可预期性。在综合考虑所处行业特点、发展阶段、盈利水平、资金需求和使用计划等因素基础上，年内公司实施了2024年度利润分配方案，向全体股东派发现金红利1.27亿元。近期，经公司董事会审议通过，公司制订了2025年度利润分配方案（尚需公司股东会批准），即公司拟向全体股东每股派发现金红利0.13元（含税），派发现金红利约4.70亿元（含税），占公司本年度实现归属于上市公司股东的净利润的20.88%。与2024年相比，本次拟派发现金红利增加3.43亿元，同比增幅270%。上市以来，公司以现金分红和股份回购注销形式累计分配利润55.46亿元（不含2025年度现金分红），2022至2024年度公司累计现金分红9.94亿元，给予投资者较好的投资回报，与投资者共享发展成果，增强投资者获得感。年内，公司控股股东包钢（集团）公司基于对公司未来发展前景的信心及中长期投资价值的认可，出资10亿元实施了增持公司股票计划，累计增持公司43,099,222股，占公司总股本的1.19%，有效提振了投资者信心，促进公司持续稳定高质量发展，为市值提升起到了推动作用。</w:t>
            </w:r>
          </w:p>
          <w:p w14:paraId="7725E9C8">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问题六：公司之前三季度报告提到的因为外购镨钕金属导致毛利率下降，今年产品销售结构是否会有所改变？</w:t>
            </w:r>
          </w:p>
          <w:p w14:paraId="2C9D7FC6">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答：感谢您对公司的关注和提问。公司结合市场需求及经营策略对销售结构进行适时调整。</w:t>
            </w:r>
          </w:p>
          <w:p w14:paraId="2E532C43">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问题七：今年稀土指标是否已下发，目前公司整体产能利用情况如何？</w:t>
            </w:r>
          </w:p>
          <w:p w14:paraId="366F0FB7">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答：公司根据国家产业政策，结合生产计划，科学组产，满足市场产品需求，保障产业链供应链安全稳定。</w:t>
            </w:r>
          </w:p>
          <w:p w14:paraId="7142C62D">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八：（1）镧铈产品的主要应用领域有哪些，目前下游需求如何？（2）请介绍下公司在抛光材料领域的情况，包括产能（尤其是高端产能）、行业地位、优势；（3）目前抛光材料的需求情况如何，发展趋势是怎样？</w:t>
            </w:r>
          </w:p>
          <w:p w14:paraId="3060D15B">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1）镧、铈元素因其特殊的电子层结构与良好的物理化学性能被广泛应用于抛光材料、储氢材料、铈铁硼永磁材料、光功能材料、催化材料等领域。近年来，公司加大镧、铈元素拓展研究，在高分子材料助剂、功能涂料、抗菌材料、功能陶瓷材料、功能性纺织材料、耐火材料、功能玻璃、污水处理等领域不断取得突破，开发了一系列新材料、新产品，有效推动镧、铈稀土资源均衡利用。公司多措并举积极消化镧铈库存，近年来首次实现镧铈产品年度销大于产。公司以市场需求为导向，优化营销体系，创新销售策略，加大镧、铈等轻稀土产品的研发攻关。推行新品种稀土产品研产销一体化机制，从特殊化的产品着手推广，发掘下游客户需求；革新技术，在冶炼分离的工艺流程中将镧铈混合物进行单镧、单铈的分选，满足下游客户的采购需求；针对稀土铈金属需求的强劲增长，通过重组中鑫安泰增加镧、铈金属供给，满足市场持续增长的镧铈产品应用需求。在需求稳步提升的同时，仍需持续加大应用领域拓展和技术创新，进一步提高镧铈资源的高值化利用水平。近年来镧铈产品价格持续走高，其中铈金属表现尤为突出</w:t>
            </w:r>
            <w:r>
              <w:rPr>
                <w:rFonts w:hint="eastAsia" w:ascii="宋体" w:hAnsi="宋体" w:eastAsia="宋体"/>
                <w:bCs/>
                <w:sz w:val="28"/>
                <w:szCs w:val="28"/>
                <w:lang w:eastAsia="zh-CN"/>
              </w:rPr>
              <w:t>，</w:t>
            </w:r>
            <w:r>
              <w:rPr>
                <w:rFonts w:hint="eastAsia" w:ascii="宋体" w:hAnsi="宋体" w:eastAsia="宋体"/>
                <w:bCs/>
                <w:sz w:val="28"/>
                <w:szCs w:val="28"/>
                <w:lang w:val="en-US" w:eastAsia="zh-CN"/>
              </w:rPr>
              <w:t>以</w:t>
            </w:r>
            <w:r>
              <w:rPr>
                <w:rFonts w:hint="eastAsia" w:ascii="宋体" w:hAnsi="宋体" w:eastAsia="宋体"/>
                <w:bCs/>
                <w:sz w:val="28"/>
                <w:szCs w:val="28"/>
              </w:rPr>
              <w:t>铈铁硼为代表的</w:t>
            </w:r>
            <w:r>
              <w:rPr>
                <w:rFonts w:hint="eastAsia" w:ascii="宋体" w:hAnsi="宋体" w:eastAsia="宋体"/>
                <w:bCs/>
                <w:sz w:val="28"/>
                <w:szCs w:val="28"/>
                <w:lang w:val="en-US" w:eastAsia="zh-CN"/>
              </w:rPr>
              <w:t>产品，</w:t>
            </w:r>
            <w:r>
              <w:rPr>
                <w:rFonts w:hint="eastAsia" w:ascii="宋体" w:hAnsi="宋体" w:eastAsia="宋体"/>
                <w:bCs/>
                <w:sz w:val="28"/>
                <w:szCs w:val="28"/>
              </w:rPr>
              <w:t>凭借技术突破和成本优势</w:t>
            </w:r>
            <w:r>
              <w:rPr>
                <w:rFonts w:hint="eastAsia" w:ascii="宋体" w:hAnsi="宋体" w:eastAsia="宋体"/>
                <w:bCs/>
                <w:sz w:val="28"/>
                <w:szCs w:val="28"/>
                <w:lang w:eastAsia="zh-CN"/>
              </w:rPr>
              <w:t>，</w:t>
            </w:r>
            <w:r>
              <w:rPr>
                <w:rFonts w:hint="eastAsia" w:ascii="宋体" w:hAnsi="宋体" w:eastAsia="宋体"/>
                <w:bCs/>
                <w:sz w:val="28"/>
                <w:szCs w:val="28"/>
                <w:lang w:val="en-US" w:eastAsia="zh-CN"/>
              </w:rPr>
              <w:t>获得</w:t>
            </w:r>
            <w:r>
              <w:rPr>
                <w:rFonts w:hint="eastAsia" w:ascii="宋体" w:hAnsi="宋体" w:eastAsia="宋体"/>
                <w:bCs/>
                <w:sz w:val="28"/>
                <w:szCs w:val="28"/>
              </w:rPr>
              <w:t>下游需求支撑。</w:t>
            </w:r>
            <w:bookmarkStart w:id="0" w:name="_GoBack"/>
            <w:bookmarkEnd w:id="0"/>
          </w:p>
          <w:p w14:paraId="0D4C6EB3">
            <w:pPr>
              <w:spacing w:line="500" w:lineRule="exact"/>
              <w:ind w:firstLine="560" w:firstLineChars="200"/>
              <w:rPr>
                <w:rFonts w:ascii="宋体" w:hAnsi="宋体" w:eastAsia="宋体"/>
                <w:bCs/>
                <w:sz w:val="28"/>
                <w:szCs w:val="28"/>
              </w:rPr>
            </w:pPr>
            <w:r>
              <w:rPr>
                <w:rFonts w:hint="eastAsia" w:ascii="宋体" w:hAnsi="宋体" w:eastAsia="宋体"/>
                <w:bCs/>
                <w:sz w:val="28"/>
                <w:szCs w:val="28"/>
              </w:rPr>
              <w:t>（2）公司在稀土抛光材料产业产销量、市占率均为行业第一，下属三家抛光粉生产企业覆盖高中低端产业领域。公司在稀土抛光材料领域具有规模、技术以及上下游产业配套等多方面优势，可快速响应下游多领域应用需求，产销量稳步增长，高值化产品占比持续提升，处于行业领先地位。公司深度参与国家战略科技攻关，主导制定多项国家及行业标准，完成“863计划”“火炬计划”等国家级科研项目，持有发明专利4项、实用新型专利6项，核心技术指标达到国际先进水平。凭借自主研发的尖端技术，公司产品以粒度均一、抛光效率高、悬浮性强等特性享誉国内外，广泛应用于液晶、硬盘玻璃基板、手机曲面及平面盖板玻璃、水晶水钻饰品、传统光学及精密光学元件、半导体光掩膜及集成电路等制造领域。</w:t>
            </w:r>
          </w:p>
          <w:p w14:paraId="04EB5722">
            <w:pPr>
              <w:spacing w:line="500" w:lineRule="exact"/>
              <w:ind w:firstLine="560" w:firstLineChars="200"/>
              <w:rPr>
                <w:rFonts w:ascii="宋体" w:hAnsi="宋体" w:eastAsia="宋体"/>
                <w:bCs/>
                <w:sz w:val="28"/>
                <w:szCs w:val="28"/>
              </w:rPr>
            </w:pPr>
            <w:r>
              <w:rPr>
                <w:rFonts w:hint="eastAsia" w:ascii="宋体" w:hAnsi="宋体" w:eastAsia="宋体"/>
                <w:bCs/>
                <w:sz w:val="28"/>
                <w:szCs w:val="28"/>
              </w:rPr>
              <w:t>（3）目前，抛光材料需求受手机产业出货量降低及新型产业驱动等多重影响，呈现弱稳维持，精密高端光学元件、半导体晶圆、集成电路等领域高端抛光材料市场需求增速相对加快，未来发展高端化、精细化、绿色化将成为主线。</w:t>
            </w:r>
          </w:p>
          <w:p w14:paraId="38355C11">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九：（1）从世界博弈的角度可以看出，稀土矿和冶炼分离技术的重要性都很突出，甚至冶炼分离技术更重要，但是从包钢股份和公司分别关于稀土上下游产业链关联交易的毛利率看，稀土矿显著超越冶炼分离技术的毛利率，请问该关联交易公允吗？是否因为包钢股份的钢铁板块业绩承压，由公司进行补贴？未来包钢（集团）公司有否考虑通过资本运作彻底解决该关联交易，实现包钢（集团）公司、包钢股份和公司的共赢？</w:t>
            </w:r>
            <w:r>
              <w:rPr>
                <w:rFonts w:ascii="宋体" w:hAnsi="宋体" w:eastAsia="宋体"/>
                <w:b/>
                <w:bCs/>
                <w:sz w:val="28"/>
                <w:szCs w:val="28"/>
              </w:rPr>
              <w:t>（2）</w:t>
            </w:r>
            <w:r>
              <w:rPr>
                <w:rFonts w:hint="eastAsia" w:ascii="宋体" w:hAnsi="宋体" w:eastAsia="宋体"/>
                <w:b/>
                <w:bCs/>
                <w:sz w:val="28"/>
                <w:szCs w:val="28"/>
              </w:rPr>
              <w:t>未来公司是否考虑战略入股下游的机器人、低空经济或者氢能电池等公司，以提高公司长期盈利能力，以及减少稀土周期波动属性？</w:t>
            </w:r>
            <w:r>
              <w:rPr>
                <w:rFonts w:ascii="宋体" w:hAnsi="宋体" w:eastAsia="宋体"/>
                <w:b/>
                <w:bCs/>
                <w:sz w:val="28"/>
                <w:szCs w:val="28"/>
              </w:rPr>
              <w:t>（3）</w:t>
            </w:r>
            <w:r>
              <w:rPr>
                <w:rFonts w:hint="eastAsia" w:ascii="宋体" w:hAnsi="宋体" w:eastAsia="宋体"/>
                <w:b/>
                <w:bCs/>
                <w:sz w:val="28"/>
                <w:szCs w:val="28"/>
              </w:rPr>
              <w:t>请问国家对稀土供给管控的规划可有时间表，还是一年一定，随机的，有什么相关政策能够介绍一下？</w:t>
            </w:r>
          </w:p>
          <w:p w14:paraId="5D20EE27">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1）公司稀土冶炼分离技术在世界范围内处于领先水平，技术优势为公司高质量可持续发展提供了有力保障。公司与包钢股份之间的稀土精矿关联交易遵循公平、公允、公开原则，按照公司2023年第一次临时股东大会确定的定价公式和定价机制执行，已经运行了4年，期间经历了精矿价格下调、上涨的过程，保障了下游对稀土产品的需要，为公司服务国家战略、当好“两个稀土基地”建设主力军、推动公司高质量发展提供原料保障。</w:t>
            </w:r>
          </w:p>
          <w:p w14:paraId="535D4454">
            <w:pPr>
              <w:spacing w:line="500" w:lineRule="exact"/>
              <w:ind w:firstLine="560" w:firstLineChars="200"/>
              <w:rPr>
                <w:rFonts w:ascii="宋体" w:hAnsi="宋体" w:eastAsia="宋体"/>
                <w:bCs/>
                <w:sz w:val="28"/>
                <w:szCs w:val="28"/>
              </w:rPr>
            </w:pPr>
            <w:r>
              <w:rPr>
                <w:rFonts w:hint="eastAsia" w:ascii="宋体" w:hAnsi="宋体" w:eastAsia="宋体"/>
                <w:bCs/>
                <w:sz w:val="28"/>
                <w:szCs w:val="28"/>
              </w:rPr>
              <w:t>（2）公司坚持聚焦主业适度拓展原则，做专做特稀土应用产业。以永磁电机、固态储氢装置为重点，有选择的差异化延伸产业链。公司将结合自身实际及发展需要，通过自主研发、技术合作、合资合作等多种方式，积极拓展稀土应用领域，持续优化产品结构和产业结构，提升高质量发展水平。</w:t>
            </w:r>
          </w:p>
          <w:p w14:paraId="47F8CB1D">
            <w:pPr>
              <w:spacing w:line="500" w:lineRule="exact"/>
              <w:ind w:firstLine="560" w:firstLineChars="200"/>
              <w:rPr>
                <w:rFonts w:ascii="宋体" w:hAnsi="宋体" w:eastAsia="宋体"/>
                <w:bCs/>
                <w:sz w:val="28"/>
                <w:szCs w:val="28"/>
              </w:rPr>
            </w:pPr>
            <w:r>
              <w:rPr>
                <w:rFonts w:hint="eastAsia" w:ascii="宋体" w:hAnsi="宋体" w:eastAsia="宋体"/>
                <w:bCs/>
                <w:sz w:val="28"/>
                <w:szCs w:val="28"/>
              </w:rPr>
              <w:t>（3）2024年6月国务院发布《稀土管理条例》并于当年10月施行，对稀土资源实行保护性开采。《条例》一是完善了生态环境保护、资源储备的有关规定，更有利于稀土资源的保护性开发；二是明确提出国家鼓励科技创新和人才培养，支持稀土新产品新材料新工艺的研发和产业化，更有利于资源的高质化利用；三是建立起国家、地方、企业的分层负责的治理体系，并首次对违法违规行为设定处罚标准，有利于进一步整顿行业秩序，推动规范化管理。2025年，我国进一步强化稀土行业的战略定位，完善资源管控政策。2月，工信部起草了《稀土开采和稀土冶炼分离总量调控管理办法（暂行）（公开征求意见稿）》《稀土产品信息追溯管理办法（暂行）（公开征求意见稿）》（见附件），面向社会公开征求意见；7月，工信部、国家发改委、自然资源部三部委联合发布的《稀土开采和稀土冶炼分离总量调控管理暂行办法》，围绕调控范围、主体管理、流向追溯三个关键环节划定管理要求。近日，工信部组织编制了《〈稀土管理条例〉设定的行政处罚事项裁量权基准表（征求意见稿）》，向社会公开征求意见。</w:t>
            </w:r>
          </w:p>
          <w:p w14:paraId="509A57AC">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十：公司年报披露在“稀土+医疗”、“稀土+纺织”、氢能两轮车及盘式电机等领域取得了研发突破或示范运行。请问这些“新动能”业务在2026年的具体商业化落地计划是什么？预计何时能从“示范项目”转化为实际的营收增长点？</w:t>
            </w:r>
          </w:p>
          <w:p w14:paraId="1A170A7A">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氢能两轮车已在公司内部厂区批量投放试运行，今年将继续批量投放。盘式电机正在根据客户需求进行产品试制。“稀土+纺织”正在与国内头部企业合作开展创新产品中试验证，积极拓展客户。“稀土+医疗”由于医疗行业研发及认证周期较长，目前仍在培育中。</w:t>
            </w:r>
          </w:p>
          <w:p w14:paraId="1B346385">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十一：公司2026年的利润总额目标是35亿元以上，相较2025年有较大幅度提升。但在2026年二季度，公司向包钢股份采购的稀土精矿价格环比大幅上涨了44.61%（且已连续多季度上涨）。请问公司将采取哪些具体措施来消化上游原料成本的急剧上涨，以确保完成全年利润目标？</w:t>
            </w:r>
          </w:p>
          <w:p w14:paraId="3D68AD02">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公司按照2023年第一次临时股东大会通过的稀土精矿定价机制确定稀土精矿采购价格。公司坚持稳中求进工作总基调，完整准确全面贯彻新发展理念，加快构建新发展格局，围绕年度生产经营任务目标，统筹谋划、综合施策，苦练内功、协同发力，在生产经营管理各领域找不足、锻长板、强弱项，强化全面预算管理，协同降本提质增效，科学组产排产，发力市场营销运作，深化改革创新，强化集团管理与风险防控，推进重点项目建设，以管理与科研创新加快发展新质生产力，以良好的产业链价值创造力和核心竞争力为公司取得良好经营业绩提供坚实助力与保障。</w:t>
            </w:r>
          </w:p>
          <w:p w14:paraId="451BF7A2">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十二：公司年报中提到镧铈产品实现了近年来的首次“年度销大于产”，库存消化成效显著。请问这是需求端的结构性拐点（如单铈金属需求大增），还是主要通过价格策略实现的短期去化？2026年公司是否有信心延续这一态势，并将镧铈库存降低至历史正常水平？</w:t>
            </w:r>
          </w:p>
          <w:p w14:paraId="14535452">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随着稀土磁性材料及下游新能源汽车、工业电机、风电、人形机器人等新能源、新材料应用产业的快速发展，稀土镧铈元素在磁性材料中应用领域拓宽，用量增长。公司以市场需求为导向，优化镧铈类产品的营销体系，创新销售策略，出台销售激励政策；加大镧、铈等轻稀土产品的研发攻关，推行新品种稀土产品研产销一体化机制，从特殊化的产品着手推广，发掘下游客户需求；革新技术，在冶炼分离的工艺流程中将镧铈混合物进行单镧、单铈的分选，满足下游客户的采购需求；针对稀土铈金属需求的强劲增长，通过重组中鑫安泰增加镧、铈金属供给；与宁波铄腾合资成立新公司建设含铈钕铁硼磁性材料项目。</w:t>
            </w:r>
          </w:p>
          <w:p w14:paraId="75836CD0">
            <w:pPr>
              <w:spacing w:line="500" w:lineRule="exact"/>
              <w:ind w:firstLine="560" w:firstLineChars="200"/>
              <w:rPr>
                <w:rFonts w:hint="eastAsia" w:ascii="宋体" w:hAnsi="宋体" w:eastAsia="宋体"/>
                <w:bCs/>
                <w:sz w:val="28"/>
                <w:szCs w:val="28"/>
              </w:rPr>
            </w:pPr>
            <w:r>
              <w:rPr>
                <w:rFonts w:hint="eastAsia" w:ascii="宋体" w:hAnsi="宋体" w:eastAsia="宋体"/>
                <w:bCs/>
                <w:sz w:val="28"/>
                <w:szCs w:val="28"/>
              </w:rPr>
              <w:t>2026年，公司将在实现产销平衡的前提下，紧抓镧铈应用领域变化及需求增长机遇，加大新产品开发，强化产品营销运作，拓展产品应用领域，努力进一步降低镧铈产品库存数量。公司库存处于正常水平。</w:t>
            </w:r>
          </w:p>
        </w:tc>
      </w:tr>
      <w:tr w14:paraId="0EB3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gridSpan w:val="2"/>
            <w:vAlign w:val="center"/>
          </w:tcPr>
          <w:p w14:paraId="5E737748">
            <w:pPr>
              <w:spacing w:line="500" w:lineRule="exact"/>
              <w:rPr>
                <w:rFonts w:ascii="宋体" w:hAnsi="宋体" w:eastAsia="宋体"/>
                <w:sz w:val="28"/>
                <w:szCs w:val="28"/>
              </w:rPr>
            </w:pPr>
            <w:r>
              <w:rPr>
                <w:rFonts w:hint="eastAsia" w:ascii="宋体" w:hAnsi="宋体" w:eastAsia="宋体"/>
                <w:sz w:val="28"/>
                <w:szCs w:val="28"/>
              </w:rPr>
              <w:t>注：公司严格遵守信息披露法律法规与投资者交流，如涉及公司战略规划等意向性目标，不视为公司或管理层对公司业绩的保证或承诺，敬请广大投资者注意投资风险。</w:t>
            </w:r>
          </w:p>
        </w:tc>
      </w:tr>
    </w:tbl>
    <w:p w14:paraId="28810BA7">
      <w:pPr>
        <w:spacing w:line="20" w:lineRule="exact"/>
        <w:rPr>
          <w:rFonts w:ascii="宋体" w:hAnsi="宋体" w:eastAsia="宋体"/>
          <w:sz w:val="24"/>
        </w:rPr>
      </w:pPr>
    </w:p>
    <w:sectPr>
      <w:headerReference r:id="rId5" w:type="default"/>
      <w:footerReference r:id="rId6" w:type="default"/>
      <w:pgSz w:w="11906" w:h="16838"/>
      <w:pgMar w:top="1440" w:right="1800" w:bottom="1440" w:left="1800" w:header="680"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0574822"/>
    </w:sdtPr>
    <w:sdtEndPr>
      <w:rPr>
        <w:rFonts w:ascii="宋体" w:hAnsi="宋体" w:eastAsia="宋体"/>
        <w:sz w:val="28"/>
        <w:szCs w:val="28"/>
      </w:rPr>
    </w:sdtEndPr>
    <w:sdtContent>
      <w:p w14:paraId="0FABC26F">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15</w:t>
        </w:r>
        <w:r>
          <w:rPr>
            <w:rFonts w:ascii="宋体" w:hAnsi="宋体" w:eastAsia="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F9621">
    <w:pPr>
      <w:rPr>
        <w:rFonts w:ascii="宋体" w:hAnsi="宋体" w:eastAsia="宋体"/>
        <w:sz w:val="21"/>
        <w:szCs w:val="21"/>
        <w:u w:val="single"/>
      </w:rPr>
    </w:pPr>
    <w:r>
      <w:rPr>
        <w:rFonts w:hint="eastAsia" w:ascii="宋体" w:hAnsi="宋体" w:eastAsia="宋体"/>
        <w:sz w:val="21"/>
        <w:szCs w:val="21"/>
        <w:u w:val="single"/>
      </w:rPr>
      <w:t>证券代码：6</w:t>
    </w:r>
    <w:r>
      <w:rPr>
        <w:rFonts w:ascii="宋体" w:hAnsi="宋体" w:eastAsia="宋体"/>
        <w:sz w:val="21"/>
        <w:szCs w:val="21"/>
        <w:u w:val="single"/>
      </w:rPr>
      <w:t xml:space="preserve">00111                                             </w:t>
    </w:r>
    <w:r>
      <w:rPr>
        <w:rFonts w:hint="eastAsia" w:ascii="宋体" w:hAnsi="宋体" w:eastAsia="宋体"/>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12B6"/>
    <w:rsid w:val="00002450"/>
    <w:rsid w:val="00003ACB"/>
    <w:rsid w:val="00003E6D"/>
    <w:rsid w:val="000063B6"/>
    <w:rsid w:val="000065B7"/>
    <w:rsid w:val="0000669A"/>
    <w:rsid w:val="000075FA"/>
    <w:rsid w:val="00007F1B"/>
    <w:rsid w:val="0001045D"/>
    <w:rsid w:val="000128CB"/>
    <w:rsid w:val="00013293"/>
    <w:rsid w:val="000147D4"/>
    <w:rsid w:val="000169C8"/>
    <w:rsid w:val="000206A8"/>
    <w:rsid w:val="00021068"/>
    <w:rsid w:val="00021239"/>
    <w:rsid w:val="00022896"/>
    <w:rsid w:val="00022AA2"/>
    <w:rsid w:val="00023713"/>
    <w:rsid w:val="00025480"/>
    <w:rsid w:val="0003014A"/>
    <w:rsid w:val="0003024C"/>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0A51"/>
    <w:rsid w:val="0005145E"/>
    <w:rsid w:val="00051C3A"/>
    <w:rsid w:val="0005230D"/>
    <w:rsid w:val="0005319A"/>
    <w:rsid w:val="00053D25"/>
    <w:rsid w:val="00056687"/>
    <w:rsid w:val="00057226"/>
    <w:rsid w:val="00060C58"/>
    <w:rsid w:val="0006189F"/>
    <w:rsid w:val="000625FA"/>
    <w:rsid w:val="00063B3A"/>
    <w:rsid w:val="00063F99"/>
    <w:rsid w:val="0006422C"/>
    <w:rsid w:val="000654ED"/>
    <w:rsid w:val="0006589F"/>
    <w:rsid w:val="00065D99"/>
    <w:rsid w:val="00071B8F"/>
    <w:rsid w:val="00071E74"/>
    <w:rsid w:val="00074CD4"/>
    <w:rsid w:val="000758DB"/>
    <w:rsid w:val="00076053"/>
    <w:rsid w:val="000772FB"/>
    <w:rsid w:val="00081740"/>
    <w:rsid w:val="00083FBE"/>
    <w:rsid w:val="000852E1"/>
    <w:rsid w:val="00086DB4"/>
    <w:rsid w:val="00090A30"/>
    <w:rsid w:val="0009116C"/>
    <w:rsid w:val="00093D21"/>
    <w:rsid w:val="00097DD2"/>
    <w:rsid w:val="000A1F09"/>
    <w:rsid w:val="000A2861"/>
    <w:rsid w:val="000A61BB"/>
    <w:rsid w:val="000A72E6"/>
    <w:rsid w:val="000A73E5"/>
    <w:rsid w:val="000B0092"/>
    <w:rsid w:val="000B2BB0"/>
    <w:rsid w:val="000B33AD"/>
    <w:rsid w:val="000B6151"/>
    <w:rsid w:val="000B7040"/>
    <w:rsid w:val="000C5F6A"/>
    <w:rsid w:val="000C6531"/>
    <w:rsid w:val="000E1D6C"/>
    <w:rsid w:val="000E2E94"/>
    <w:rsid w:val="000E32B8"/>
    <w:rsid w:val="000E3EA5"/>
    <w:rsid w:val="000E44B4"/>
    <w:rsid w:val="000E484B"/>
    <w:rsid w:val="000E50BA"/>
    <w:rsid w:val="000E5F9C"/>
    <w:rsid w:val="000E6FD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3EB"/>
    <w:rsid w:val="00115B8E"/>
    <w:rsid w:val="00116915"/>
    <w:rsid w:val="0012052A"/>
    <w:rsid w:val="00121EED"/>
    <w:rsid w:val="00122FF4"/>
    <w:rsid w:val="00123B39"/>
    <w:rsid w:val="00126B7D"/>
    <w:rsid w:val="00126E88"/>
    <w:rsid w:val="00127B11"/>
    <w:rsid w:val="001313BB"/>
    <w:rsid w:val="0013160A"/>
    <w:rsid w:val="00132466"/>
    <w:rsid w:val="001338C4"/>
    <w:rsid w:val="001341B6"/>
    <w:rsid w:val="00136028"/>
    <w:rsid w:val="00136CC0"/>
    <w:rsid w:val="00137652"/>
    <w:rsid w:val="00141204"/>
    <w:rsid w:val="001427C6"/>
    <w:rsid w:val="00144222"/>
    <w:rsid w:val="0014515E"/>
    <w:rsid w:val="00146F4C"/>
    <w:rsid w:val="001504BF"/>
    <w:rsid w:val="00150E48"/>
    <w:rsid w:val="00151C65"/>
    <w:rsid w:val="00152480"/>
    <w:rsid w:val="00156292"/>
    <w:rsid w:val="00156419"/>
    <w:rsid w:val="00157890"/>
    <w:rsid w:val="00163B5B"/>
    <w:rsid w:val="00166472"/>
    <w:rsid w:val="001673A3"/>
    <w:rsid w:val="00170FDB"/>
    <w:rsid w:val="00171EED"/>
    <w:rsid w:val="00172DD9"/>
    <w:rsid w:val="00175D2A"/>
    <w:rsid w:val="00176285"/>
    <w:rsid w:val="00176D09"/>
    <w:rsid w:val="00177434"/>
    <w:rsid w:val="00177558"/>
    <w:rsid w:val="00182443"/>
    <w:rsid w:val="001825B5"/>
    <w:rsid w:val="001825F5"/>
    <w:rsid w:val="00183363"/>
    <w:rsid w:val="00183849"/>
    <w:rsid w:val="001840C5"/>
    <w:rsid w:val="00185687"/>
    <w:rsid w:val="001863DF"/>
    <w:rsid w:val="00186C01"/>
    <w:rsid w:val="00187C3E"/>
    <w:rsid w:val="001906AE"/>
    <w:rsid w:val="001908FC"/>
    <w:rsid w:val="001953A0"/>
    <w:rsid w:val="00195F8E"/>
    <w:rsid w:val="001971CC"/>
    <w:rsid w:val="001A0AC0"/>
    <w:rsid w:val="001A2CB6"/>
    <w:rsid w:val="001B0864"/>
    <w:rsid w:val="001B12EC"/>
    <w:rsid w:val="001B290A"/>
    <w:rsid w:val="001B4C07"/>
    <w:rsid w:val="001B66C0"/>
    <w:rsid w:val="001B6861"/>
    <w:rsid w:val="001B7CBC"/>
    <w:rsid w:val="001C02D2"/>
    <w:rsid w:val="001C0F9B"/>
    <w:rsid w:val="001C29FD"/>
    <w:rsid w:val="001C2B1A"/>
    <w:rsid w:val="001C2EB1"/>
    <w:rsid w:val="001C3079"/>
    <w:rsid w:val="001C3895"/>
    <w:rsid w:val="001C4798"/>
    <w:rsid w:val="001C570D"/>
    <w:rsid w:val="001C5AC8"/>
    <w:rsid w:val="001C6156"/>
    <w:rsid w:val="001C62BF"/>
    <w:rsid w:val="001C707B"/>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3120"/>
    <w:rsid w:val="001E4E65"/>
    <w:rsid w:val="001E5414"/>
    <w:rsid w:val="001E5885"/>
    <w:rsid w:val="001E68CD"/>
    <w:rsid w:val="001F0527"/>
    <w:rsid w:val="001F0E0F"/>
    <w:rsid w:val="001F298E"/>
    <w:rsid w:val="001F5804"/>
    <w:rsid w:val="001F5AD1"/>
    <w:rsid w:val="001F60ED"/>
    <w:rsid w:val="001F67CD"/>
    <w:rsid w:val="001F7B24"/>
    <w:rsid w:val="00202F7A"/>
    <w:rsid w:val="002032EB"/>
    <w:rsid w:val="0020439B"/>
    <w:rsid w:val="00204ED6"/>
    <w:rsid w:val="0020625A"/>
    <w:rsid w:val="0020732A"/>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0F3"/>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56E5C"/>
    <w:rsid w:val="0025774B"/>
    <w:rsid w:val="0026002A"/>
    <w:rsid w:val="00260421"/>
    <w:rsid w:val="00260CA3"/>
    <w:rsid w:val="002610C3"/>
    <w:rsid w:val="00262FC4"/>
    <w:rsid w:val="0026320B"/>
    <w:rsid w:val="0026334F"/>
    <w:rsid w:val="00264CEC"/>
    <w:rsid w:val="00265505"/>
    <w:rsid w:val="00265530"/>
    <w:rsid w:val="00266A82"/>
    <w:rsid w:val="0027010C"/>
    <w:rsid w:val="002709B5"/>
    <w:rsid w:val="00270CEA"/>
    <w:rsid w:val="0027101E"/>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480D"/>
    <w:rsid w:val="002D544A"/>
    <w:rsid w:val="002D680B"/>
    <w:rsid w:val="002D7380"/>
    <w:rsid w:val="002E3064"/>
    <w:rsid w:val="002E7BB2"/>
    <w:rsid w:val="002E7FAC"/>
    <w:rsid w:val="002F1F9D"/>
    <w:rsid w:val="002F1FB1"/>
    <w:rsid w:val="002F30C4"/>
    <w:rsid w:val="002F3F48"/>
    <w:rsid w:val="002F52D9"/>
    <w:rsid w:val="0030214B"/>
    <w:rsid w:val="00302674"/>
    <w:rsid w:val="00304076"/>
    <w:rsid w:val="00304270"/>
    <w:rsid w:val="0031597B"/>
    <w:rsid w:val="00316F4B"/>
    <w:rsid w:val="003177F7"/>
    <w:rsid w:val="00320500"/>
    <w:rsid w:val="003235F0"/>
    <w:rsid w:val="00323943"/>
    <w:rsid w:val="0032422C"/>
    <w:rsid w:val="0032453A"/>
    <w:rsid w:val="0032799A"/>
    <w:rsid w:val="00327C9B"/>
    <w:rsid w:val="00333A97"/>
    <w:rsid w:val="00333D48"/>
    <w:rsid w:val="00334A58"/>
    <w:rsid w:val="00334A60"/>
    <w:rsid w:val="00334C24"/>
    <w:rsid w:val="00336316"/>
    <w:rsid w:val="003366E0"/>
    <w:rsid w:val="0033772A"/>
    <w:rsid w:val="0034086F"/>
    <w:rsid w:val="00341220"/>
    <w:rsid w:val="00342B30"/>
    <w:rsid w:val="00342DDF"/>
    <w:rsid w:val="00345801"/>
    <w:rsid w:val="00346A23"/>
    <w:rsid w:val="00350231"/>
    <w:rsid w:val="00352A6C"/>
    <w:rsid w:val="003551FF"/>
    <w:rsid w:val="003559AB"/>
    <w:rsid w:val="00356956"/>
    <w:rsid w:val="003622D8"/>
    <w:rsid w:val="00363D2C"/>
    <w:rsid w:val="00365231"/>
    <w:rsid w:val="0036673E"/>
    <w:rsid w:val="00366A8C"/>
    <w:rsid w:val="00371015"/>
    <w:rsid w:val="00371D8C"/>
    <w:rsid w:val="00374494"/>
    <w:rsid w:val="0037480B"/>
    <w:rsid w:val="00377C7B"/>
    <w:rsid w:val="00380566"/>
    <w:rsid w:val="00381673"/>
    <w:rsid w:val="003816B8"/>
    <w:rsid w:val="00383606"/>
    <w:rsid w:val="0038662D"/>
    <w:rsid w:val="003868FD"/>
    <w:rsid w:val="003879A6"/>
    <w:rsid w:val="003901B9"/>
    <w:rsid w:val="00390401"/>
    <w:rsid w:val="00391B9D"/>
    <w:rsid w:val="0039327B"/>
    <w:rsid w:val="003946E4"/>
    <w:rsid w:val="003951F5"/>
    <w:rsid w:val="003A22B8"/>
    <w:rsid w:val="003A3CEE"/>
    <w:rsid w:val="003A3DA4"/>
    <w:rsid w:val="003A3E79"/>
    <w:rsid w:val="003A4021"/>
    <w:rsid w:val="003A53E1"/>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6815"/>
    <w:rsid w:val="003D6ABD"/>
    <w:rsid w:val="003D7777"/>
    <w:rsid w:val="003E3BA4"/>
    <w:rsid w:val="003E5B76"/>
    <w:rsid w:val="003E6B6D"/>
    <w:rsid w:val="003E71C5"/>
    <w:rsid w:val="003F1A6B"/>
    <w:rsid w:val="003F3F1B"/>
    <w:rsid w:val="003F50B0"/>
    <w:rsid w:val="003F6B3F"/>
    <w:rsid w:val="0040138C"/>
    <w:rsid w:val="004028CD"/>
    <w:rsid w:val="004028F9"/>
    <w:rsid w:val="0040328C"/>
    <w:rsid w:val="00404B14"/>
    <w:rsid w:val="00404D03"/>
    <w:rsid w:val="0040741E"/>
    <w:rsid w:val="0041180C"/>
    <w:rsid w:val="00411F6C"/>
    <w:rsid w:val="00411FC5"/>
    <w:rsid w:val="00412AF1"/>
    <w:rsid w:val="00415B67"/>
    <w:rsid w:val="004210AC"/>
    <w:rsid w:val="004224F3"/>
    <w:rsid w:val="00422A2F"/>
    <w:rsid w:val="00423223"/>
    <w:rsid w:val="0042526B"/>
    <w:rsid w:val="00426A9D"/>
    <w:rsid w:val="00427BBC"/>
    <w:rsid w:val="004330FC"/>
    <w:rsid w:val="0043342A"/>
    <w:rsid w:val="00434C89"/>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570E6"/>
    <w:rsid w:val="00460FCF"/>
    <w:rsid w:val="00461F71"/>
    <w:rsid w:val="00462770"/>
    <w:rsid w:val="00462A9A"/>
    <w:rsid w:val="00467004"/>
    <w:rsid w:val="004733E6"/>
    <w:rsid w:val="00476690"/>
    <w:rsid w:val="00476EC5"/>
    <w:rsid w:val="004808F4"/>
    <w:rsid w:val="00481A0C"/>
    <w:rsid w:val="00482245"/>
    <w:rsid w:val="004843A1"/>
    <w:rsid w:val="0048683F"/>
    <w:rsid w:val="0048689C"/>
    <w:rsid w:val="00487ECC"/>
    <w:rsid w:val="00491B4D"/>
    <w:rsid w:val="00491DEC"/>
    <w:rsid w:val="00492ED8"/>
    <w:rsid w:val="00494908"/>
    <w:rsid w:val="00494A7B"/>
    <w:rsid w:val="004960CB"/>
    <w:rsid w:val="004972B1"/>
    <w:rsid w:val="004A1D7D"/>
    <w:rsid w:val="004A3636"/>
    <w:rsid w:val="004A56EA"/>
    <w:rsid w:val="004B184C"/>
    <w:rsid w:val="004B35E3"/>
    <w:rsid w:val="004B7768"/>
    <w:rsid w:val="004B7E61"/>
    <w:rsid w:val="004C0947"/>
    <w:rsid w:val="004C1B58"/>
    <w:rsid w:val="004C1F80"/>
    <w:rsid w:val="004C3192"/>
    <w:rsid w:val="004C5EA4"/>
    <w:rsid w:val="004C658D"/>
    <w:rsid w:val="004C6D59"/>
    <w:rsid w:val="004D19F4"/>
    <w:rsid w:val="004D30AD"/>
    <w:rsid w:val="004D7CB4"/>
    <w:rsid w:val="004D7F61"/>
    <w:rsid w:val="004E067B"/>
    <w:rsid w:val="004E2748"/>
    <w:rsid w:val="004E44A0"/>
    <w:rsid w:val="004E4E8A"/>
    <w:rsid w:val="004E5C85"/>
    <w:rsid w:val="004E6D59"/>
    <w:rsid w:val="004E72FE"/>
    <w:rsid w:val="004F0918"/>
    <w:rsid w:val="004F41D3"/>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32B85"/>
    <w:rsid w:val="00536131"/>
    <w:rsid w:val="0054129D"/>
    <w:rsid w:val="005412F7"/>
    <w:rsid w:val="0054154E"/>
    <w:rsid w:val="00541742"/>
    <w:rsid w:val="00541CCC"/>
    <w:rsid w:val="005421FD"/>
    <w:rsid w:val="00543EB9"/>
    <w:rsid w:val="00544659"/>
    <w:rsid w:val="00547A54"/>
    <w:rsid w:val="005502D8"/>
    <w:rsid w:val="00550A0A"/>
    <w:rsid w:val="005512B7"/>
    <w:rsid w:val="0055663A"/>
    <w:rsid w:val="005566C2"/>
    <w:rsid w:val="00562998"/>
    <w:rsid w:val="00563A90"/>
    <w:rsid w:val="00564A89"/>
    <w:rsid w:val="0056549E"/>
    <w:rsid w:val="00567AC3"/>
    <w:rsid w:val="005723F3"/>
    <w:rsid w:val="00573BC3"/>
    <w:rsid w:val="005752DD"/>
    <w:rsid w:val="00576A66"/>
    <w:rsid w:val="00580026"/>
    <w:rsid w:val="005803B1"/>
    <w:rsid w:val="005808CB"/>
    <w:rsid w:val="0058626D"/>
    <w:rsid w:val="00586481"/>
    <w:rsid w:val="00590B96"/>
    <w:rsid w:val="00590EFD"/>
    <w:rsid w:val="00591CF8"/>
    <w:rsid w:val="00592DED"/>
    <w:rsid w:val="00593763"/>
    <w:rsid w:val="00593CE0"/>
    <w:rsid w:val="0059649F"/>
    <w:rsid w:val="00596BFF"/>
    <w:rsid w:val="00596E96"/>
    <w:rsid w:val="005979B1"/>
    <w:rsid w:val="005A0D15"/>
    <w:rsid w:val="005A0E9E"/>
    <w:rsid w:val="005A1ABC"/>
    <w:rsid w:val="005A1EEC"/>
    <w:rsid w:val="005A2650"/>
    <w:rsid w:val="005A3607"/>
    <w:rsid w:val="005A5D76"/>
    <w:rsid w:val="005B34BC"/>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03AA"/>
    <w:rsid w:val="005E26FB"/>
    <w:rsid w:val="005E3043"/>
    <w:rsid w:val="005E3698"/>
    <w:rsid w:val="005E40F0"/>
    <w:rsid w:val="005E6E0B"/>
    <w:rsid w:val="005F03B2"/>
    <w:rsid w:val="005F180D"/>
    <w:rsid w:val="005F1F0A"/>
    <w:rsid w:val="005F21E1"/>
    <w:rsid w:val="00600C8B"/>
    <w:rsid w:val="006018B4"/>
    <w:rsid w:val="00604154"/>
    <w:rsid w:val="00607CED"/>
    <w:rsid w:val="00607E3C"/>
    <w:rsid w:val="00610106"/>
    <w:rsid w:val="00612F0D"/>
    <w:rsid w:val="00614392"/>
    <w:rsid w:val="00616322"/>
    <w:rsid w:val="00621EB3"/>
    <w:rsid w:val="00624A9E"/>
    <w:rsid w:val="006255D1"/>
    <w:rsid w:val="00625F24"/>
    <w:rsid w:val="0062638D"/>
    <w:rsid w:val="00626F46"/>
    <w:rsid w:val="00627906"/>
    <w:rsid w:val="0063017D"/>
    <w:rsid w:val="00630B2D"/>
    <w:rsid w:val="00631C05"/>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5B1"/>
    <w:rsid w:val="0066468E"/>
    <w:rsid w:val="00665080"/>
    <w:rsid w:val="00665503"/>
    <w:rsid w:val="00667A7A"/>
    <w:rsid w:val="00667D5C"/>
    <w:rsid w:val="006705C7"/>
    <w:rsid w:val="00671B9B"/>
    <w:rsid w:val="00674DD9"/>
    <w:rsid w:val="00676F9E"/>
    <w:rsid w:val="0067788E"/>
    <w:rsid w:val="006800C5"/>
    <w:rsid w:val="00683CF6"/>
    <w:rsid w:val="00684565"/>
    <w:rsid w:val="00684838"/>
    <w:rsid w:val="0068603C"/>
    <w:rsid w:val="00691222"/>
    <w:rsid w:val="00693BD8"/>
    <w:rsid w:val="00694116"/>
    <w:rsid w:val="006947FA"/>
    <w:rsid w:val="00695BF6"/>
    <w:rsid w:val="006A047A"/>
    <w:rsid w:val="006A0497"/>
    <w:rsid w:val="006A0742"/>
    <w:rsid w:val="006A0FFF"/>
    <w:rsid w:val="006A5DC6"/>
    <w:rsid w:val="006A6D01"/>
    <w:rsid w:val="006A77BF"/>
    <w:rsid w:val="006A7C6D"/>
    <w:rsid w:val="006B1279"/>
    <w:rsid w:val="006B1EEB"/>
    <w:rsid w:val="006B27CD"/>
    <w:rsid w:val="006B40BD"/>
    <w:rsid w:val="006B4239"/>
    <w:rsid w:val="006B4889"/>
    <w:rsid w:val="006B546C"/>
    <w:rsid w:val="006B5C2F"/>
    <w:rsid w:val="006C075C"/>
    <w:rsid w:val="006C1C95"/>
    <w:rsid w:val="006C361F"/>
    <w:rsid w:val="006C3906"/>
    <w:rsid w:val="006C51CD"/>
    <w:rsid w:val="006C5577"/>
    <w:rsid w:val="006C5DDB"/>
    <w:rsid w:val="006C6C29"/>
    <w:rsid w:val="006C74EC"/>
    <w:rsid w:val="006D1383"/>
    <w:rsid w:val="006D1A15"/>
    <w:rsid w:val="006D24C1"/>
    <w:rsid w:val="006D2FE0"/>
    <w:rsid w:val="006D673F"/>
    <w:rsid w:val="006D6B24"/>
    <w:rsid w:val="006E193F"/>
    <w:rsid w:val="006E5441"/>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5C21"/>
    <w:rsid w:val="00726D70"/>
    <w:rsid w:val="00731D5B"/>
    <w:rsid w:val="007343D8"/>
    <w:rsid w:val="00737ABF"/>
    <w:rsid w:val="00737D1F"/>
    <w:rsid w:val="00740B97"/>
    <w:rsid w:val="00740CEB"/>
    <w:rsid w:val="00741825"/>
    <w:rsid w:val="0074248B"/>
    <w:rsid w:val="00742F18"/>
    <w:rsid w:val="007438D2"/>
    <w:rsid w:val="0074644E"/>
    <w:rsid w:val="00746D7A"/>
    <w:rsid w:val="00750AC7"/>
    <w:rsid w:val="00752E4D"/>
    <w:rsid w:val="00755075"/>
    <w:rsid w:val="0075773B"/>
    <w:rsid w:val="00761AD3"/>
    <w:rsid w:val="00762778"/>
    <w:rsid w:val="00763757"/>
    <w:rsid w:val="00763831"/>
    <w:rsid w:val="007700D6"/>
    <w:rsid w:val="00770D1B"/>
    <w:rsid w:val="0077381C"/>
    <w:rsid w:val="00773A3B"/>
    <w:rsid w:val="00780CCF"/>
    <w:rsid w:val="007818D7"/>
    <w:rsid w:val="00781B73"/>
    <w:rsid w:val="00782F5A"/>
    <w:rsid w:val="00783BDB"/>
    <w:rsid w:val="007840A8"/>
    <w:rsid w:val="00785CF7"/>
    <w:rsid w:val="007869C7"/>
    <w:rsid w:val="00787801"/>
    <w:rsid w:val="00787830"/>
    <w:rsid w:val="00787C29"/>
    <w:rsid w:val="00792814"/>
    <w:rsid w:val="007947E3"/>
    <w:rsid w:val="00797FB2"/>
    <w:rsid w:val="007A00B3"/>
    <w:rsid w:val="007A1028"/>
    <w:rsid w:val="007A3194"/>
    <w:rsid w:val="007A31C0"/>
    <w:rsid w:val="007A4819"/>
    <w:rsid w:val="007A6E45"/>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4EB5"/>
    <w:rsid w:val="007F6CB0"/>
    <w:rsid w:val="007F6D13"/>
    <w:rsid w:val="00802127"/>
    <w:rsid w:val="00802CCC"/>
    <w:rsid w:val="0080393F"/>
    <w:rsid w:val="00804A98"/>
    <w:rsid w:val="00804DA2"/>
    <w:rsid w:val="00806058"/>
    <w:rsid w:val="008062B4"/>
    <w:rsid w:val="00806C7C"/>
    <w:rsid w:val="00807932"/>
    <w:rsid w:val="00811C90"/>
    <w:rsid w:val="008121FD"/>
    <w:rsid w:val="00812455"/>
    <w:rsid w:val="0081301A"/>
    <w:rsid w:val="0081367A"/>
    <w:rsid w:val="0081426A"/>
    <w:rsid w:val="00817597"/>
    <w:rsid w:val="00817CB6"/>
    <w:rsid w:val="0082023A"/>
    <w:rsid w:val="00824A3D"/>
    <w:rsid w:val="00826C92"/>
    <w:rsid w:val="008274DB"/>
    <w:rsid w:val="00827F2B"/>
    <w:rsid w:val="0083035E"/>
    <w:rsid w:val="00830EB1"/>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3529"/>
    <w:rsid w:val="008755B0"/>
    <w:rsid w:val="008759E3"/>
    <w:rsid w:val="008763DF"/>
    <w:rsid w:val="00877C5F"/>
    <w:rsid w:val="00880B63"/>
    <w:rsid w:val="00880C96"/>
    <w:rsid w:val="00882880"/>
    <w:rsid w:val="00884593"/>
    <w:rsid w:val="00887CF0"/>
    <w:rsid w:val="00890057"/>
    <w:rsid w:val="00890C10"/>
    <w:rsid w:val="0089166C"/>
    <w:rsid w:val="00892F91"/>
    <w:rsid w:val="008945E7"/>
    <w:rsid w:val="00895F7F"/>
    <w:rsid w:val="008979BD"/>
    <w:rsid w:val="008A0E82"/>
    <w:rsid w:val="008A3C1A"/>
    <w:rsid w:val="008A4763"/>
    <w:rsid w:val="008A499D"/>
    <w:rsid w:val="008A6C35"/>
    <w:rsid w:val="008A6CF7"/>
    <w:rsid w:val="008B06F3"/>
    <w:rsid w:val="008B42A6"/>
    <w:rsid w:val="008B5054"/>
    <w:rsid w:val="008B54EF"/>
    <w:rsid w:val="008B77B8"/>
    <w:rsid w:val="008B7EC8"/>
    <w:rsid w:val="008C05AB"/>
    <w:rsid w:val="008C0EBB"/>
    <w:rsid w:val="008C1A8A"/>
    <w:rsid w:val="008C2ADC"/>
    <w:rsid w:val="008C5B9C"/>
    <w:rsid w:val="008D1FE9"/>
    <w:rsid w:val="008D2FCC"/>
    <w:rsid w:val="008D54FC"/>
    <w:rsid w:val="008D55BD"/>
    <w:rsid w:val="008D60B4"/>
    <w:rsid w:val="008D6AC4"/>
    <w:rsid w:val="008D7244"/>
    <w:rsid w:val="008D734E"/>
    <w:rsid w:val="008D7462"/>
    <w:rsid w:val="008E21C9"/>
    <w:rsid w:val="008E2E2E"/>
    <w:rsid w:val="008E38FB"/>
    <w:rsid w:val="008E3D5D"/>
    <w:rsid w:val="008E5017"/>
    <w:rsid w:val="008E56F4"/>
    <w:rsid w:val="008E7F23"/>
    <w:rsid w:val="008F0DB5"/>
    <w:rsid w:val="008F1B5B"/>
    <w:rsid w:val="008F26DD"/>
    <w:rsid w:val="008F33B4"/>
    <w:rsid w:val="008F50C5"/>
    <w:rsid w:val="008F56D4"/>
    <w:rsid w:val="008F672E"/>
    <w:rsid w:val="008F6D3B"/>
    <w:rsid w:val="008F7559"/>
    <w:rsid w:val="0090296F"/>
    <w:rsid w:val="00903723"/>
    <w:rsid w:val="00904B80"/>
    <w:rsid w:val="00906508"/>
    <w:rsid w:val="00907958"/>
    <w:rsid w:val="009117F5"/>
    <w:rsid w:val="009137FC"/>
    <w:rsid w:val="0091442D"/>
    <w:rsid w:val="0091500A"/>
    <w:rsid w:val="0091641C"/>
    <w:rsid w:val="00916653"/>
    <w:rsid w:val="00920C63"/>
    <w:rsid w:val="0092287B"/>
    <w:rsid w:val="00922A22"/>
    <w:rsid w:val="00925DDA"/>
    <w:rsid w:val="00925E43"/>
    <w:rsid w:val="00927270"/>
    <w:rsid w:val="009302FF"/>
    <w:rsid w:val="009303A0"/>
    <w:rsid w:val="009304A5"/>
    <w:rsid w:val="0093191F"/>
    <w:rsid w:val="009335A9"/>
    <w:rsid w:val="00937B05"/>
    <w:rsid w:val="00940DB2"/>
    <w:rsid w:val="00943F7E"/>
    <w:rsid w:val="009451FF"/>
    <w:rsid w:val="00946025"/>
    <w:rsid w:val="00952FA1"/>
    <w:rsid w:val="00953518"/>
    <w:rsid w:val="00954561"/>
    <w:rsid w:val="00954A36"/>
    <w:rsid w:val="009579DE"/>
    <w:rsid w:val="009620B3"/>
    <w:rsid w:val="009649CE"/>
    <w:rsid w:val="00971751"/>
    <w:rsid w:val="00971B49"/>
    <w:rsid w:val="00973744"/>
    <w:rsid w:val="0097442C"/>
    <w:rsid w:val="009745D8"/>
    <w:rsid w:val="00974A33"/>
    <w:rsid w:val="0097579E"/>
    <w:rsid w:val="00976196"/>
    <w:rsid w:val="009766EF"/>
    <w:rsid w:val="0098185A"/>
    <w:rsid w:val="0098232A"/>
    <w:rsid w:val="009834F6"/>
    <w:rsid w:val="00983890"/>
    <w:rsid w:val="009843C4"/>
    <w:rsid w:val="00993092"/>
    <w:rsid w:val="00994603"/>
    <w:rsid w:val="009A16FB"/>
    <w:rsid w:val="009A1AD6"/>
    <w:rsid w:val="009A298E"/>
    <w:rsid w:val="009A2E84"/>
    <w:rsid w:val="009A4FF1"/>
    <w:rsid w:val="009A508C"/>
    <w:rsid w:val="009A5618"/>
    <w:rsid w:val="009A5EE7"/>
    <w:rsid w:val="009A7944"/>
    <w:rsid w:val="009A7CF0"/>
    <w:rsid w:val="009B095E"/>
    <w:rsid w:val="009B1414"/>
    <w:rsid w:val="009B2FDA"/>
    <w:rsid w:val="009B4F78"/>
    <w:rsid w:val="009B5515"/>
    <w:rsid w:val="009B61BD"/>
    <w:rsid w:val="009B6A89"/>
    <w:rsid w:val="009B72A1"/>
    <w:rsid w:val="009B79F7"/>
    <w:rsid w:val="009C4A07"/>
    <w:rsid w:val="009C4DC5"/>
    <w:rsid w:val="009C54CB"/>
    <w:rsid w:val="009C63F5"/>
    <w:rsid w:val="009C6AE7"/>
    <w:rsid w:val="009C6C08"/>
    <w:rsid w:val="009C716B"/>
    <w:rsid w:val="009D1195"/>
    <w:rsid w:val="009D263B"/>
    <w:rsid w:val="009D3497"/>
    <w:rsid w:val="009D4117"/>
    <w:rsid w:val="009D49E1"/>
    <w:rsid w:val="009D525D"/>
    <w:rsid w:val="009D6FAB"/>
    <w:rsid w:val="009D76B6"/>
    <w:rsid w:val="009E201F"/>
    <w:rsid w:val="009E27B8"/>
    <w:rsid w:val="009E3859"/>
    <w:rsid w:val="009E39F1"/>
    <w:rsid w:val="009E3ADF"/>
    <w:rsid w:val="009E5541"/>
    <w:rsid w:val="009E58C6"/>
    <w:rsid w:val="009F2A0F"/>
    <w:rsid w:val="009F567B"/>
    <w:rsid w:val="009F7CC2"/>
    <w:rsid w:val="00A03245"/>
    <w:rsid w:val="00A10248"/>
    <w:rsid w:val="00A10818"/>
    <w:rsid w:val="00A10A8D"/>
    <w:rsid w:val="00A11CAA"/>
    <w:rsid w:val="00A12CC8"/>
    <w:rsid w:val="00A13155"/>
    <w:rsid w:val="00A14E8A"/>
    <w:rsid w:val="00A157C8"/>
    <w:rsid w:val="00A231A1"/>
    <w:rsid w:val="00A231B3"/>
    <w:rsid w:val="00A237CF"/>
    <w:rsid w:val="00A259FC"/>
    <w:rsid w:val="00A265BC"/>
    <w:rsid w:val="00A27AF6"/>
    <w:rsid w:val="00A30B2F"/>
    <w:rsid w:val="00A31238"/>
    <w:rsid w:val="00A31D7E"/>
    <w:rsid w:val="00A33938"/>
    <w:rsid w:val="00A352C9"/>
    <w:rsid w:val="00A36354"/>
    <w:rsid w:val="00A36400"/>
    <w:rsid w:val="00A36BDE"/>
    <w:rsid w:val="00A40804"/>
    <w:rsid w:val="00A42C5A"/>
    <w:rsid w:val="00A43B63"/>
    <w:rsid w:val="00A43E6A"/>
    <w:rsid w:val="00A503F7"/>
    <w:rsid w:val="00A5081F"/>
    <w:rsid w:val="00A512CB"/>
    <w:rsid w:val="00A5389B"/>
    <w:rsid w:val="00A543D8"/>
    <w:rsid w:val="00A56397"/>
    <w:rsid w:val="00A60FC0"/>
    <w:rsid w:val="00A619FC"/>
    <w:rsid w:val="00A630B5"/>
    <w:rsid w:val="00A65741"/>
    <w:rsid w:val="00A65745"/>
    <w:rsid w:val="00A70487"/>
    <w:rsid w:val="00A729A4"/>
    <w:rsid w:val="00A741C5"/>
    <w:rsid w:val="00A77275"/>
    <w:rsid w:val="00A77EB8"/>
    <w:rsid w:val="00A803E7"/>
    <w:rsid w:val="00A81240"/>
    <w:rsid w:val="00A8213F"/>
    <w:rsid w:val="00A849A5"/>
    <w:rsid w:val="00A84FFF"/>
    <w:rsid w:val="00A90290"/>
    <w:rsid w:val="00A91A54"/>
    <w:rsid w:val="00A921D1"/>
    <w:rsid w:val="00A927A5"/>
    <w:rsid w:val="00A92E58"/>
    <w:rsid w:val="00A949B9"/>
    <w:rsid w:val="00A953B0"/>
    <w:rsid w:val="00A95D69"/>
    <w:rsid w:val="00A96EA9"/>
    <w:rsid w:val="00A97AFD"/>
    <w:rsid w:val="00AA04DF"/>
    <w:rsid w:val="00AA0F4B"/>
    <w:rsid w:val="00AA1CAE"/>
    <w:rsid w:val="00AA59AD"/>
    <w:rsid w:val="00AA72AA"/>
    <w:rsid w:val="00AB1BC3"/>
    <w:rsid w:val="00AB26A6"/>
    <w:rsid w:val="00AB3866"/>
    <w:rsid w:val="00AB5801"/>
    <w:rsid w:val="00AB5C78"/>
    <w:rsid w:val="00AB72D6"/>
    <w:rsid w:val="00AC1619"/>
    <w:rsid w:val="00AC169F"/>
    <w:rsid w:val="00AC1C04"/>
    <w:rsid w:val="00AC6BFA"/>
    <w:rsid w:val="00AC6C7F"/>
    <w:rsid w:val="00AC751F"/>
    <w:rsid w:val="00AD0FF4"/>
    <w:rsid w:val="00AD3682"/>
    <w:rsid w:val="00AE0BED"/>
    <w:rsid w:val="00AE0D34"/>
    <w:rsid w:val="00AE3C2A"/>
    <w:rsid w:val="00AF0AB0"/>
    <w:rsid w:val="00AF1353"/>
    <w:rsid w:val="00AF18DD"/>
    <w:rsid w:val="00AF18E3"/>
    <w:rsid w:val="00AF243D"/>
    <w:rsid w:val="00AF4520"/>
    <w:rsid w:val="00AF7E42"/>
    <w:rsid w:val="00B0045D"/>
    <w:rsid w:val="00B01886"/>
    <w:rsid w:val="00B01D5F"/>
    <w:rsid w:val="00B02173"/>
    <w:rsid w:val="00B022E8"/>
    <w:rsid w:val="00B0267D"/>
    <w:rsid w:val="00B07FAD"/>
    <w:rsid w:val="00B10096"/>
    <w:rsid w:val="00B1265A"/>
    <w:rsid w:val="00B13299"/>
    <w:rsid w:val="00B141AC"/>
    <w:rsid w:val="00B165B7"/>
    <w:rsid w:val="00B17242"/>
    <w:rsid w:val="00B17EA5"/>
    <w:rsid w:val="00B214CC"/>
    <w:rsid w:val="00B21C21"/>
    <w:rsid w:val="00B22736"/>
    <w:rsid w:val="00B22865"/>
    <w:rsid w:val="00B234CD"/>
    <w:rsid w:val="00B23618"/>
    <w:rsid w:val="00B24A90"/>
    <w:rsid w:val="00B26CF9"/>
    <w:rsid w:val="00B27221"/>
    <w:rsid w:val="00B304A4"/>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741F"/>
    <w:rsid w:val="00B67640"/>
    <w:rsid w:val="00B74007"/>
    <w:rsid w:val="00B75FE7"/>
    <w:rsid w:val="00B7626A"/>
    <w:rsid w:val="00B76534"/>
    <w:rsid w:val="00B769F9"/>
    <w:rsid w:val="00B76EB9"/>
    <w:rsid w:val="00B77FD0"/>
    <w:rsid w:val="00B80532"/>
    <w:rsid w:val="00B82618"/>
    <w:rsid w:val="00B82837"/>
    <w:rsid w:val="00B8342A"/>
    <w:rsid w:val="00B83EC5"/>
    <w:rsid w:val="00B85E64"/>
    <w:rsid w:val="00B86C55"/>
    <w:rsid w:val="00B874FC"/>
    <w:rsid w:val="00B91242"/>
    <w:rsid w:val="00B91BAD"/>
    <w:rsid w:val="00B932B3"/>
    <w:rsid w:val="00B9430E"/>
    <w:rsid w:val="00B95B30"/>
    <w:rsid w:val="00B97082"/>
    <w:rsid w:val="00B977D7"/>
    <w:rsid w:val="00B97B63"/>
    <w:rsid w:val="00BA07EA"/>
    <w:rsid w:val="00BA2DE5"/>
    <w:rsid w:val="00BA4A9B"/>
    <w:rsid w:val="00BA7C13"/>
    <w:rsid w:val="00BB0763"/>
    <w:rsid w:val="00BB1239"/>
    <w:rsid w:val="00BB1AE6"/>
    <w:rsid w:val="00BB3532"/>
    <w:rsid w:val="00BB3832"/>
    <w:rsid w:val="00BB42DF"/>
    <w:rsid w:val="00BB45DA"/>
    <w:rsid w:val="00BB66DA"/>
    <w:rsid w:val="00BC0701"/>
    <w:rsid w:val="00BC21FC"/>
    <w:rsid w:val="00BC2673"/>
    <w:rsid w:val="00BC3574"/>
    <w:rsid w:val="00BD041E"/>
    <w:rsid w:val="00BD1210"/>
    <w:rsid w:val="00BD42A4"/>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5B5B"/>
    <w:rsid w:val="00BF6A9D"/>
    <w:rsid w:val="00BF7367"/>
    <w:rsid w:val="00C009C3"/>
    <w:rsid w:val="00C00C28"/>
    <w:rsid w:val="00C01C82"/>
    <w:rsid w:val="00C02E51"/>
    <w:rsid w:val="00C02E94"/>
    <w:rsid w:val="00C10CFA"/>
    <w:rsid w:val="00C15895"/>
    <w:rsid w:val="00C17C63"/>
    <w:rsid w:val="00C20096"/>
    <w:rsid w:val="00C203D9"/>
    <w:rsid w:val="00C207D4"/>
    <w:rsid w:val="00C24104"/>
    <w:rsid w:val="00C26B9E"/>
    <w:rsid w:val="00C26F43"/>
    <w:rsid w:val="00C31459"/>
    <w:rsid w:val="00C314FC"/>
    <w:rsid w:val="00C328F4"/>
    <w:rsid w:val="00C32ECE"/>
    <w:rsid w:val="00C33B64"/>
    <w:rsid w:val="00C360D6"/>
    <w:rsid w:val="00C369BC"/>
    <w:rsid w:val="00C373F9"/>
    <w:rsid w:val="00C37929"/>
    <w:rsid w:val="00C40E85"/>
    <w:rsid w:val="00C42813"/>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6F3B"/>
    <w:rsid w:val="00C67642"/>
    <w:rsid w:val="00C71387"/>
    <w:rsid w:val="00C7275F"/>
    <w:rsid w:val="00C73B0D"/>
    <w:rsid w:val="00C75DDC"/>
    <w:rsid w:val="00C77BF4"/>
    <w:rsid w:val="00C816A0"/>
    <w:rsid w:val="00C82036"/>
    <w:rsid w:val="00C824B4"/>
    <w:rsid w:val="00C84BB2"/>
    <w:rsid w:val="00C86F86"/>
    <w:rsid w:val="00C879AC"/>
    <w:rsid w:val="00C91887"/>
    <w:rsid w:val="00C918FE"/>
    <w:rsid w:val="00CA16D0"/>
    <w:rsid w:val="00CA295F"/>
    <w:rsid w:val="00CA2A2C"/>
    <w:rsid w:val="00CA2DFA"/>
    <w:rsid w:val="00CA2F8B"/>
    <w:rsid w:val="00CA3890"/>
    <w:rsid w:val="00CA45C8"/>
    <w:rsid w:val="00CA4E1D"/>
    <w:rsid w:val="00CA566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3FBF"/>
    <w:rsid w:val="00CF5762"/>
    <w:rsid w:val="00CF5FA7"/>
    <w:rsid w:val="00CF68B8"/>
    <w:rsid w:val="00D02AC3"/>
    <w:rsid w:val="00D03A51"/>
    <w:rsid w:val="00D03C6E"/>
    <w:rsid w:val="00D05102"/>
    <w:rsid w:val="00D055BB"/>
    <w:rsid w:val="00D05E27"/>
    <w:rsid w:val="00D10558"/>
    <w:rsid w:val="00D1116A"/>
    <w:rsid w:val="00D116F5"/>
    <w:rsid w:val="00D11815"/>
    <w:rsid w:val="00D11BEE"/>
    <w:rsid w:val="00D15261"/>
    <w:rsid w:val="00D17675"/>
    <w:rsid w:val="00D176B3"/>
    <w:rsid w:val="00D220E5"/>
    <w:rsid w:val="00D2257E"/>
    <w:rsid w:val="00D23514"/>
    <w:rsid w:val="00D2391F"/>
    <w:rsid w:val="00D26F9F"/>
    <w:rsid w:val="00D27F34"/>
    <w:rsid w:val="00D30095"/>
    <w:rsid w:val="00D301CE"/>
    <w:rsid w:val="00D30E6E"/>
    <w:rsid w:val="00D3143D"/>
    <w:rsid w:val="00D322AB"/>
    <w:rsid w:val="00D33367"/>
    <w:rsid w:val="00D3523A"/>
    <w:rsid w:val="00D35A52"/>
    <w:rsid w:val="00D40BC7"/>
    <w:rsid w:val="00D43972"/>
    <w:rsid w:val="00D43993"/>
    <w:rsid w:val="00D441F6"/>
    <w:rsid w:val="00D44317"/>
    <w:rsid w:val="00D443E0"/>
    <w:rsid w:val="00D45C57"/>
    <w:rsid w:val="00D45FD1"/>
    <w:rsid w:val="00D477D5"/>
    <w:rsid w:val="00D4795A"/>
    <w:rsid w:val="00D47CD9"/>
    <w:rsid w:val="00D47D03"/>
    <w:rsid w:val="00D509A8"/>
    <w:rsid w:val="00D517E1"/>
    <w:rsid w:val="00D51FA2"/>
    <w:rsid w:val="00D528A9"/>
    <w:rsid w:val="00D542C5"/>
    <w:rsid w:val="00D605A8"/>
    <w:rsid w:val="00D617FD"/>
    <w:rsid w:val="00D6187D"/>
    <w:rsid w:val="00D62719"/>
    <w:rsid w:val="00D6289B"/>
    <w:rsid w:val="00D62D38"/>
    <w:rsid w:val="00D63D2F"/>
    <w:rsid w:val="00D64B8E"/>
    <w:rsid w:val="00D70CA3"/>
    <w:rsid w:val="00D73C69"/>
    <w:rsid w:val="00D73CC1"/>
    <w:rsid w:val="00D743EB"/>
    <w:rsid w:val="00D751EA"/>
    <w:rsid w:val="00D756A6"/>
    <w:rsid w:val="00D763E2"/>
    <w:rsid w:val="00D771EB"/>
    <w:rsid w:val="00D80235"/>
    <w:rsid w:val="00D80A75"/>
    <w:rsid w:val="00D80C5D"/>
    <w:rsid w:val="00D820F9"/>
    <w:rsid w:val="00D85E0C"/>
    <w:rsid w:val="00D8698F"/>
    <w:rsid w:val="00D8718B"/>
    <w:rsid w:val="00D9161C"/>
    <w:rsid w:val="00D94B1A"/>
    <w:rsid w:val="00D96DBF"/>
    <w:rsid w:val="00D970E6"/>
    <w:rsid w:val="00D97D86"/>
    <w:rsid w:val="00DA06B7"/>
    <w:rsid w:val="00DA0B3D"/>
    <w:rsid w:val="00DA182E"/>
    <w:rsid w:val="00DA36C1"/>
    <w:rsid w:val="00DA3E10"/>
    <w:rsid w:val="00DA50E5"/>
    <w:rsid w:val="00DA798D"/>
    <w:rsid w:val="00DB29CE"/>
    <w:rsid w:val="00DC0837"/>
    <w:rsid w:val="00DC1507"/>
    <w:rsid w:val="00DC33DB"/>
    <w:rsid w:val="00DC61CF"/>
    <w:rsid w:val="00DD0705"/>
    <w:rsid w:val="00DD3D50"/>
    <w:rsid w:val="00DD6EBF"/>
    <w:rsid w:val="00DD714B"/>
    <w:rsid w:val="00DD7806"/>
    <w:rsid w:val="00DE1CFE"/>
    <w:rsid w:val="00DE301B"/>
    <w:rsid w:val="00DE36C4"/>
    <w:rsid w:val="00DE472C"/>
    <w:rsid w:val="00DE65CA"/>
    <w:rsid w:val="00DE6868"/>
    <w:rsid w:val="00DF0EF7"/>
    <w:rsid w:val="00DF223E"/>
    <w:rsid w:val="00DF3270"/>
    <w:rsid w:val="00DF4603"/>
    <w:rsid w:val="00DF4ADE"/>
    <w:rsid w:val="00DF5225"/>
    <w:rsid w:val="00DF5EFA"/>
    <w:rsid w:val="00DF6450"/>
    <w:rsid w:val="00DF76B8"/>
    <w:rsid w:val="00E0022F"/>
    <w:rsid w:val="00E003EE"/>
    <w:rsid w:val="00E02953"/>
    <w:rsid w:val="00E04495"/>
    <w:rsid w:val="00E05487"/>
    <w:rsid w:val="00E0552D"/>
    <w:rsid w:val="00E07D6E"/>
    <w:rsid w:val="00E102B2"/>
    <w:rsid w:val="00E1062D"/>
    <w:rsid w:val="00E11A82"/>
    <w:rsid w:val="00E12EF1"/>
    <w:rsid w:val="00E14E6A"/>
    <w:rsid w:val="00E17471"/>
    <w:rsid w:val="00E22053"/>
    <w:rsid w:val="00E2207B"/>
    <w:rsid w:val="00E23FFE"/>
    <w:rsid w:val="00E24327"/>
    <w:rsid w:val="00E258F7"/>
    <w:rsid w:val="00E27279"/>
    <w:rsid w:val="00E27F73"/>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45F28"/>
    <w:rsid w:val="00E508B3"/>
    <w:rsid w:val="00E50C7F"/>
    <w:rsid w:val="00E50E2A"/>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1BB3"/>
    <w:rsid w:val="00E92316"/>
    <w:rsid w:val="00E93433"/>
    <w:rsid w:val="00E944C6"/>
    <w:rsid w:val="00E96E54"/>
    <w:rsid w:val="00EA1744"/>
    <w:rsid w:val="00EA28A5"/>
    <w:rsid w:val="00EA66FC"/>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D711B"/>
    <w:rsid w:val="00EE02B4"/>
    <w:rsid w:val="00EE17FD"/>
    <w:rsid w:val="00EE2710"/>
    <w:rsid w:val="00EE2FBF"/>
    <w:rsid w:val="00EE351B"/>
    <w:rsid w:val="00EE3C29"/>
    <w:rsid w:val="00EE52D6"/>
    <w:rsid w:val="00EE584F"/>
    <w:rsid w:val="00EE712A"/>
    <w:rsid w:val="00EE7287"/>
    <w:rsid w:val="00EE7F8C"/>
    <w:rsid w:val="00EF00A7"/>
    <w:rsid w:val="00EF128E"/>
    <w:rsid w:val="00EF1E63"/>
    <w:rsid w:val="00EF3A90"/>
    <w:rsid w:val="00EF5D0B"/>
    <w:rsid w:val="00EF7BC3"/>
    <w:rsid w:val="00EF7BC6"/>
    <w:rsid w:val="00F00260"/>
    <w:rsid w:val="00F02268"/>
    <w:rsid w:val="00F03EEB"/>
    <w:rsid w:val="00F0468B"/>
    <w:rsid w:val="00F05D7F"/>
    <w:rsid w:val="00F10C09"/>
    <w:rsid w:val="00F10E4D"/>
    <w:rsid w:val="00F1357B"/>
    <w:rsid w:val="00F1437A"/>
    <w:rsid w:val="00F164D0"/>
    <w:rsid w:val="00F17541"/>
    <w:rsid w:val="00F203B6"/>
    <w:rsid w:val="00F215D6"/>
    <w:rsid w:val="00F2205F"/>
    <w:rsid w:val="00F23A9F"/>
    <w:rsid w:val="00F23F57"/>
    <w:rsid w:val="00F25D68"/>
    <w:rsid w:val="00F277E8"/>
    <w:rsid w:val="00F27E69"/>
    <w:rsid w:val="00F30157"/>
    <w:rsid w:val="00F30777"/>
    <w:rsid w:val="00F30E90"/>
    <w:rsid w:val="00F31ABC"/>
    <w:rsid w:val="00F327FC"/>
    <w:rsid w:val="00F3340C"/>
    <w:rsid w:val="00F34AF2"/>
    <w:rsid w:val="00F35E07"/>
    <w:rsid w:val="00F36FC3"/>
    <w:rsid w:val="00F42C85"/>
    <w:rsid w:val="00F442B4"/>
    <w:rsid w:val="00F451F8"/>
    <w:rsid w:val="00F47A26"/>
    <w:rsid w:val="00F47EEF"/>
    <w:rsid w:val="00F51013"/>
    <w:rsid w:val="00F52C43"/>
    <w:rsid w:val="00F530C6"/>
    <w:rsid w:val="00F54696"/>
    <w:rsid w:val="00F5523D"/>
    <w:rsid w:val="00F56638"/>
    <w:rsid w:val="00F577DE"/>
    <w:rsid w:val="00F6014D"/>
    <w:rsid w:val="00F60304"/>
    <w:rsid w:val="00F605FA"/>
    <w:rsid w:val="00F62004"/>
    <w:rsid w:val="00F629E6"/>
    <w:rsid w:val="00F643D6"/>
    <w:rsid w:val="00F64F32"/>
    <w:rsid w:val="00F67172"/>
    <w:rsid w:val="00F671CE"/>
    <w:rsid w:val="00F6782C"/>
    <w:rsid w:val="00F70E1C"/>
    <w:rsid w:val="00F72275"/>
    <w:rsid w:val="00F72957"/>
    <w:rsid w:val="00F76062"/>
    <w:rsid w:val="00F767AC"/>
    <w:rsid w:val="00F767E5"/>
    <w:rsid w:val="00F768DA"/>
    <w:rsid w:val="00F77F8A"/>
    <w:rsid w:val="00F802E5"/>
    <w:rsid w:val="00F80D6B"/>
    <w:rsid w:val="00F813A9"/>
    <w:rsid w:val="00F82564"/>
    <w:rsid w:val="00F856B5"/>
    <w:rsid w:val="00F85AFF"/>
    <w:rsid w:val="00F8657A"/>
    <w:rsid w:val="00F8728A"/>
    <w:rsid w:val="00F91989"/>
    <w:rsid w:val="00F947E2"/>
    <w:rsid w:val="00F94CF0"/>
    <w:rsid w:val="00F9555C"/>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3CE"/>
    <w:rsid w:val="00FB54D5"/>
    <w:rsid w:val="00FB6FFC"/>
    <w:rsid w:val="00FC162F"/>
    <w:rsid w:val="00FC1805"/>
    <w:rsid w:val="00FC1B56"/>
    <w:rsid w:val="00FC27B0"/>
    <w:rsid w:val="00FC2CBB"/>
    <w:rsid w:val="00FC31F5"/>
    <w:rsid w:val="00FC3B24"/>
    <w:rsid w:val="00FC5D0F"/>
    <w:rsid w:val="00FC63D8"/>
    <w:rsid w:val="00FC6FF2"/>
    <w:rsid w:val="00FD0247"/>
    <w:rsid w:val="00FD4AAE"/>
    <w:rsid w:val="00FD5425"/>
    <w:rsid w:val="00FD6426"/>
    <w:rsid w:val="00FE1EDB"/>
    <w:rsid w:val="00FE24C2"/>
    <w:rsid w:val="00FE2CD3"/>
    <w:rsid w:val="00FE407B"/>
    <w:rsid w:val="00FE45FE"/>
    <w:rsid w:val="00FE7D4B"/>
    <w:rsid w:val="00FF1757"/>
    <w:rsid w:val="00FF1C4A"/>
    <w:rsid w:val="00FF1DBE"/>
    <w:rsid w:val="00FF50C1"/>
    <w:rsid w:val="00FF6CA0"/>
    <w:rsid w:val="00FF759B"/>
    <w:rsid w:val="00FF7CCE"/>
    <w:rsid w:val="0FE344E6"/>
    <w:rsid w:val="1485205E"/>
    <w:rsid w:val="15A119FD"/>
    <w:rsid w:val="2E1E279D"/>
    <w:rsid w:val="2E3954D1"/>
    <w:rsid w:val="2EA555A0"/>
    <w:rsid w:val="395B2DFA"/>
    <w:rsid w:val="3A0410D5"/>
    <w:rsid w:val="46635CB4"/>
    <w:rsid w:val="49AB6BF2"/>
    <w:rsid w:val="541E08EB"/>
    <w:rsid w:val="5A8176D7"/>
    <w:rsid w:val="6D355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20"/>
    <w:rPr>
      <w:i/>
      <w:i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Times New Roman" w:hAnsi="Times New Roman" w:eastAsia="仿宋_GB2312" w:cs="Times New Roman"/>
      <w:sz w:val="18"/>
      <w:szCs w:val="18"/>
    </w:rPr>
  </w:style>
  <w:style w:type="character" w:customStyle="1" w:styleId="13">
    <w:name w:val="页脚 Char"/>
    <w:basedOn w:val="9"/>
    <w:link w:val="4"/>
    <w:qFormat/>
    <w:uiPriority w:val="99"/>
    <w:rPr>
      <w:rFonts w:ascii="Times New Roman" w:hAnsi="Times New Roman" w:eastAsia="仿宋_GB2312" w:cs="Times New Roman"/>
      <w:sz w:val="18"/>
      <w:szCs w:val="18"/>
    </w:rPr>
  </w:style>
  <w:style w:type="character" w:customStyle="1" w:styleId="14">
    <w:name w:val="批注框文本 Char"/>
    <w:basedOn w:val="9"/>
    <w:link w:val="3"/>
    <w:semiHidden/>
    <w:qFormat/>
    <w:uiPriority w:val="99"/>
    <w:rPr>
      <w:rFonts w:ascii="Times New Roman" w:hAnsi="Times New Roman" w:eastAsia="仿宋_GB2312" w:cs="Times New Roman"/>
      <w:sz w:val="18"/>
      <w:szCs w:val="18"/>
    </w:rPr>
  </w:style>
  <w:style w:type="character" w:customStyle="1" w:styleId="15">
    <w:name w:val="dt-editor__word"/>
    <w:basedOn w:val="9"/>
    <w:qFormat/>
    <w:uiPriority w:val="0"/>
  </w:style>
  <w:style w:type="paragraph" w:customStyle="1" w:styleId="16">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7">
    <w:name w:val="批注文字 Char"/>
    <w:basedOn w:val="9"/>
    <w:link w:val="2"/>
    <w:semiHidden/>
    <w:qFormat/>
    <w:uiPriority w:val="99"/>
    <w:rPr>
      <w:rFonts w:ascii="Times New Roman" w:hAnsi="Times New Roman" w:eastAsia="仿宋_GB2312" w:cs="Times New Roman"/>
      <w:kern w:val="2"/>
      <w:sz w:val="32"/>
      <w:szCs w:val="24"/>
    </w:rPr>
  </w:style>
  <w:style w:type="character" w:customStyle="1" w:styleId="18">
    <w:name w:val="批注主题 Char"/>
    <w:basedOn w:val="17"/>
    <w:link w:val="6"/>
    <w:semiHidden/>
    <w:qFormat/>
    <w:uiPriority w:val="99"/>
    <w:rPr>
      <w:rFonts w:ascii="Times New Roman" w:hAnsi="Times New Roman" w:eastAsia="仿宋_GB2312" w:cs="Times New Roman"/>
      <w:b/>
      <w:bCs/>
      <w:kern w:val="2"/>
      <w:sz w:val="32"/>
      <w:szCs w:val="24"/>
    </w:rPr>
  </w:style>
  <w:style w:type="paragraph" w:styleId="19">
    <w:name w:val="List Paragraph"/>
    <w:basedOn w:val="1"/>
    <w:link w:val="20"/>
    <w:qFormat/>
    <w:uiPriority w:val="34"/>
    <w:pPr>
      <w:spacing w:line="240" w:lineRule="auto"/>
      <w:ind w:firstLine="420" w:firstLineChars="200"/>
    </w:pPr>
    <w:rPr>
      <w:rFonts w:eastAsia="宋体"/>
      <w:sz w:val="21"/>
      <w:szCs w:val="21"/>
    </w:rPr>
  </w:style>
  <w:style w:type="character" w:customStyle="1" w:styleId="20">
    <w:name w:val="列出段落 Char"/>
    <w:link w:val="19"/>
    <w:qFormat/>
    <w:locked/>
    <w:uiPriority w:val="34"/>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15</Pages>
  <Words>8311</Words>
  <Characters>8563</Characters>
  <Lines>61</Lines>
  <Paragraphs>17</Paragraphs>
  <TotalTime>1160</TotalTime>
  <ScaleCrop>false</ScaleCrop>
  <LinksUpToDate>false</LinksUpToDate>
  <CharactersWithSpaces>8597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2025-09-05T06:07:00Z</dcterms:created>
  <dc:creator>郭 剑</dc:creator>
  <cp:lastModifiedBy>Rebe</cp:lastModifiedBy>
  <cp:lastPrinted>2026-05-09T03:28:00Z</cp:lastPrinted>
  <dcterms:modified xsi:type="dcterms:W3CDTF">2026-05-09T16:02:41Z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