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41" w:rsidRDefault="0002309B">
      <w:pPr>
        <w:jc w:val="left"/>
        <w:rPr>
          <w:rFonts w:ascii="宋体" w:hAnsi="宋体"/>
          <w:sz w:val="24"/>
          <w:szCs w:val="24"/>
        </w:rPr>
      </w:pPr>
      <w:r>
        <w:rPr>
          <w:rFonts w:ascii="宋体" w:hAnsi="宋体" w:hint="eastAsia"/>
          <w:sz w:val="24"/>
          <w:szCs w:val="24"/>
        </w:rPr>
        <w:t>证券代码：</w:t>
      </w:r>
      <w:r>
        <w:rPr>
          <w:rFonts w:ascii="宋体" w:hAnsi="宋体"/>
          <w:sz w:val="24"/>
          <w:szCs w:val="24"/>
        </w:rPr>
        <w:t>603350</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安乃达</w:t>
      </w:r>
    </w:p>
    <w:p w:rsidR="00445741" w:rsidRDefault="0002309B">
      <w:pPr>
        <w:jc w:val="center"/>
        <w:rPr>
          <w:rFonts w:ascii="黑体" w:eastAsia="黑体" w:hAnsi="黑体"/>
          <w:color w:val="FF0000"/>
          <w:sz w:val="36"/>
          <w:szCs w:val="36"/>
        </w:rPr>
      </w:pPr>
      <w:r>
        <w:rPr>
          <w:rFonts w:ascii="黑体" w:eastAsia="黑体" w:hAnsi="黑体" w:hint="eastAsia"/>
          <w:color w:val="FF0000"/>
          <w:sz w:val="36"/>
          <w:szCs w:val="36"/>
        </w:rPr>
        <w:t>安乃达驱动技术(上海)股份有限公司</w:t>
      </w:r>
    </w:p>
    <w:p w:rsidR="00445741" w:rsidRDefault="0002309B">
      <w:pPr>
        <w:jc w:val="center"/>
        <w:rPr>
          <w:rFonts w:ascii="黑体" w:eastAsia="黑体" w:hAnsi="黑体"/>
          <w:color w:val="FF0000"/>
          <w:sz w:val="36"/>
          <w:szCs w:val="36"/>
        </w:rPr>
      </w:pPr>
      <w:r>
        <w:rPr>
          <w:rFonts w:ascii="黑体" w:eastAsia="黑体" w:hAnsi="黑体" w:hint="eastAsia"/>
          <w:color w:val="FF0000"/>
          <w:sz w:val="36"/>
          <w:szCs w:val="36"/>
        </w:rPr>
        <w:t>投资者关系活动记录表</w:t>
      </w:r>
    </w:p>
    <w:p w:rsidR="00445741" w:rsidRDefault="00445741">
      <w:pPr>
        <w:jc w:val="center"/>
        <w:rPr>
          <w:rFonts w:ascii="黑体" w:eastAsia="黑体" w:hAnsi="黑体"/>
          <w:sz w:val="24"/>
          <w:szCs w:val="24"/>
        </w:rPr>
      </w:pPr>
    </w:p>
    <w:p w:rsidR="00445741" w:rsidRDefault="0002309B">
      <w:pPr>
        <w:ind w:right="84"/>
        <w:jc w:val="right"/>
        <w:rPr>
          <w:rFonts w:ascii="黑体" w:eastAsia="黑体" w:hAnsi="黑体"/>
          <w:sz w:val="24"/>
          <w:szCs w:val="24"/>
        </w:rPr>
      </w:pPr>
      <w:r>
        <w:rPr>
          <w:rFonts w:ascii="黑体" w:eastAsia="黑体" w:hAnsi="黑体" w:hint="eastAsia"/>
          <w:sz w:val="24"/>
          <w:szCs w:val="24"/>
        </w:rPr>
        <w:t>编号：2</w:t>
      </w:r>
      <w:r>
        <w:rPr>
          <w:rFonts w:ascii="黑体" w:eastAsia="黑体" w:hAnsi="黑体"/>
          <w:sz w:val="24"/>
          <w:szCs w:val="24"/>
        </w:rPr>
        <w:t>026-002</w:t>
      </w:r>
    </w:p>
    <w:tbl>
      <w:tblPr>
        <w:tblStyle w:val="ad"/>
        <w:tblW w:w="8359" w:type="dxa"/>
        <w:tblLayout w:type="fixed"/>
        <w:tblLook w:val="04A0" w:firstRow="1" w:lastRow="0" w:firstColumn="1" w:lastColumn="0" w:noHBand="0" w:noVBand="1"/>
      </w:tblPr>
      <w:tblGrid>
        <w:gridCol w:w="1526"/>
        <w:gridCol w:w="6833"/>
      </w:tblGrid>
      <w:tr w:rsidR="00445741">
        <w:trPr>
          <w:trHeight w:val="838"/>
        </w:trPr>
        <w:tc>
          <w:tcPr>
            <w:tcW w:w="1526" w:type="dxa"/>
            <w:vAlign w:val="center"/>
          </w:tcPr>
          <w:p w:rsidR="00445741" w:rsidRDefault="0002309B">
            <w:pPr>
              <w:rPr>
                <w:sz w:val="24"/>
                <w:szCs w:val="24"/>
              </w:rPr>
            </w:pPr>
            <w:r>
              <w:rPr>
                <w:rFonts w:hint="eastAsia"/>
                <w:sz w:val="24"/>
                <w:szCs w:val="24"/>
              </w:rPr>
              <w:t>投资者关系活动类别</w:t>
            </w:r>
          </w:p>
        </w:tc>
        <w:tc>
          <w:tcPr>
            <w:tcW w:w="6833" w:type="dxa"/>
            <w:vAlign w:val="center"/>
          </w:tcPr>
          <w:p w:rsidR="00445741" w:rsidRDefault="0002309B">
            <w:pPr>
              <w:spacing w:line="360" w:lineRule="auto"/>
              <w:rPr>
                <w:sz w:val="24"/>
                <w:szCs w:val="24"/>
              </w:rPr>
            </w:pPr>
            <w:r>
              <w:rPr>
                <w:rFonts w:ascii="宋体" w:hAnsi="宋体" w:cs="宋体" w:hint="eastAsia"/>
              </w:rPr>
              <w:sym w:font="Wingdings" w:char="F0FE"/>
            </w:r>
            <w:r>
              <w:rPr>
                <w:rFonts w:hint="eastAsia"/>
                <w:sz w:val="24"/>
                <w:szCs w:val="24"/>
              </w:rPr>
              <w:t>特定对象调研</w:t>
            </w:r>
            <w:r>
              <w:rPr>
                <w:rFonts w:hint="eastAsia"/>
                <w:sz w:val="24"/>
                <w:szCs w:val="24"/>
              </w:rPr>
              <w:t xml:space="preserve">        </w:t>
            </w:r>
            <w:r>
              <w:rPr>
                <w:rFonts w:hint="eastAsia"/>
                <w:sz w:val="24"/>
                <w:szCs w:val="24"/>
              </w:rPr>
              <w:t>□分析师会议</w:t>
            </w:r>
            <w:r>
              <w:rPr>
                <w:rFonts w:hint="eastAsia"/>
                <w:sz w:val="24"/>
                <w:szCs w:val="24"/>
              </w:rPr>
              <w:t xml:space="preserve"> </w:t>
            </w:r>
          </w:p>
          <w:p w:rsidR="00445741" w:rsidRDefault="0002309B">
            <w:pPr>
              <w:spacing w:line="360" w:lineRule="auto"/>
              <w:rPr>
                <w:sz w:val="24"/>
                <w:szCs w:val="24"/>
              </w:rPr>
            </w:pPr>
            <w:r>
              <w:rPr>
                <w:rFonts w:hint="eastAsia"/>
                <w:sz w:val="24"/>
                <w:szCs w:val="24"/>
              </w:rPr>
              <w:t>□媒体采访</w:t>
            </w:r>
            <w:r>
              <w:rPr>
                <w:sz w:val="24"/>
                <w:szCs w:val="24"/>
              </w:rPr>
              <w:t xml:space="preserve">           </w:t>
            </w:r>
            <w:r>
              <w:rPr>
                <w:rFonts w:hint="eastAsia"/>
                <w:sz w:val="24"/>
                <w:szCs w:val="24"/>
              </w:rPr>
              <w:t>□业绩说明会</w:t>
            </w:r>
            <w:r>
              <w:rPr>
                <w:sz w:val="24"/>
                <w:szCs w:val="24"/>
              </w:rPr>
              <w:t xml:space="preserve"> </w:t>
            </w:r>
          </w:p>
          <w:p w:rsidR="00445741" w:rsidRDefault="0002309B">
            <w:pPr>
              <w:spacing w:line="360" w:lineRule="auto"/>
              <w:rPr>
                <w:sz w:val="24"/>
                <w:szCs w:val="24"/>
              </w:rPr>
            </w:pPr>
            <w:r>
              <w:rPr>
                <w:rFonts w:hint="eastAsia"/>
                <w:sz w:val="24"/>
                <w:szCs w:val="24"/>
              </w:rPr>
              <w:t>□新闻发布会</w:t>
            </w:r>
            <w:r>
              <w:rPr>
                <w:rFonts w:hint="eastAsia"/>
                <w:sz w:val="24"/>
                <w:szCs w:val="24"/>
              </w:rPr>
              <w:t xml:space="preserve">         </w:t>
            </w:r>
            <w:r>
              <w:rPr>
                <w:rFonts w:hint="eastAsia"/>
                <w:sz w:val="24"/>
                <w:szCs w:val="24"/>
              </w:rPr>
              <w:t>□路演活动</w:t>
            </w:r>
            <w:r>
              <w:rPr>
                <w:rFonts w:hint="eastAsia"/>
                <w:sz w:val="24"/>
                <w:szCs w:val="24"/>
              </w:rPr>
              <w:t xml:space="preserve"> </w:t>
            </w:r>
          </w:p>
          <w:p w:rsidR="00445741" w:rsidRDefault="0002309B">
            <w:pPr>
              <w:spacing w:line="360" w:lineRule="auto"/>
              <w:rPr>
                <w:sz w:val="24"/>
                <w:szCs w:val="24"/>
              </w:rPr>
            </w:pPr>
            <w:r>
              <w:rPr>
                <w:rFonts w:hint="eastAsia"/>
                <w:sz w:val="24"/>
                <w:szCs w:val="24"/>
              </w:rPr>
              <w:t>□现场参观</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□一对一沟通</w:t>
            </w:r>
            <w:r>
              <w:rPr>
                <w:rFonts w:hint="eastAsia"/>
                <w:sz w:val="24"/>
                <w:szCs w:val="24"/>
              </w:rPr>
              <w:t xml:space="preserve"> </w:t>
            </w:r>
          </w:p>
          <w:p w:rsidR="00445741" w:rsidRDefault="0002309B">
            <w:pPr>
              <w:spacing w:line="360" w:lineRule="auto"/>
              <w:rPr>
                <w:sz w:val="24"/>
                <w:szCs w:val="24"/>
              </w:rPr>
            </w:pPr>
            <w:r>
              <w:rPr>
                <w:rFonts w:hint="eastAsia"/>
                <w:sz w:val="24"/>
                <w:szCs w:val="24"/>
              </w:rPr>
              <w:t>□其他（电话会议、网络会议）</w:t>
            </w:r>
          </w:p>
        </w:tc>
      </w:tr>
      <w:tr w:rsidR="00445741">
        <w:trPr>
          <w:trHeight w:val="838"/>
        </w:trPr>
        <w:tc>
          <w:tcPr>
            <w:tcW w:w="1526" w:type="dxa"/>
            <w:vAlign w:val="center"/>
          </w:tcPr>
          <w:p w:rsidR="00445741" w:rsidRDefault="0002309B">
            <w:pPr>
              <w:rPr>
                <w:sz w:val="24"/>
                <w:szCs w:val="24"/>
              </w:rPr>
            </w:pPr>
            <w:r>
              <w:rPr>
                <w:rFonts w:ascii="宋体" w:hAnsi="宋体" w:cs="宋体"/>
              </w:rPr>
              <w:t>参与机构</w:t>
            </w:r>
          </w:p>
        </w:tc>
        <w:tc>
          <w:tcPr>
            <w:tcW w:w="6833" w:type="dxa"/>
            <w:vAlign w:val="center"/>
          </w:tcPr>
          <w:p w:rsidR="00445741" w:rsidRDefault="0002309B">
            <w:pPr>
              <w:rPr>
                <w:rFonts w:ascii="宋体" w:hAnsi="宋体" w:cs="宋体"/>
                <w:bCs/>
                <w:iCs/>
                <w:color w:val="000000"/>
                <w:sz w:val="24"/>
                <w:lang w:val="en-GB"/>
              </w:rPr>
            </w:pPr>
            <w:r>
              <w:rPr>
                <w:rFonts w:ascii="宋体" w:hAnsi="宋体" w:cs="宋体"/>
                <w:bCs/>
                <w:iCs/>
                <w:color w:val="000000"/>
                <w:sz w:val="24"/>
                <w:lang w:val="en-GB"/>
              </w:rPr>
              <w:t>中信证券</w:t>
            </w:r>
            <w:r>
              <w:rPr>
                <w:rFonts w:ascii="宋体" w:hAnsi="宋体" w:cs="宋体" w:hint="eastAsia"/>
                <w:bCs/>
                <w:iCs/>
                <w:color w:val="000000"/>
                <w:sz w:val="24"/>
                <w:lang w:val="en-GB"/>
              </w:rPr>
              <w:t>、</w:t>
            </w:r>
            <w:r>
              <w:rPr>
                <w:rFonts w:ascii="宋体" w:hAnsi="宋体" w:cs="宋体"/>
                <w:bCs/>
                <w:iCs/>
                <w:color w:val="000000"/>
                <w:sz w:val="24"/>
                <w:lang w:val="en-GB"/>
              </w:rPr>
              <w:t>东吴证券</w:t>
            </w:r>
            <w:r>
              <w:rPr>
                <w:rFonts w:ascii="宋体" w:hAnsi="宋体" w:cs="宋体" w:hint="eastAsia"/>
                <w:bCs/>
                <w:iCs/>
                <w:color w:val="000000"/>
                <w:sz w:val="24"/>
                <w:lang w:val="en-GB"/>
              </w:rPr>
              <w:t>、农银汇理基金、华泰柏瑞基金、国信证券、高澈投资、上海润义投资、弥远投资</w:t>
            </w:r>
          </w:p>
        </w:tc>
      </w:tr>
      <w:tr w:rsidR="00445741">
        <w:trPr>
          <w:trHeight w:val="799"/>
        </w:trPr>
        <w:tc>
          <w:tcPr>
            <w:tcW w:w="1526" w:type="dxa"/>
            <w:vAlign w:val="center"/>
          </w:tcPr>
          <w:p w:rsidR="00445741" w:rsidRDefault="0002309B">
            <w:pPr>
              <w:rPr>
                <w:sz w:val="24"/>
                <w:szCs w:val="24"/>
              </w:rPr>
            </w:pPr>
            <w:r>
              <w:rPr>
                <w:rFonts w:hint="eastAsia"/>
                <w:sz w:val="24"/>
                <w:szCs w:val="24"/>
              </w:rPr>
              <w:t>时间</w:t>
            </w:r>
          </w:p>
        </w:tc>
        <w:tc>
          <w:tcPr>
            <w:tcW w:w="6833" w:type="dxa"/>
            <w:vAlign w:val="center"/>
          </w:tcPr>
          <w:p w:rsidR="00445741" w:rsidRDefault="0002309B" w:rsidP="00E43962">
            <w:pPr>
              <w:rPr>
                <w:sz w:val="24"/>
                <w:szCs w:val="24"/>
              </w:rPr>
            </w:pPr>
            <w:r>
              <w:rPr>
                <w:rFonts w:ascii="宋体" w:hAnsi="宋体" w:cs="宋体" w:hint="eastAsia"/>
                <w:bCs/>
                <w:iCs/>
                <w:color w:val="000000"/>
                <w:sz w:val="24"/>
              </w:rPr>
              <w:t>2026年5月6日</w:t>
            </w:r>
            <w:r>
              <w:rPr>
                <w:rFonts w:ascii="宋体" w:hAnsi="宋体" w:cs="宋体"/>
                <w:bCs/>
                <w:iCs/>
                <w:color w:val="000000"/>
                <w:sz w:val="24"/>
              </w:rPr>
              <w:t>16</w:t>
            </w:r>
            <w:r>
              <w:rPr>
                <w:rFonts w:ascii="宋体" w:hAnsi="宋体" w:cs="宋体" w:hint="eastAsia"/>
                <w:bCs/>
                <w:iCs/>
                <w:color w:val="000000"/>
                <w:sz w:val="24"/>
              </w:rPr>
              <w:t>:0</w:t>
            </w:r>
            <w:r>
              <w:rPr>
                <w:rFonts w:ascii="宋体" w:hAnsi="宋体" w:cs="宋体"/>
                <w:bCs/>
                <w:iCs/>
                <w:color w:val="000000"/>
                <w:sz w:val="24"/>
              </w:rPr>
              <w:t>0-17</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；5月7日</w:t>
            </w:r>
            <w:r>
              <w:rPr>
                <w:rFonts w:ascii="宋体" w:hAnsi="宋体" w:cs="宋体"/>
                <w:bCs/>
                <w:iCs/>
                <w:color w:val="000000"/>
                <w:sz w:val="24"/>
              </w:rPr>
              <w:t>13</w:t>
            </w:r>
            <w:r>
              <w:rPr>
                <w:rFonts w:ascii="宋体" w:hAnsi="宋体" w:cs="宋体" w:hint="eastAsia"/>
                <w:bCs/>
                <w:iCs/>
                <w:color w:val="000000"/>
                <w:sz w:val="24"/>
              </w:rPr>
              <w:t>:3</w:t>
            </w:r>
            <w:r>
              <w:rPr>
                <w:rFonts w:ascii="宋体" w:hAnsi="宋体" w:cs="宋体"/>
                <w:bCs/>
                <w:iCs/>
                <w:color w:val="000000"/>
                <w:sz w:val="24"/>
              </w:rPr>
              <w:t>0-14</w:t>
            </w:r>
            <w:r>
              <w:rPr>
                <w:rFonts w:ascii="宋体" w:hAnsi="宋体" w:cs="宋体" w:hint="eastAsia"/>
                <w:bCs/>
                <w:iCs/>
                <w:color w:val="000000"/>
                <w:sz w:val="24"/>
              </w:rPr>
              <w:t>:3</w:t>
            </w:r>
            <w:r>
              <w:rPr>
                <w:rFonts w:ascii="宋体" w:hAnsi="宋体" w:cs="宋体"/>
                <w:bCs/>
                <w:iCs/>
                <w:color w:val="000000"/>
                <w:sz w:val="24"/>
              </w:rPr>
              <w:t>0</w:t>
            </w:r>
            <w:r>
              <w:rPr>
                <w:rFonts w:ascii="宋体" w:hAnsi="宋体" w:cs="宋体" w:hint="eastAsia"/>
                <w:bCs/>
                <w:iCs/>
                <w:color w:val="000000"/>
                <w:sz w:val="24"/>
              </w:rPr>
              <w:t>；</w:t>
            </w:r>
            <w:r>
              <w:rPr>
                <w:rFonts w:ascii="宋体" w:hAnsi="宋体" w:cs="宋体"/>
                <w:bCs/>
                <w:iCs/>
                <w:color w:val="000000"/>
                <w:sz w:val="24"/>
              </w:rPr>
              <w:t>5</w:t>
            </w:r>
            <w:r>
              <w:rPr>
                <w:rFonts w:ascii="宋体" w:hAnsi="宋体" w:cs="宋体" w:hint="eastAsia"/>
                <w:bCs/>
                <w:iCs/>
                <w:color w:val="000000"/>
                <w:sz w:val="24"/>
              </w:rPr>
              <w:t>月7日1</w:t>
            </w:r>
            <w:r>
              <w:rPr>
                <w:rFonts w:ascii="宋体" w:hAnsi="宋体" w:cs="宋体"/>
                <w:bCs/>
                <w:iCs/>
                <w:color w:val="000000"/>
                <w:sz w:val="24"/>
              </w:rPr>
              <w:t>5</w:t>
            </w:r>
            <w:r>
              <w:rPr>
                <w:rFonts w:ascii="宋体" w:hAnsi="宋体" w:cs="宋体" w:hint="eastAsia"/>
                <w:bCs/>
                <w:iCs/>
                <w:color w:val="000000"/>
                <w:sz w:val="24"/>
              </w:rPr>
              <w:t>:3</w:t>
            </w:r>
            <w:r>
              <w:rPr>
                <w:rFonts w:ascii="宋体" w:hAnsi="宋体" w:cs="宋体"/>
                <w:bCs/>
                <w:iCs/>
                <w:color w:val="000000"/>
                <w:sz w:val="24"/>
              </w:rPr>
              <w:t>0-16</w:t>
            </w:r>
            <w:r>
              <w:rPr>
                <w:rFonts w:ascii="宋体" w:hAnsi="宋体" w:cs="宋体" w:hint="eastAsia"/>
                <w:bCs/>
                <w:iCs/>
                <w:color w:val="000000"/>
                <w:sz w:val="24"/>
              </w:rPr>
              <w:t>:3</w:t>
            </w:r>
            <w:r>
              <w:rPr>
                <w:rFonts w:ascii="宋体" w:hAnsi="宋体" w:cs="宋体"/>
                <w:bCs/>
                <w:iCs/>
                <w:color w:val="000000"/>
                <w:sz w:val="24"/>
              </w:rPr>
              <w:t>0</w:t>
            </w:r>
          </w:p>
        </w:tc>
      </w:tr>
      <w:tr w:rsidR="00445741">
        <w:trPr>
          <w:trHeight w:val="838"/>
        </w:trPr>
        <w:tc>
          <w:tcPr>
            <w:tcW w:w="1526" w:type="dxa"/>
            <w:vAlign w:val="center"/>
          </w:tcPr>
          <w:p w:rsidR="00445741" w:rsidRDefault="0002309B">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6833" w:type="dxa"/>
          </w:tcPr>
          <w:p w:rsidR="00445741" w:rsidRDefault="0002309B">
            <w:pPr>
              <w:rPr>
                <w:sz w:val="24"/>
                <w:szCs w:val="24"/>
              </w:rPr>
            </w:pPr>
            <w:r>
              <w:rPr>
                <w:rFonts w:hint="eastAsia"/>
                <w:sz w:val="24"/>
                <w:szCs w:val="24"/>
              </w:rPr>
              <w:t>中国国际自行车展公司展台，金茂君悦酒店，香格里拉酒店</w:t>
            </w:r>
          </w:p>
        </w:tc>
      </w:tr>
      <w:tr w:rsidR="00445741">
        <w:trPr>
          <w:trHeight w:val="838"/>
        </w:trPr>
        <w:tc>
          <w:tcPr>
            <w:tcW w:w="1526" w:type="dxa"/>
            <w:vAlign w:val="center"/>
          </w:tcPr>
          <w:p w:rsidR="00445741" w:rsidRDefault="0002309B">
            <w:pPr>
              <w:rPr>
                <w:sz w:val="24"/>
                <w:szCs w:val="24"/>
              </w:rPr>
            </w:pPr>
            <w:r>
              <w:rPr>
                <w:rFonts w:hint="eastAsia"/>
                <w:sz w:val="24"/>
                <w:szCs w:val="24"/>
              </w:rPr>
              <w:t>参会人员</w:t>
            </w:r>
          </w:p>
        </w:tc>
        <w:tc>
          <w:tcPr>
            <w:tcW w:w="6833" w:type="dxa"/>
            <w:vAlign w:val="center"/>
          </w:tcPr>
          <w:p w:rsidR="00445741" w:rsidRDefault="0002309B">
            <w:pPr>
              <w:spacing w:line="360" w:lineRule="auto"/>
              <w:rPr>
                <w:rFonts w:ascii="宋体" w:hAnsi="宋体" w:cs="宋体"/>
                <w:sz w:val="24"/>
                <w:szCs w:val="24"/>
              </w:rPr>
            </w:pPr>
            <w:r>
              <w:rPr>
                <w:rFonts w:ascii="宋体" w:hAnsi="宋体" w:cs="宋体" w:hint="eastAsia"/>
                <w:sz w:val="24"/>
                <w:szCs w:val="24"/>
              </w:rPr>
              <w:t>职工代表董事、董事会秘书、财务总监：李进</w:t>
            </w:r>
          </w:p>
          <w:p w:rsidR="00445741" w:rsidRDefault="0002309B">
            <w:pPr>
              <w:spacing w:line="360" w:lineRule="auto"/>
              <w:rPr>
                <w:sz w:val="24"/>
                <w:szCs w:val="24"/>
              </w:rPr>
            </w:pPr>
            <w:r>
              <w:rPr>
                <w:rFonts w:ascii="宋体" w:hAnsi="宋体" w:cs="宋体" w:hint="eastAsia"/>
                <w:sz w:val="24"/>
                <w:szCs w:val="24"/>
              </w:rPr>
              <w:t>证券事务代表：赵杰</w:t>
            </w:r>
          </w:p>
        </w:tc>
      </w:tr>
      <w:tr w:rsidR="00445741">
        <w:trPr>
          <w:trHeight w:val="557"/>
        </w:trPr>
        <w:tc>
          <w:tcPr>
            <w:tcW w:w="1526" w:type="dxa"/>
            <w:vAlign w:val="center"/>
          </w:tcPr>
          <w:p w:rsidR="00445741" w:rsidRDefault="0002309B">
            <w:pPr>
              <w:rPr>
                <w:sz w:val="24"/>
                <w:szCs w:val="24"/>
              </w:rPr>
            </w:pPr>
            <w:r>
              <w:rPr>
                <w:rFonts w:hint="eastAsia"/>
                <w:sz w:val="24"/>
                <w:szCs w:val="24"/>
              </w:rPr>
              <w:t>投资者关系活动主要内容介绍</w:t>
            </w:r>
          </w:p>
        </w:tc>
        <w:tc>
          <w:tcPr>
            <w:tcW w:w="6833" w:type="dxa"/>
          </w:tcPr>
          <w:p w:rsidR="00445741" w:rsidRDefault="0002309B">
            <w:pPr>
              <w:adjustRightInd w:val="0"/>
              <w:snapToGrid w:val="0"/>
              <w:spacing w:beforeLines="50" w:before="156" w:line="360" w:lineRule="auto"/>
              <w:jc w:val="center"/>
              <w:rPr>
                <w:rFonts w:ascii="宋体" w:hAnsi="宋体"/>
                <w:b/>
                <w:sz w:val="24"/>
              </w:rPr>
            </w:pPr>
            <w:r>
              <w:rPr>
                <w:rFonts w:ascii="宋体" w:hAnsi="宋体" w:hint="eastAsia"/>
                <w:b/>
                <w:sz w:val="24"/>
              </w:rPr>
              <w:t>投资者关系活动主要内容</w:t>
            </w:r>
          </w:p>
          <w:p w:rsidR="00445741" w:rsidRDefault="0002309B">
            <w:pPr>
              <w:widowControl/>
              <w:spacing w:before="100" w:beforeAutospacing="1" w:after="100" w:afterAutospacing="1"/>
              <w:jc w:val="left"/>
              <w:rPr>
                <w:rFonts w:ascii="宋体"/>
                <w:b/>
                <w:sz w:val="24"/>
              </w:rPr>
            </w:pPr>
            <w:r>
              <w:rPr>
                <w:rFonts w:ascii="宋体" w:hint="eastAsia"/>
                <w:b/>
                <w:sz w:val="24"/>
              </w:rPr>
              <w:t>1、能否先简要介绍一下公司目前的业务布局和2025年的整体经营情况？</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kern w:val="0"/>
                <w:sz w:val="24"/>
                <w:szCs w:val="24"/>
              </w:rPr>
              <w:t>公司主要专注于电驱动</w:t>
            </w:r>
            <w:r>
              <w:rPr>
                <w:rFonts w:ascii="宋体" w:hAnsi="宋体" w:cs="宋体" w:hint="eastAsia"/>
                <w:kern w:val="0"/>
                <w:sz w:val="24"/>
                <w:szCs w:val="24"/>
              </w:rPr>
              <w:t>系统整体</w:t>
            </w:r>
            <w:r>
              <w:rPr>
                <w:rFonts w:ascii="宋体" w:hAnsi="宋体" w:cs="宋体"/>
                <w:kern w:val="0"/>
                <w:sz w:val="24"/>
                <w:szCs w:val="24"/>
              </w:rPr>
              <w:t>解决方案</w:t>
            </w:r>
            <w:r>
              <w:rPr>
                <w:rFonts w:ascii="宋体" w:hAnsi="宋体" w:cs="宋体" w:hint="eastAsia"/>
                <w:kern w:val="0"/>
                <w:sz w:val="24"/>
                <w:szCs w:val="24"/>
              </w:rPr>
              <w:t>的提供</w:t>
            </w:r>
            <w:r>
              <w:rPr>
                <w:rFonts w:ascii="宋体" w:hAnsi="宋体" w:cs="宋体"/>
                <w:kern w:val="0"/>
                <w:sz w:val="24"/>
                <w:szCs w:val="24"/>
              </w:rPr>
              <w:t>，</w:t>
            </w:r>
            <w:r>
              <w:rPr>
                <w:rFonts w:ascii="宋体" w:hAnsi="宋体" w:cs="宋体" w:hint="eastAsia"/>
                <w:kern w:val="0"/>
                <w:sz w:val="24"/>
                <w:szCs w:val="24"/>
              </w:rPr>
              <w:t>电驱动产品</w:t>
            </w:r>
            <w:r>
              <w:rPr>
                <w:rFonts w:ascii="宋体" w:hAnsi="宋体" w:cs="宋体"/>
                <w:kern w:val="0"/>
                <w:sz w:val="24"/>
                <w:szCs w:val="24"/>
              </w:rPr>
              <w:t>的终端</w:t>
            </w:r>
            <w:r>
              <w:rPr>
                <w:rFonts w:ascii="宋体" w:hAnsi="宋体" w:cs="宋体" w:hint="eastAsia"/>
                <w:kern w:val="0"/>
                <w:sz w:val="24"/>
                <w:szCs w:val="24"/>
              </w:rPr>
              <w:t>应用主要</w:t>
            </w:r>
            <w:r>
              <w:rPr>
                <w:rFonts w:ascii="宋体" w:hAnsi="宋体" w:cs="宋体"/>
                <w:kern w:val="0"/>
                <w:sz w:val="24"/>
                <w:szCs w:val="24"/>
              </w:rPr>
              <w:t>包括电动自行车、电助力自行车（</w:t>
            </w:r>
            <w:r>
              <w:rPr>
                <w:rFonts w:ascii="宋体" w:hAnsi="宋体" w:cs="宋体" w:hint="eastAsia"/>
                <w:kern w:val="0"/>
                <w:sz w:val="24"/>
                <w:szCs w:val="24"/>
              </w:rPr>
              <w:t>e</w:t>
            </w:r>
            <w:r>
              <w:rPr>
                <w:rFonts w:ascii="宋体" w:hAnsi="宋体" w:cs="宋体"/>
                <w:kern w:val="0"/>
                <w:sz w:val="24"/>
                <w:szCs w:val="24"/>
              </w:rPr>
              <w:t>Bike）、</w:t>
            </w:r>
            <w:r>
              <w:rPr>
                <w:rFonts w:ascii="宋体" w:hAnsi="宋体" w:cs="宋体" w:hint="eastAsia"/>
                <w:kern w:val="0"/>
                <w:sz w:val="24"/>
                <w:szCs w:val="24"/>
              </w:rPr>
              <w:t>电动轻便摩托车</w:t>
            </w:r>
            <w:r>
              <w:rPr>
                <w:rFonts w:ascii="宋体" w:hAnsi="宋体" w:cs="宋体"/>
                <w:kern w:val="0"/>
                <w:sz w:val="24"/>
                <w:szCs w:val="24"/>
              </w:rPr>
              <w:t>、</w:t>
            </w:r>
            <w:r>
              <w:rPr>
                <w:rFonts w:ascii="宋体" w:hAnsi="宋体" w:cs="宋体" w:hint="eastAsia"/>
                <w:kern w:val="0"/>
                <w:sz w:val="24"/>
                <w:szCs w:val="24"/>
              </w:rPr>
              <w:t>电动摩托车</w:t>
            </w:r>
            <w:r>
              <w:rPr>
                <w:rFonts w:ascii="宋体" w:hAnsi="宋体" w:cs="宋体"/>
                <w:kern w:val="0"/>
                <w:sz w:val="24"/>
                <w:szCs w:val="24"/>
              </w:rPr>
              <w:t>、电动滑板车、电动轮椅、割草机器人、扫雪机器人及清洁机器人</w:t>
            </w:r>
            <w:r>
              <w:rPr>
                <w:rFonts w:ascii="宋体" w:hAnsi="宋体" w:cs="宋体" w:hint="eastAsia"/>
                <w:kern w:val="0"/>
                <w:sz w:val="24"/>
                <w:szCs w:val="24"/>
              </w:rPr>
              <w:t>等</w:t>
            </w:r>
            <w:r>
              <w:rPr>
                <w:rFonts w:ascii="宋体" w:hAnsi="宋体" w:cs="宋体"/>
                <w:kern w:val="0"/>
                <w:sz w:val="24"/>
                <w:szCs w:val="24"/>
              </w:rPr>
              <w:t>。</w:t>
            </w:r>
            <w:r>
              <w:rPr>
                <w:rFonts w:ascii="宋体" w:hAnsi="宋体" w:cs="宋体" w:hint="eastAsia"/>
                <w:kern w:val="0"/>
                <w:sz w:val="24"/>
                <w:szCs w:val="24"/>
              </w:rPr>
              <w:t>作</w:t>
            </w:r>
            <w:r w:rsidRPr="00910849">
              <w:rPr>
                <w:rFonts w:ascii="宋体" w:hAnsi="宋体" w:cs="宋体" w:hint="eastAsia"/>
                <w:kern w:val="0"/>
                <w:sz w:val="24"/>
                <w:szCs w:val="24"/>
              </w:rPr>
              <w:t>为两轮电动出行领域驱动系统行业龙头，公司</w:t>
            </w:r>
            <w:r w:rsidRPr="00910849">
              <w:rPr>
                <w:rFonts w:ascii="宋体" w:hAnsi="宋体" w:cs="宋体"/>
                <w:kern w:val="0"/>
                <w:sz w:val="24"/>
                <w:szCs w:val="24"/>
              </w:rPr>
              <w:t>2025年营业收入超过20亿元，</w:t>
            </w:r>
            <w:r w:rsidRPr="00910849">
              <w:rPr>
                <w:rFonts w:ascii="宋体" w:hAnsi="宋体" w:cs="宋体" w:hint="eastAsia"/>
                <w:kern w:val="0"/>
                <w:sz w:val="24"/>
                <w:szCs w:val="24"/>
              </w:rPr>
              <w:t>其中</w:t>
            </w:r>
            <w:r w:rsidRPr="00910849">
              <w:rPr>
                <w:rFonts w:ascii="宋体" w:hAnsi="宋体" w:cs="宋体" w:hint="eastAsia"/>
                <w:bCs/>
                <w:kern w:val="0"/>
                <w:sz w:val="24"/>
                <w:szCs w:val="24"/>
              </w:rPr>
              <w:t>e</w:t>
            </w:r>
            <w:r w:rsidRPr="00910849">
              <w:rPr>
                <w:rFonts w:ascii="宋体" w:hAnsi="宋体" w:cs="宋体"/>
                <w:bCs/>
                <w:kern w:val="0"/>
                <w:sz w:val="24"/>
                <w:szCs w:val="24"/>
              </w:rPr>
              <w:t>Bike业务</w:t>
            </w:r>
            <w:r w:rsidRPr="00910849">
              <w:rPr>
                <w:rFonts w:ascii="宋体" w:hAnsi="宋体" w:cs="宋体"/>
                <w:kern w:val="0"/>
                <w:sz w:val="24"/>
                <w:szCs w:val="24"/>
              </w:rPr>
              <w:t>同比增长13.16%</w:t>
            </w:r>
            <w:r w:rsidRPr="00910849">
              <w:rPr>
                <w:rFonts w:ascii="宋体" w:hAnsi="宋体" w:cs="宋体" w:hint="eastAsia"/>
                <w:kern w:val="0"/>
                <w:sz w:val="24"/>
                <w:szCs w:val="24"/>
              </w:rPr>
              <w:t>，</w:t>
            </w:r>
            <w:r w:rsidRPr="00910849">
              <w:rPr>
                <w:rFonts w:ascii="宋体" w:hAnsi="宋体" w:cs="宋体" w:hint="eastAsia"/>
                <w:bCs/>
                <w:kern w:val="0"/>
                <w:sz w:val="24"/>
                <w:szCs w:val="24"/>
              </w:rPr>
              <w:t>内销</w:t>
            </w:r>
            <w:r w:rsidRPr="00910849">
              <w:rPr>
                <w:rFonts w:ascii="宋体" w:hAnsi="宋体" w:cs="宋体"/>
                <w:bCs/>
                <w:kern w:val="0"/>
                <w:sz w:val="24"/>
                <w:szCs w:val="24"/>
              </w:rPr>
              <w:t>电动</w:t>
            </w:r>
            <w:r w:rsidRPr="00910849">
              <w:rPr>
                <w:rFonts w:ascii="宋体" w:hAnsi="宋体" w:cs="宋体" w:hint="eastAsia"/>
                <w:bCs/>
                <w:kern w:val="0"/>
                <w:sz w:val="24"/>
                <w:szCs w:val="24"/>
              </w:rPr>
              <w:t>两轮车</w:t>
            </w:r>
            <w:r w:rsidRPr="00910849">
              <w:rPr>
                <w:rFonts w:ascii="宋体" w:hAnsi="宋体" w:cs="宋体"/>
                <w:bCs/>
                <w:kern w:val="0"/>
                <w:sz w:val="24"/>
                <w:szCs w:val="24"/>
              </w:rPr>
              <w:t>业务</w:t>
            </w:r>
            <w:r w:rsidRPr="00910849">
              <w:rPr>
                <w:rFonts w:ascii="宋体" w:hAnsi="宋体" w:cs="宋体"/>
                <w:kern w:val="0"/>
                <w:sz w:val="24"/>
                <w:szCs w:val="24"/>
              </w:rPr>
              <w:t>同比增长28.6%</w:t>
            </w:r>
            <w:r w:rsidRPr="00910849">
              <w:rPr>
                <w:rFonts w:ascii="宋体" w:hAnsi="宋体" w:cs="宋体" w:hint="eastAsia"/>
                <w:kern w:val="0"/>
                <w:sz w:val="24"/>
                <w:szCs w:val="24"/>
              </w:rPr>
              <w:t>，</w:t>
            </w:r>
            <w:r w:rsidRPr="00910849">
              <w:rPr>
                <w:rFonts w:ascii="宋体" w:hAnsi="宋体" w:cs="宋体"/>
                <w:bCs/>
                <w:kern w:val="0"/>
                <w:sz w:val="24"/>
                <w:szCs w:val="24"/>
              </w:rPr>
              <w:t>新业务</w:t>
            </w:r>
            <w:r w:rsidRPr="00910849">
              <w:rPr>
                <w:rFonts w:ascii="宋体" w:hAnsi="宋体" w:cs="宋体" w:hint="eastAsia"/>
                <w:bCs/>
                <w:kern w:val="0"/>
                <w:sz w:val="24"/>
                <w:szCs w:val="24"/>
              </w:rPr>
              <w:t>达到</w:t>
            </w:r>
            <w:r w:rsidRPr="00910849">
              <w:rPr>
                <w:rFonts w:ascii="宋体" w:hAnsi="宋体" w:cs="宋体"/>
                <w:kern w:val="0"/>
                <w:sz w:val="24"/>
                <w:szCs w:val="24"/>
              </w:rPr>
              <w:t>收入1.26亿元。从销量上看，2025年</w:t>
            </w:r>
            <w:r w:rsidRPr="00910849">
              <w:rPr>
                <w:rFonts w:ascii="宋体" w:hAnsi="宋体" w:cs="宋体" w:hint="eastAsia"/>
                <w:kern w:val="0"/>
                <w:sz w:val="24"/>
                <w:szCs w:val="24"/>
              </w:rPr>
              <w:t>公</w:t>
            </w:r>
            <w:r>
              <w:rPr>
                <w:rFonts w:ascii="宋体" w:hAnsi="宋体" w:cs="宋体" w:hint="eastAsia"/>
                <w:kern w:val="0"/>
                <w:sz w:val="24"/>
                <w:szCs w:val="24"/>
              </w:rPr>
              <w:t>司</w:t>
            </w:r>
            <w:r>
              <w:rPr>
                <w:rFonts w:ascii="宋体" w:hAnsi="宋体" w:cs="宋体"/>
                <w:kern w:val="0"/>
                <w:sz w:val="24"/>
                <w:szCs w:val="24"/>
              </w:rPr>
              <w:t>电机总销量950万台，其中：</w:t>
            </w:r>
            <w:r>
              <w:rPr>
                <w:rFonts w:ascii="宋体" w:hAnsi="宋体" w:cs="宋体" w:hint="eastAsia"/>
                <w:kern w:val="0"/>
                <w:sz w:val="24"/>
                <w:szCs w:val="24"/>
              </w:rPr>
              <w:t>内销</w:t>
            </w:r>
            <w:r>
              <w:rPr>
                <w:rFonts w:ascii="宋体" w:hAnsi="宋体" w:cs="宋体"/>
                <w:kern w:val="0"/>
                <w:sz w:val="24"/>
                <w:szCs w:val="24"/>
              </w:rPr>
              <w:t>电动</w:t>
            </w:r>
            <w:r>
              <w:rPr>
                <w:rFonts w:ascii="宋体" w:hAnsi="宋体" w:cs="宋体" w:hint="eastAsia"/>
                <w:kern w:val="0"/>
                <w:sz w:val="24"/>
                <w:szCs w:val="24"/>
              </w:rPr>
              <w:t>两轮车用</w:t>
            </w:r>
            <w:r>
              <w:rPr>
                <w:rFonts w:ascii="宋体" w:hAnsi="宋体" w:cs="宋体"/>
                <w:kern w:val="0"/>
                <w:sz w:val="24"/>
                <w:szCs w:val="24"/>
              </w:rPr>
              <w:t>直驱轮毂电机</w:t>
            </w:r>
            <w:r>
              <w:rPr>
                <w:rFonts w:ascii="宋体" w:hAnsi="宋体" w:cs="宋体" w:hint="eastAsia"/>
                <w:kern w:val="0"/>
                <w:sz w:val="24"/>
                <w:szCs w:val="24"/>
              </w:rPr>
              <w:t>同比增长</w:t>
            </w:r>
            <w:r>
              <w:rPr>
                <w:rFonts w:ascii="宋体" w:hAnsi="宋体" w:cs="宋体" w:hint="eastAsia"/>
                <w:kern w:val="0"/>
                <w:sz w:val="24"/>
                <w:szCs w:val="24"/>
              </w:rPr>
              <w:lastRenderedPageBreak/>
              <w:t>24.22%，</w:t>
            </w:r>
            <w:r>
              <w:rPr>
                <w:rFonts w:ascii="宋体" w:hAnsi="宋体" w:cs="宋体"/>
                <w:kern w:val="0"/>
                <w:sz w:val="24"/>
                <w:szCs w:val="24"/>
              </w:rPr>
              <w:t>中置电机</w:t>
            </w:r>
            <w:r>
              <w:rPr>
                <w:rFonts w:ascii="宋体" w:hAnsi="宋体" w:cs="宋体" w:hint="eastAsia"/>
                <w:kern w:val="0"/>
                <w:sz w:val="24"/>
                <w:szCs w:val="24"/>
              </w:rPr>
              <w:t>同比增长1.35%，e</w:t>
            </w:r>
            <w:r>
              <w:rPr>
                <w:rFonts w:ascii="宋体" w:hAnsi="宋体" w:cs="宋体"/>
                <w:kern w:val="0"/>
                <w:sz w:val="24"/>
                <w:szCs w:val="24"/>
              </w:rPr>
              <w:t>Bike</w:t>
            </w:r>
            <w:r>
              <w:rPr>
                <w:rFonts w:ascii="宋体" w:hAnsi="宋体" w:cs="宋体" w:hint="eastAsia"/>
                <w:kern w:val="0"/>
                <w:sz w:val="24"/>
                <w:szCs w:val="24"/>
              </w:rPr>
              <w:t>用</w:t>
            </w:r>
            <w:r>
              <w:rPr>
                <w:rFonts w:ascii="宋体" w:hAnsi="宋体" w:cs="宋体"/>
                <w:kern w:val="0"/>
                <w:sz w:val="24"/>
                <w:szCs w:val="24"/>
              </w:rPr>
              <w:t>轮毂电机</w:t>
            </w:r>
            <w:r>
              <w:rPr>
                <w:rFonts w:ascii="宋体" w:hAnsi="宋体" w:cs="宋体" w:hint="eastAsia"/>
                <w:kern w:val="0"/>
                <w:sz w:val="24"/>
                <w:szCs w:val="24"/>
              </w:rPr>
              <w:t>同比增长44.73%</w:t>
            </w:r>
            <w:r>
              <w:rPr>
                <w:rFonts w:ascii="宋体" w:hAnsi="宋体" w:cs="宋体"/>
                <w:kern w:val="0"/>
                <w:sz w:val="24"/>
                <w:szCs w:val="24"/>
              </w:rPr>
              <w:t>。eBike</w:t>
            </w:r>
            <w:r>
              <w:rPr>
                <w:rFonts w:ascii="宋体" w:hAnsi="宋体" w:cs="宋体" w:hint="eastAsia"/>
                <w:kern w:val="0"/>
                <w:sz w:val="24"/>
                <w:szCs w:val="24"/>
              </w:rPr>
              <w:t>用</w:t>
            </w:r>
            <w:r>
              <w:rPr>
                <w:rFonts w:ascii="宋体" w:hAnsi="宋体" w:cs="宋体"/>
                <w:kern w:val="0"/>
                <w:sz w:val="24"/>
                <w:szCs w:val="24"/>
              </w:rPr>
              <w:t>中置电机</w:t>
            </w:r>
            <w:r>
              <w:rPr>
                <w:rFonts w:ascii="宋体" w:hAnsi="宋体" w:cs="宋体" w:hint="eastAsia"/>
                <w:kern w:val="0"/>
                <w:sz w:val="24"/>
                <w:szCs w:val="24"/>
              </w:rPr>
              <w:t>销量</w:t>
            </w:r>
            <w:r>
              <w:rPr>
                <w:rFonts w:ascii="宋体" w:hAnsi="宋体" w:cs="宋体"/>
                <w:kern w:val="0"/>
                <w:sz w:val="24"/>
                <w:szCs w:val="24"/>
              </w:rPr>
              <w:t>连续两年在中资供应商中排名第一，直驱</w:t>
            </w:r>
            <w:r w:rsidR="00E259F1">
              <w:rPr>
                <w:rFonts w:ascii="宋体" w:hAnsi="宋体" w:cs="宋体" w:hint="eastAsia"/>
                <w:kern w:val="0"/>
                <w:sz w:val="24"/>
                <w:szCs w:val="24"/>
              </w:rPr>
              <w:t>轮毂</w:t>
            </w:r>
            <w:r>
              <w:rPr>
                <w:rFonts w:ascii="宋体" w:hAnsi="宋体" w:cs="宋体"/>
                <w:kern w:val="0"/>
                <w:sz w:val="24"/>
                <w:szCs w:val="24"/>
              </w:rPr>
              <w:t>电机出货量也位居前列</w:t>
            </w:r>
            <w:r>
              <w:rPr>
                <w:rFonts w:ascii="宋体" w:hAnsi="宋体" w:cs="宋体" w:hint="eastAsia"/>
                <w:kern w:val="0"/>
                <w:sz w:val="24"/>
                <w:szCs w:val="24"/>
              </w:rPr>
              <w:t>，市场份额持续提升</w:t>
            </w:r>
            <w:r>
              <w:rPr>
                <w:rFonts w:ascii="宋体" w:hAnsi="宋体" w:cs="宋体"/>
                <w:kern w:val="0"/>
                <w:sz w:val="24"/>
                <w:szCs w:val="24"/>
              </w:rPr>
              <w:t>。</w:t>
            </w:r>
          </w:p>
          <w:p w:rsidR="00445741" w:rsidRDefault="0002309B">
            <w:pPr>
              <w:widowControl/>
              <w:spacing w:before="100" w:beforeAutospacing="1" w:after="100" w:afterAutospacing="1"/>
              <w:jc w:val="left"/>
              <w:rPr>
                <w:rFonts w:ascii="宋体" w:hAnsi="宋体" w:cs="宋体"/>
                <w:b/>
                <w:bCs/>
                <w:kern w:val="0"/>
                <w:sz w:val="24"/>
                <w:szCs w:val="24"/>
              </w:rPr>
            </w:pPr>
            <w:r>
              <w:rPr>
                <w:rFonts w:ascii="宋体" w:hAnsi="宋体" w:cs="宋体" w:hint="eastAsia"/>
                <w:b/>
                <w:bCs/>
                <w:kern w:val="0"/>
                <w:sz w:val="24"/>
                <w:szCs w:val="24"/>
              </w:rPr>
              <w:t>2、</w:t>
            </w:r>
            <w:r>
              <w:rPr>
                <w:rFonts w:ascii="宋体" w:hAnsi="宋体" w:cs="宋体"/>
                <w:b/>
                <w:bCs/>
                <w:kern w:val="0"/>
                <w:sz w:val="24"/>
                <w:szCs w:val="24"/>
              </w:rPr>
              <w:t>公司对于2026年的发展规划和预期是怎样的？</w:t>
            </w:r>
          </w:p>
          <w:p w:rsidR="00445741" w:rsidRPr="00910849" w:rsidRDefault="0002309B">
            <w:pPr>
              <w:adjustRightInd w:val="0"/>
              <w:snapToGrid w:val="0"/>
              <w:spacing w:line="360" w:lineRule="auto"/>
              <w:ind w:firstLineChars="200" w:firstLine="480"/>
              <w:rPr>
                <w:rFonts w:ascii="宋体" w:hAnsi="宋体"/>
                <w:sz w:val="24"/>
                <w:szCs w:val="24"/>
              </w:rPr>
            </w:pPr>
            <w:r>
              <w:rPr>
                <w:rFonts w:ascii="宋体" w:hAnsi="宋体" w:hint="eastAsia"/>
                <w:sz w:val="24"/>
                <w:szCs w:val="24"/>
              </w:rPr>
              <w:t>2026年的收入预期指引是“结构调整，总量持平”。预计</w:t>
            </w:r>
            <w:r w:rsidR="00053CFF">
              <w:rPr>
                <w:rFonts w:ascii="宋体" w:hAnsi="宋体" w:hint="eastAsia"/>
                <w:sz w:val="24"/>
                <w:szCs w:val="24"/>
              </w:rPr>
              <w:t>2</w:t>
            </w:r>
            <w:r w:rsidR="00053CFF">
              <w:rPr>
                <w:rFonts w:ascii="宋体" w:hAnsi="宋体"/>
                <w:sz w:val="24"/>
                <w:szCs w:val="24"/>
              </w:rPr>
              <w:t>0</w:t>
            </w:r>
            <w:r>
              <w:rPr>
                <w:rFonts w:ascii="宋体" w:hAnsi="宋体" w:hint="eastAsia"/>
                <w:sz w:val="24"/>
                <w:szCs w:val="24"/>
              </w:rPr>
              <w:t>2</w:t>
            </w:r>
            <w:r>
              <w:rPr>
                <w:rFonts w:ascii="宋体" w:hAnsi="宋体"/>
                <w:sz w:val="24"/>
                <w:szCs w:val="24"/>
              </w:rPr>
              <w:t>6</w:t>
            </w:r>
            <w:r>
              <w:rPr>
                <w:rFonts w:ascii="宋体" w:hAnsi="宋体" w:hint="eastAsia"/>
                <w:sz w:val="24"/>
                <w:szCs w:val="24"/>
              </w:rPr>
              <w:t>年全年收入结构会发生一定的变化，随着高毛利产品的收入占比提升，</w:t>
            </w:r>
            <w:r w:rsidRPr="00910849">
              <w:rPr>
                <w:rFonts w:ascii="宋体" w:hAnsi="宋体" w:hint="eastAsia"/>
                <w:sz w:val="24"/>
                <w:szCs w:val="24"/>
              </w:rPr>
              <w:t>综合毛利率会有一定程度的提高：</w:t>
            </w:r>
          </w:p>
          <w:p w:rsidR="00445741" w:rsidRPr="00910849" w:rsidRDefault="0002309B">
            <w:pPr>
              <w:adjustRightInd w:val="0"/>
              <w:snapToGrid w:val="0"/>
              <w:spacing w:line="360" w:lineRule="auto"/>
              <w:ind w:firstLineChars="200" w:firstLine="480"/>
              <w:rPr>
                <w:rFonts w:ascii="宋体" w:hAnsi="宋体" w:cs="宋体"/>
                <w:kern w:val="0"/>
                <w:sz w:val="24"/>
                <w:szCs w:val="24"/>
              </w:rPr>
            </w:pPr>
            <w:r w:rsidRPr="00910849">
              <w:rPr>
                <w:rFonts w:ascii="宋体" w:hAnsi="宋体" w:hint="eastAsia"/>
                <w:sz w:val="24"/>
                <w:szCs w:val="24"/>
              </w:rPr>
              <w:t>（1）</w:t>
            </w:r>
            <w:r w:rsidRPr="00910849">
              <w:rPr>
                <w:rFonts w:ascii="宋体" w:hAnsi="宋体" w:cs="宋体"/>
                <w:bCs/>
                <w:kern w:val="0"/>
                <w:sz w:val="24"/>
                <w:szCs w:val="24"/>
              </w:rPr>
              <w:t>国内</w:t>
            </w:r>
            <w:r w:rsidRPr="00910849">
              <w:rPr>
                <w:rFonts w:ascii="宋体" w:hAnsi="宋体" w:cs="宋体" w:hint="eastAsia"/>
                <w:bCs/>
                <w:kern w:val="0"/>
                <w:sz w:val="24"/>
                <w:szCs w:val="24"/>
              </w:rPr>
              <w:t>电动两轮车</w:t>
            </w:r>
            <w:r w:rsidRPr="00910849">
              <w:rPr>
                <w:rFonts w:ascii="宋体" w:hAnsi="宋体" w:cs="宋体"/>
                <w:bCs/>
                <w:kern w:val="0"/>
                <w:sz w:val="24"/>
                <w:szCs w:val="24"/>
              </w:rPr>
              <w:t>业务</w:t>
            </w:r>
            <w:r w:rsidRPr="00910849">
              <w:rPr>
                <w:rFonts w:ascii="宋体" w:hAnsi="宋体" w:cs="宋体" w:hint="eastAsia"/>
                <w:bCs/>
                <w:kern w:val="0"/>
                <w:sz w:val="24"/>
                <w:szCs w:val="24"/>
              </w:rPr>
              <w:t>板块</w:t>
            </w:r>
            <w:r w:rsidRPr="00910849">
              <w:rPr>
                <w:rFonts w:ascii="宋体" w:hAnsi="宋体" w:cs="宋体" w:hint="eastAsia"/>
                <w:kern w:val="0"/>
                <w:sz w:val="24"/>
                <w:szCs w:val="24"/>
              </w:rPr>
              <w:t>，</w:t>
            </w:r>
            <w:r w:rsidRPr="00910849">
              <w:rPr>
                <w:rFonts w:ascii="宋体" w:hAnsi="宋体" w:cs="宋体"/>
                <w:kern w:val="0"/>
                <w:sz w:val="24"/>
                <w:szCs w:val="24"/>
              </w:rPr>
              <w:t>2025年受新国标</w:t>
            </w:r>
            <w:r w:rsidRPr="00910849">
              <w:rPr>
                <w:rFonts w:ascii="宋体" w:hAnsi="宋体" w:cs="宋体" w:hint="eastAsia"/>
                <w:kern w:val="0"/>
                <w:sz w:val="24"/>
                <w:szCs w:val="24"/>
              </w:rPr>
              <w:t>政策影响，客户备货生产较多，销量高速增长</w:t>
            </w:r>
            <w:r w:rsidRPr="00910849">
              <w:rPr>
                <w:rFonts w:ascii="宋体" w:hAnsi="宋体" w:cs="宋体"/>
                <w:kern w:val="0"/>
                <w:sz w:val="24"/>
                <w:szCs w:val="24"/>
              </w:rPr>
              <w:t>，今年</w:t>
            </w:r>
            <w:r w:rsidRPr="00910849">
              <w:rPr>
                <w:rFonts w:ascii="宋体" w:hAnsi="宋体" w:cs="宋体" w:hint="eastAsia"/>
                <w:kern w:val="0"/>
                <w:sz w:val="24"/>
                <w:szCs w:val="24"/>
              </w:rPr>
              <w:t>将</w:t>
            </w:r>
            <w:r w:rsidRPr="00910849">
              <w:rPr>
                <w:rFonts w:ascii="宋体" w:hAnsi="宋体" w:cs="宋体"/>
                <w:kern w:val="0"/>
                <w:sz w:val="24"/>
                <w:szCs w:val="24"/>
              </w:rPr>
              <w:t>回归</w:t>
            </w:r>
            <w:r w:rsidRPr="00910849">
              <w:rPr>
                <w:rFonts w:ascii="宋体" w:hAnsi="宋体" w:cs="宋体" w:hint="eastAsia"/>
                <w:kern w:val="0"/>
                <w:sz w:val="24"/>
                <w:szCs w:val="24"/>
              </w:rPr>
              <w:t>正常的供需水平。我们判断</w:t>
            </w:r>
            <w:r w:rsidR="008F73C7" w:rsidRPr="00910849">
              <w:rPr>
                <w:rFonts w:ascii="宋体" w:hAnsi="宋体" w:cs="宋体" w:hint="eastAsia"/>
                <w:kern w:val="0"/>
                <w:sz w:val="24"/>
                <w:szCs w:val="24"/>
              </w:rPr>
              <w:t>2</w:t>
            </w:r>
            <w:r w:rsidR="008F73C7" w:rsidRPr="00910849">
              <w:rPr>
                <w:rFonts w:ascii="宋体" w:hAnsi="宋体" w:cs="宋体"/>
                <w:kern w:val="0"/>
                <w:sz w:val="24"/>
                <w:szCs w:val="24"/>
              </w:rPr>
              <w:t>0</w:t>
            </w:r>
            <w:r w:rsidRPr="00910849">
              <w:rPr>
                <w:rFonts w:ascii="宋体" w:hAnsi="宋体" w:cs="宋体" w:hint="eastAsia"/>
                <w:kern w:val="0"/>
                <w:sz w:val="24"/>
                <w:szCs w:val="24"/>
              </w:rPr>
              <w:t>2</w:t>
            </w:r>
            <w:r w:rsidRPr="00910849">
              <w:rPr>
                <w:rFonts w:ascii="宋体" w:hAnsi="宋体" w:cs="宋体"/>
                <w:kern w:val="0"/>
                <w:sz w:val="24"/>
                <w:szCs w:val="24"/>
              </w:rPr>
              <w:t>6</w:t>
            </w:r>
            <w:r w:rsidRPr="00910849">
              <w:rPr>
                <w:rFonts w:ascii="宋体" w:hAnsi="宋体" w:cs="宋体" w:hint="eastAsia"/>
                <w:kern w:val="0"/>
                <w:sz w:val="24"/>
                <w:szCs w:val="24"/>
              </w:rPr>
              <w:t>年</w:t>
            </w:r>
            <w:r w:rsidRPr="00910849">
              <w:rPr>
                <w:rFonts w:ascii="宋体" w:hAnsi="宋体" w:cs="宋体"/>
                <w:kern w:val="0"/>
                <w:sz w:val="24"/>
                <w:szCs w:val="24"/>
              </w:rPr>
              <w:t>行业整体销量</w:t>
            </w:r>
            <w:r w:rsidRPr="00910849">
              <w:rPr>
                <w:rFonts w:ascii="宋体" w:hAnsi="宋体" w:cs="宋体" w:hint="eastAsia"/>
                <w:kern w:val="0"/>
                <w:sz w:val="24"/>
                <w:szCs w:val="24"/>
              </w:rPr>
              <w:t>也会</w:t>
            </w:r>
            <w:r w:rsidRPr="00910849">
              <w:rPr>
                <w:rFonts w:ascii="宋体" w:hAnsi="宋体" w:cs="宋体"/>
                <w:kern w:val="0"/>
                <w:sz w:val="24"/>
                <w:szCs w:val="24"/>
              </w:rPr>
              <w:t>有</w:t>
            </w:r>
            <w:r w:rsidRPr="00910849">
              <w:rPr>
                <w:rFonts w:ascii="宋体" w:hAnsi="宋体" w:cs="宋体" w:hint="eastAsia"/>
                <w:kern w:val="0"/>
                <w:sz w:val="24"/>
                <w:szCs w:val="24"/>
              </w:rPr>
              <w:t>所</w:t>
            </w:r>
            <w:r w:rsidRPr="00910849">
              <w:rPr>
                <w:rFonts w:ascii="宋体" w:hAnsi="宋体" w:cs="宋体"/>
                <w:kern w:val="0"/>
                <w:sz w:val="24"/>
                <w:szCs w:val="24"/>
              </w:rPr>
              <w:t>下滑</w:t>
            </w:r>
            <w:r w:rsidRPr="00910849">
              <w:rPr>
                <w:rFonts w:ascii="宋体" w:hAnsi="宋体" w:cs="宋体" w:hint="eastAsia"/>
                <w:kern w:val="0"/>
                <w:sz w:val="24"/>
                <w:szCs w:val="24"/>
              </w:rPr>
              <w:t>，公司将通过提高现有客户采购份额以及挖掘新客户和新市场，平滑销量波动的影响</w:t>
            </w:r>
            <w:r w:rsidRPr="00910849">
              <w:rPr>
                <w:rFonts w:ascii="宋体" w:hAnsi="宋体" w:cs="宋体"/>
                <w:kern w:val="0"/>
                <w:sz w:val="24"/>
                <w:szCs w:val="24"/>
              </w:rPr>
              <w:t>。</w:t>
            </w:r>
          </w:p>
          <w:p w:rsidR="00445741" w:rsidRPr="00910849" w:rsidRDefault="0002309B">
            <w:pPr>
              <w:adjustRightInd w:val="0"/>
              <w:snapToGrid w:val="0"/>
              <w:spacing w:line="360" w:lineRule="auto"/>
              <w:ind w:firstLineChars="200" w:firstLine="480"/>
              <w:rPr>
                <w:rFonts w:ascii="宋体" w:hAnsi="宋体" w:cs="宋体"/>
                <w:kern w:val="0"/>
                <w:sz w:val="24"/>
                <w:szCs w:val="24"/>
              </w:rPr>
            </w:pPr>
            <w:r w:rsidRPr="00910849">
              <w:rPr>
                <w:rFonts w:ascii="宋体" w:hAnsi="宋体" w:cs="宋体" w:hint="eastAsia"/>
                <w:kern w:val="0"/>
                <w:sz w:val="24"/>
                <w:szCs w:val="24"/>
              </w:rPr>
              <w:t>（</w:t>
            </w:r>
            <w:r w:rsidRPr="00910849">
              <w:rPr>
                <w:rFonts w:ascii="宋体" w:hAnsi="宋体" w:cs="宋体"/>
                <w:kern w:val="0"/>
                <w:sz w:val="24"/>
                <w:szCs w:val="24"/>
              </w:rPr>
              <w:t>2）</w:t>
            </w:r>
            <w:r w:rsidRPr="00910849">
              <w:rPr>
                <w:rFonts w:ascii="宋体" w:hAnsi="宋体" w:cs="宋体"/>
                <w:bCs/>
                <w:kern w:val="0"/>
                <w:sz w:val="24"/>
                <w:szCs w:val="24"/>
              </w:rPr>
              <w:t>eBike</w:t>
            </w:r>
            <w:r w:rsidRPr="00910849">
              <w:rPr>
                <w:rFonts w:ascii="宋体" w:hAnsi="宋体" w:cs="宋体" w:hint="eastAsia"/>
                <w:bCs/>
                <w:kern w:val="0"/>
                <w:sz w:val="24"/>
                <w:szCs w:val="24"/>
              </w:rPr>
              <w:t>业务板块</w:t>
            </w:r>
            <w:r w:rsidRPr="00910849">
              <w:rPr>
                <w:rFonts w:ascii="宋体" w:hAnsi="宋体" w:cs="宋体" w:hint="eastAsia"/>
                <w:kern w:val="0"/>
                <w:sz w:val="24"/>
                <w:szCs w:val="24"/>
              </w:rPr>
              <w:t>，从</w:t>
            </w:r>
            <w:r w:rsidR="00053CFF" w:rsidRPr="00910849">
              <w:rPr>
                <w:rFonts w:ascii="宋体" w:hAnsi="宋体" w:cs="宋体" w:hint="eastAsia"/>
                <w:kern w:val="0"/>
                <w:sz w:val="24"/>
                <w:szCs w:val="24"/>
              </w:rPr>
              <w:t>2</w:t>
            </w:r>
            <w:r w:rsidR="00053CFF" w:rsidRPr="00910849">
              <w:rPr>
                <w:rFonts w:ascii="宋体" w:hAnsi="宋体" w:cs="宋体"/>
                <w:kern w:val="0"/>
                <w:sz w:val="24"/>
                <w:szCs w:val="24"/>
              </w:rPr>
              <w:t>0</w:t>
            </w:r>
            <w:r w:rsidRPr="00910849">
              <w:rPr>
                <w:rFonts w:ascii="宋体" w:hAnsi="宋体" w:cs="宋体" w:hint="eastAsia"/>
                <w:kern w:val="0"/>
                <w:sz w:val="24"/>
                <w:szCs w:val="24"/>
              </w:rPr>
              <w:t>2</w:t>
            </w:r>
            <w:r w:rsidRPr="00910849">
              <w:rPr>
                <w:rFonts w:ascii="宋体" w:hAnsi="宋体" w:cs="宋体"/>
                <w:kern w:val="0"/>
                <w:sz w:val="24"/>
                <w:szCs w:val="24"/>
              </w:rPr>
              <w:t>2</w:t>
            </w:r>
            <w:r w:rsidRPr="00910849">
              <w:rPr>
                <w:rFonts w:ascii="宋体" w:hAnsi="宋体" w:cs="宋体" w:hint="eastAsia"/>
                <w:kern w:val="0"/>
                <w:sz w:val="24"/>
                <w:szCs w:val="24"/>
              </w:rPr>
              <w:t>年下半年开始进入去库存周期以来，行业整体库存去化已经基本完成。随着市场复苏，公司近年来持续加大投入，新客户、新市场不断开发成功并实现量产，预计会持续保持增长态势。</w:t>
            </w:r>
          </w:p>
          <w:p w:rsidR="00445741" w:rsidRDefault="0002309B">
            <w:pPr>
              <w:adjustRightInd w:val="0"/>
              <w:snapToGrid w:val="0"/>
              <w:spacing w:line="360" w:lineRule="auto"/>
              <w:ind w:firstLineChars="200" w:firstLine="480"/>
              <w:rPr>
                <w:rFonts w:ascii="宋体" w:hAnsi="宋体" w:cs="宋体"/>
                <w:kern w:val="0"/>
                <w:sz w:val="24"/>
                <w:szCs w:val="24"/>
              </w:rPr>
            </w:pPr>
            <w:r w:rsidRPr="00910849">
              <w:rPr>
                <w:rFonts w:ascii="宋体" w:hAnsi="宋体" w:cs="宋体" w:hint="eastAsia"/>
                <w:kern w:val="0"/>
                <w:sz w:val="24"/>
                <w:szCs w:val="24"/>
              </w:rPr>
              <w:t>（3）</w:t>
            </w:r>
            <w:r w:rsidRPr="00910849">
              <w:rPr>
                <w:rFonts w:ascii="宋体" w:hAnsi="宋体" w:cs="宋体"/>
                <w:bCs/>
                <w:kern w:val="0"/>
                <w:sz w:val="24"/>
                <w:szCs w:val="24"/>
              </w:rPr>
              <w:t>新业务</w:t>
            </w:r>
            <w:r w:rsidRPr="00910849">
              <w:rPr>
                <w:rFonts w:ascii="宋体" w:hAnsi="宋体" w:cs="宋体" w:hint="eastAsia"/>
                <w:bCs/>
                <w:kern w:val="0"/>
                <w:sz w:val="24"/>
                <w:szCs w:val="24"/>
              </w:rPr>
              <w:t>板块</w:t>
            </w:r>
            <w:r w:rsidRPr="00910849">
              <w:rPr>
                <w:rFonts w:ascii="宋体" w:hAnsi="宋体" w:cs="宋体" w:hint="eastAsia"/>
                <w:kern w:val="0"/>
                <w:sz w:val="24"/>
                <w:szCs w:val="24"/>
              </w:rPr>
              <w:t>：</w:t>
            </w:r>
            <w:r w:rsidRPr="00910849">
              <w:rPr>
                <w:rFonts w:ascii="MS Gothic" w:eastAsia="MS Gothic" w:hAnsi="MS Gothic" w:cs="MS Gothic" w:hint="eastAsia"/>
                <w:kern w:val="0"/>
                <w:sz w:val="24"/>
                <w:szCs w:val="24"/>
              </w:rPr>
              <w:t>​</w:t>
            </w:r>
            <w:r w:rsidRPr="00910849">
              <w:rPr>
                <w:rFonts w:ascii="宋体" w:hAnsi="宋体" w:cs="宋体" w:hint="eastAsia"/>
                <w:kern w:val="0"/>
                <w:sz w:val="24"/>
                <w:szCs w:val="24"/>
              </w:rPr>
              <w:t>作为原有电动两</w:t>
            </w:r>
            <w:r>
              <w:rPr>
                <w:rFonts w:ascii="宋体" w:hAnsi="宋体" w:cs="宋体" w:hint="eastAsia"/>
                <w:kern w:val="0"/>
                <w:sz w:val="24"/>
                <w:szCs w:val="24"/>
              </w:rPr>
              <w:t>轮车之外的新应用场景，公司</w:t>
            </w:r>
            <w:r w:rsidR="00053CFF">
              <w:rPr>
                <w:rFonts w:ascii="宋体" w:hAnsi="宋体" w:cs="宋体" w:hint="eastAsia"/>
                <w:kern w:val="0"/>
                <w:sz w:val="24"/>
                <w:szCs w:val="24"/>
              </w:rPr>
              <w:t>2</w:t>
            </w:r>
            <w:r w:rsidR="00053CFF">
              <w:rPr>
                <w:rFonts w:ascii="宋体" w:hAnsi="宋体" w:cs="宋体"/>
                <w:kern w:val="0"/>
                <w:sz w:val="24"/>
                <w:szCs w:val="24"/>
              </w:rPr>
              <w:t>0</w:t>
            </w:r>
            <w:r>
              <w:rPr>
                <w:rFonts w:ascii="宋体" w:hAnsi="宋体" w:cs="宋体" w:hint="eastAsia"/>
                <w:kern w:val="0"/>
                <w:sz w:val="24"/>
                <w:szCs w:val="24"/>
              </w:rPr>
              <w:t>2</w:t>
            </w:r>
            <w:r>
              <w:rPr>
                <w:rFonts w:ascii="宋体" w:hAnsi="宋体" w:cs="宋体"/>
                <w:kern w:val="0"/>
                <w:sz w:val="24"/>
                <w:szCs w:val="24"/>
              </w:rPr>
              <w:t>5</w:t>
            </w:r>
            <w:r>
              <w:rPr>
                <w:rFonts w:ascii="宋体" w:hAnsi="宋体" w:cs="宋体" w:hint="eastAsia"/>
                <w:kern w:val="0"/>
                <w:sz w:val="24"/>
                <w:szCs w:val="24"/>
              </w:rPr>
              <w:t>年已经实现了营业收入</w:t>
            </w:r>
            <w:r>
              <w:rPr>
                <w:rFonts w:ascii="宋体" w:hAnsi="宋体" w:cs="宋体"/>
                <w:kern w:val="0"/>
                <w:sz w:val="24"/>
                <w:szCs w:val="24"/>
              </w:rPr>
              <w:t>1.26亿，</w:t>
            </w:r>
            <w:r>
              <w:rPr>
                <w:rFonts w:ascii="宋体" w:hAnsi="宋体" w:cs="宋体" w:hint="eastAsia"/>
                <w:kern w:val="0"/>
                <w:sz w:val="24"/>
                <w:szCs w:val="24"/>
              </w:rPr>
              <w:t>随着电动滑板车、割草机器人、扫雪机器人等终端产品在海外的持续火爆销售，公司新业务线的销售收入也会实现快速增长</w:t>
            </w:r>
            <w:r>
              <w:rPr>
                <w:rFonts w:ascii="宋体" w:hAnsi="宋体" w:cs="宋体"/>
                <w:kern w:val="0"/>
                <w:sz w:val="24"/>
                <w:szCs w:val="24"/>
              </w:rPr>
              <w:t>。</w:t>
            </w:r>
          </w:p>
          <w:p w:rsidR="00445741" w:rsidRDefault="0002309B">
            <w:pPr>
              <w:widowControl/>
              <w:spacing w:before="100" w:beforeAutospacing="1" w:after="100" w:afterAutospacing="1"/>
              <w:jc w:val="left"/>
              <w:rPr>
                <w:rFonts w:ascii="宋体" w:hAnsi="宋体" w:cs="宋体"/>
                <w:b/>
                <w:bCs/>
                <w:kern w:val="0"/>
                <w:sz w:val="24"/>
                <w:szCs w:val="24"/>
              </w:rPr>
            </w:pPr>
            <w:r>
              <w:rPr>
                <w:rFonts w:ascii="宋体" w:hAnsi="宋体" w:cs="宋体" w:hint="eastAsia"/>
                <w:b/>
                <w:bCs/>
                <w:kern w:val="0"/>
                <w:sz w:val="24"/>
                <w:szCs w:val="24"/>
              </w:rPr>
              <w:t>3、今年一季度业绩出现了一定波动，主要原因是什么？</w:t>
            </w:r>
          </w:p>
          <w:p w:rsidR="00445741" w:rsidRDefault="00053CFF">
            <w:pPr>
              <w:adjustRightInd w:val="0"/>
              <w:snapToGrid w:val="0"/>
              <w:spacing w:line="360" w:lineRule="auto"/>
              <w:ind w:firstLineChars="200" w:firstLine="480"/>
              <w:rPr>
                <w:rFonts w:ascii="宋体" w:hAnsi="宋体" w:cs="宋体"/>
                <w:kern w:val="0"/>
                <w:sz w:val="24"/>
                <w:szCs w:val="24"/>
              </w:rPr>
            </w:pPr>
            <w:r>
              <w:rPr>
                <w:rFonts w:ascii="宋体" w:hAnsi="宋体" w:cs="宋体"/>
                <w:kern w:val="0"/>
                <w:sz w:val="24"/>
                <w:szCs w:val="24"/>
              </w:rPr>
              <w:t>20</w:t>
            </w:r>
            <w:r w:rsidR="0002309B">
              <w:rPr>
                <w:rFonts w:ascii="宋体" w:hAnsi="宋体" w:cs="宋体"/>
                <w:kern w:val="0"/>
                <w:sz w:val="24"/>
                <w:szCs w:val="24"/>
              </w:rPr>
              <w:t>26</w:t>
            </w:r>
            <w:r w:rsidR="0002309B">
              <w:rPr>
                <w:rFonts w:ascii="宋体" w:hAnsi="宋体" w:cs="宋体" w:hint="eastAsia"/>
                <w:kern w:val="0"/>
                <w:sz w:val="24"/>
                <w:szCs w:val="24"/>
              </w:rPr>
              <w:t>年一季度</w:t>
            </w:r>
            <w:r w:rsidR="0002309B">
              <w:rPr>
                <w:rFonts w:ascii="宋体" w:hAnsi="宋体" w:cs="宋体"/>
                <w:kern w:val="0"/>
                <w:sz w:val="24"/>
                <w:szCs w:val="24"/>
              </w:rPr>
              <w:t>收入下降了约5.45%，</w:t>
            </w:r>
            <w:r w:rsidR="0002309B">
              <w:rPr>
                <w:rFonts w:ascii="宋体" w:hAnsi="宋体" w:cs="宋体" w:hint="eastAsia"/>
                <w:kern w:val="0"/>
                <w:sz w:val="24"/>
                <w:szCs w:val="24"/>
              </w:rPr>
              <w:t>归母净利润下滑1</w:t>
            </w:r>
            <w:r w:rsidR="0002309B">
              <w:rPr>
                <w:rFonts w:ascii="宋体" w:hAnsi="宋体" w:cs="宋体"/>
                <w:kern w:val="0"/>
                <w:sz w:val="24"/>
                <w:szCs w:val="24"/>
              </w:rPr>
              <w:t>3.96%，主要原</w:t>
            </w:r>
            <w:r w:rsidR="0002309B" w:rsidRPr="00910849">
              <w:rPr>
                <w:rFonts w:ascii="宋体" w:hAnsi="宋体" w:cs="宋体"/>
                <w:kern w:val="0"/>
                <w:sz w:val="24"/>
                <w:szCs w:val="24"/>
              </w:rPr>
              <w:t>因</w:t>
            </w:r>
            <w:r w:rsidR="0002309B" w:rsidRPr="00910849">
              <w:rPr>
                <w:rFonts w:ascii="宋体" w:hAnsi="宋体" w:cs="宋体" w:hint="eastAsia"/>
                <w:kern w:val="0"/>
                <w:sz w:val="24"/>
                <w:szCs w:val="24"/>
              </w:rPr>
              <w:t>是</w:t>
            </w:r>
            <w:r w:rsidR="0002309B" w:rsidRPr="00910849">
              <w:rPr>
                <w:rFonts w:ascii="宋体" w:hAnsi="宋体" w:cs="宋体"/>
                <w:kern w:val="0"/>
                <w:sz w:val="24"/>
                <w:szCs w:val="24"/>
              </w:rPr>
              <w:t>：</w:t>
            </w:r>
            <w:r w:rsidR="0002309B" w:rsidRPr="00910849">
              <w:rPr>
                <w:rFonts w:ascii="宋体" w:hAnsi="宋体" w:cs="宋体" w:hint="eastAsia"/>
                <w:kern w:val="0"/>
                <w:sz w:val="24"/>
                <w:szCs w:val="24"/>
              </w:rPr>
              <w:t>（1）</w:t>
            </w:r>
            <w:r w:rsidR="0002309B" w:rsidRPr="00910849">
              <w:rPr>
                <w:rFonts w:ascii="宋体" w:hAnsi="宋体" w:cs="宋体"/>
                <w:bCs/>
                <w:kern w:val="0"/>
                <w:sz w:val="24"/>
                <w:szCs w:val="24"/>
              </w:rPr>
              <w:t>收入结构波动：</w:t>
            </w:r>
            <w:r w:rsidR="0002309B" w:rsidRPr="00910849">
              <w:rPr>
                <w:rFonts w:ascii="宋体" w:hAnsi="宋体" w:cs="宋体" w:hint="eastAsia"/>
                <w:kern w:val="0"/>
                <w:sz w:val="24"/>
                <w:szCs w:val="24"/>
              </w:rPr>
              <w:t>国内电动两轮车</w:t>
            </w:r>
            <w:r w:rsidR="0002309B" w:rsidRPr="00910849">
              <w:rPr>
                <w:rFonts w:ascii="宋体" w:hAnsi="宋体" w:cs="宋体"/>
                <w:kern w:val="0"/>
                <w:sz w:val="24"/>
                <w:szCs w:val="24"/>
              </w:rPr>
              <w:t>业务</w:t>
            </w:r>
            <w:r w:rsidR="0002309B" w:rsidRPr="00910849">
              <w:rPr>
                <w:rFonts w:ascii="宋体" w:hAnsi="宋体" w:cs="宋体" w:hint="eastAsia"/>
                <w:kern w:val="0"/>
                <w:sz w:val="24"/>
                <w:szCs w:val="24"/>
              </w:rPr>
              <w:t>由于终端市场回归正常销售的原因影响，</w:t>
            </w:r>
            <w:r w:rsidR="0002309B" w:rsidRPr="00910849">
              <w:rPr>
                <w:rFonts w:ascii="宋体" w:hAnsi="宋体" w:cs="宋体"/>
                <w:kern w:val="0"/>
                <w:sz w:val="24"/>
                <w:szCs w:val="24"/>
              </w:rPr>
              <w:t>同比下降16.53</w:t>
            </w:r>
            <w:r w:rsidR="0002309B" w:rsidRPr="00910849">
              <w:rPr>
                <w:rFonts w:ascii="宋体" w:hAnsi="宋体" w:cs="宋体" w:hint="eastAsia"/>
                <w:kern w:val="0"/>
                <w:sz w:val="24"/>
                <w:szCs w:val="24"/>
              </w:rPr>
              <w:t>%，e</w:t>
            </w:r>
            <w:r w:rsidR="0002309B" w:rsidRPr="00910849">
              <w:rPr>
                <w:rFonts w:ascii="宋体" w:hAnsi="宋体" w:cs="宋体"/>
                <w:kern w:val="0"/>
                <w:sz w:val="24"/>
                <w:szCs w:val="24"/>
              </w:rPr>
              <w:t>Bike业务增长了31</w:t>
            </w:r>
            <w:r w:rsidR="0002309B" w:rsidRPr="00910849">
              <w:rPr>
                <w:rFonts w:ascii="宋体" w:hAnsi="宋体" w:cs="宋体" w:hint="eastAsia"/>
                <w:kern w:val="0"/>
                <w:sz w:val="24"/>
                <w:szCs w:val="24"/>
              </w:rPr>
              <w:t>.0</w:t>
            </w:r>
            <w:r w:rsidR="0002309B" w:rsidRPr="00910849">
              <w:rPr>
                <w:rFonts w:ascii="宋体" w:hAnsi="宋体" w:cs="宋体"/>
                <w:kern w:val="0"/>
                <w:sz w:val="24"/>
                <w:szCs w:val="24"/>
              </w:rPr>
              <w:t>5%，但未能完全覆盖缺口。</w:t>
            </w:r>
            <w:r w:rsidR="0002309B" w:rsidRPr="00910849">
              <w:rPr>
                <w:rFonts w:ascii="宋体" w:hAnsi="宋体" w:cs="宋体" w:hint="eastAsia"/>
                <w:kern w:val="0"/>
                <w:sz w:val="24"/>
                <w:szCs w:val="24"/>
              </w:rPr>
              <w:t>（2）</w:t>
            </w:r>
            <w:r w:rsidR="0002309B" w:rsidRPr="00910849">
              <w:rPr>
                <w:rFonts w:ascii="宋体" w:hAnsi="宋体" w:cs="宋体" w:hint="eastAsia"/>
                <w:bCs/>
                <w:kern w:val="0"/>
                <w:sz w:val="24"/>
                <w:szCs w:val="24"/>
              </w:rPr>
              <w:t>投入增加</w:t>
            </w:r>
            <w:r w:rsidR="0002309B" w:rsidRPr="00910849">
              <w:rPr>
                <w:rFonts w:ascii="宋体" w:hAnsi="宋体" w:cs="宋体"/>
                <w:bCs/>
                <w:kern w:val="0"/>
                <w:sz w:val="24"/>
                <w:szCs w:val="24"/>
              </w:rPr>
              <w:t>：</w:t>
            </w:r>
            <w:r w:rsidR="0002309B" w:rsidRPr="00910849">
              <w:rPr>
                <w:rFonts w:ascii="宋体" w:hAnsi="宋体" w:cs="宋体" w:hint="eastAsia"/>
                <w:kern w:val="0"/>
                <w:sz w:val="24"/>
                <w:szCs w:val="24"/>
              </w:rPr>
              <w:t>公司一直看好行业整体的发展前景，并按计划推动新项目、新产品和新行业等公司第二增长曲线的进展，从公司</w:t>
            </w:r>
            <w:r w:rsidR="0002309B" w:rsidRPr="00910849">
              <w:rPr>
                <w:rFonts w:ascii="宋体" w:hAnsi="宋体" w:cs="宋体"/>
                <w:kern w:val="0"/>
                <w:sz w:val="24"/>
                <w:szCs w:val="24"/>
              </w:rPr>
              <w:t>长远发展</w:t>
            </w:r>
            <w:r w:rsidR="0002309B" w:rsidRPr="00910849">
              <w:rPr>
                <w:rFonts w:ascii="宋体" w:hAnsi="宋体" w:cs="宋体" w:hint="eastAsia"/>
                <w:kern w:val="0"/>
                <w:sz w:val="24"/>
                <w:szCs w:val="24"/>
              </w:rPr>
              <w:t>角度考虑</w:t>
            </w:r>
            <w:r w:rsidR="0002309B" w:rsidRPr="00910849">
              <w:rPr>
                <w:rFonts w:ascii="宋体" w:hAnsi="宋体" w:cs="宋体"/>
                <w:kern w:val="0"/>
                <w:sz w:val="24"/>
                <w:szCs w:val="24"/>
              </w:rPr>
              <w:t>，公司在</w:t>
            </w:r>
            <w:r w:rsidR="0002309B" w:rsidRPr="00910849">
              <w:rPr>
                <w:rFonts w:ascii="宋体" w:hAnsi="宋体" w:cs="宋体" w:hint="eastAsia"/>
                <w:kern w:val="0"/>
                <w:sz w:val="24"/>
                <w:szCs w:val="24"/>
              </w:rPr>
              <w:t>高端人才</w:t>
            </w:r>
            <w:r w:rsidR="0002309B" w:rsidRPr="00910849">
              <w:rPr>
                <w:rFonts w:ascii="宋体" w:hAnsi="宋体" w:cs="宋体"/>
                <w:kern w:val="0"/>
                <w:sz w:val="24"/>
                <w:szCs w:val="24"/>
              </w:rPr>
              <w:t>引进、市场</w:t>
            </w:r>
            <w:r w:rsidR="0002309B" w:rsidRPr="00910849">
              <w:rPr>
                <w:rFonts w:ascii="宋体" w:hAnsi="宋体" w:cs="宋体" w:hint="eastAsia"/>
                <w:kern w:val="0"/>
                <w:sz w:val="24"/>
                <w:szCs w:val="24"/>
              </w:rPr>
              <w:t>推广</w:t>
            </w:r>
            <w:r w:rsidR="0002309B" w:rsidRPr="00910849">
              <w:rPr>
                <w:rFonts w:ascii="宋体" w:hAnsi="宋体" w:cs="宋体"/>
                <w:kern w:val="0"/>
                <w:sz w:val="24"/>
                <w:szCs w:val="24"/>
              </w:rPr>
              <w:t>活动、海外服务站建设</w:t>
            </w:r>
            <w:r w:rsidR="0002309B" w:rsidRPr="00910849">
              <w:rPr>
                <w:rFonts w:ascii="宋体" w:hAnsi="宋体" w:cs="宋体"/>
                <w:kern w:val="0"/>
                <w:sz w:val="24"/>
                <w:szCs w:val="24"/>
              </w:rPr>
              <w:lastRenderedPageBreak/>
              <w:t>等方面</w:t>
            </w:r>
            <w:r w:rsidR="0002309B" w:rsidRPr="00910849">
              <w:rPr>
                <w:rFonts w:ascii="宋体" w:hAnsi="宋体" w:cs="宋体" w:hint="eastAsia"/>
                <w:kern w:val="0"/>
                <w:sz w:val="24"/>
                <w:szCs w:val="24"/>
              </w:rPr>
              <w:t>均</w:t>
            </w:r>
            <w:r w:rsidR="0002309B" w:rsidRPr="00910849">
              <w:rPr>
                <w:rFonts w:ascii="宋体" w:hAnsi="宋体" w:cs="宋体"/>
                <w:kern w:val="0"/>
                <w:sz w:val="24"/>
                <w:szCs w:val="24"/>
              </w:rPr>
              <w:t>加大了投入，导致销售、管理和研发费用同比均增长了20%</w:t>
            </w:r>
            <w:r w:rsidR="0002309B" w:rsidRPr="00910849">
              <w:rPr>
                <w:rFonts w:ascii="宋体" w:hAnsi="宋体" w:cs="宋体" w:hint="eastAsia"/>
                <w:kern w:val="0"/>
                <w:sz w:val="24"/>
                <w:szCs w:val="24"/>
              </w:rPr>
              <w:t>左右</w:t>
            </w:r>
            <w:r w:rsidR="0002309B" w:rsidRPr="00910849">
              <w:rPr>
                <w:rFonts w:ascii="宋体" w:hAnsi="宋体" w:cs="宋体"/>
                <w:kern w:val="0"/>
                <w:sz w:val="24"/>
                <w:szCs w:val="24"/>
              </w:rPr>
              <w:t>。</w:t>
            </w:r>
            <w:r w:rsidR="0002309B" w:rsidRPr="00910849">
              <w:rPr>
                <w:rFonts w:ascii="宋体" w:hAnsi="宋体" w:cs="宋体" w:hint="eastAsia"/>
                <w:kern w:val="0"/>
                <w:sz w:val="24"/>
                <w:szCs w:val="24"/>
              </w:rPr>
              <w:t>（3）</w:t>
            </w:r>
            <w:r w:rsidR="0002309B" w:rsidRPr="00910849">
              <w:rPr>
                <w:rFonts w:ascii="宋体" w:hAnsi="宋体" w:cs="宋体"/>
                <w:bCs/>
                <w:kern w:val="0"/>
                <w:sz w:val="24"/>
                <w:szCs w:val="24"/>
              </w:rPr>
              <w:t>汇率波动</w:t>
            </w:r>
            <w:r w:rsidR="0002309B" w:rsidRPr="00910849">
              <w:rPr>
                <w:rFonts w:ascii="宋体" w:hAnsi="宋体" w:cs="宋体" w:hint="eastAsia"/>
                <w:bCs/>
                <w:kern w:val="0"/>
                <w:sz w:val="24"/>
                <w:szCs w:val="24"/>
              </w:rPr>
              <w:t>影响</w:t>
            </w:r>
            <w:r w:rsidR="0002309B" w:rsidRPr="00910849">
              <w:rPr>
                <w:rFonts w:ascii="宋体" w:hAnsi="宋体" w:cs="宋体"/>
                <w:bCs/>
                <w:kern w:val="0"/>
                <w:sz w:val="24"/>
                <w:szCs w:val="24"/>
              </w:rPr>
              <w:t>：</w:t>
            </w:r>
            <w:r w:rsidR="0002309B" w:rsidRPr="00910849">
              <w:rPr>
                <w:rFonts w:ascii="MS Gothic" w:eastAsia="MS Gothic" w:hAnsi="MS Gothic" w:cs="MS Gothic" w:hint="eastAsia"/>
                <w:kern w:val="0"/>
                <w:sz w:val="24"/>
                <w:szCs w:val="24"/>
              </w:rPr>
              <w:t>​</w:t>
            </w:r>
            <w:r w:rsidR="0002309B" w:rsidRPr="00910849">
              <w:rPr>
                <w:rFonts w:ascii="宋体" w:hAnsi="宋体" w:cs="宋体"/>
                <w:kern w:val="0"/>
                <w:sz w:val="24"/>
                <w:szCs w:val="24"/>
              </w:rPr>
              <w:t>美元汇率波</w:t>
            </w:r>
            <w:r w:rsidR="0002309B">
              <w:rPr>
                <w:rFonts w:ascii="宋体" w:hAnsi="宋体" w:cs="宋体"/>
                <w:kern w:val="0"/>
                <w:sz w:val="24"/>
                <w:szCs w:val="24"/>
              </w:rPr>
              <w:t>动导致汇兑损失增加，</w:t>
            </w:r>
            <w:r w:rsidR="0002309B">
              <w:rPr>
                <w:rFonts w:ascii="宋体" w:hAnsi="宋体" w:cs="宋体" w:hint="eastAsia"/>
                <w:kern w:val="0"/>
                <w:sz w:val="24"/>
                <w:szCs w:val="24"/>
              </w:rPr>
              <w:t>导致本期</w:t>
            </w:r>
            <w:r w:rsidR="0002309B">
              <w:rPr>
                <w:rFonts w:ascii="宋体" w:hAnsi="宋体" w:cs="宋体"/>
                <w:kern w:val="0"/>
                <w:sz w:val="24"/>
                <w:szCs w:val="24"/>
              </w:rPr>
              <w:t>财务费用</w:t>
            </w:r>
            <w:r w:rsidR="0002309B">
              <w:rPr>
                <w:rFonts w:ascii="宋体" w:hAnsi="宋体" w:cs="宋体" w:hint="eastAsia"/>
                <w:kern w:val="0"/>
                <w:sz w:val="24"/>
                <w:szCs w:val="24"/>
              </w:rPr>
              <w:t>的</w:t>
            </w:r>
            <w:r w:rsidR="0002309B">
              <w:rPr>
                <w:rFonts w:ascii="宋体" w:hAnsi="宋体" w:cs="宋体"/>
                <w:kern w:val="0"/>
                <w:sz w:val="24"/>
                <w:szCs w:val="24"/>
              </w:rPr>
              <w:t>增加。</w:t>
            </w:r>
            <w:r w:rsidR="0002309B">
              <w:rPr>
                <w:rFonts w:ascii="宋体" w:hAnsi="宋体" w:cs="宋体" w:hint="eastAsia"/>
                <w:kern w:val="0"/>
                <w:sz w:val="24"/>
                <w:szCs w:val="24"/>
              </w:rPr>
              <w:t>上述几个原因导致了公司今年一季度的业绩出现了波动，这是公司平衡短期经营业绩和长期发展的结果。</w:t>
            </w:r>
          </w:p>
          <w:p w:rsidR="00445741" w:rsidRDefault="0002309B">
            <w:pPr>
              <w:widowControl/>
              <w:spacing w:before="100" w:beforeAutospacing="1" w:after="100" w:afterAutospacing="1"/>
              <w:jc w:val="left"/>
              <w:rPr>
                <w:rFonts w:ascii="宋体" w:hAnsi="宋体" w:cs="宋体"/>
                <w:b/>
                <w:bCs/>
                <w:kern w:val="0"/>
                <w:sz w:val="24"/>
                <w:szCs w:val="24"/>
              </w:rPr>
            </w:pPr>
            <w:r>
              <w:rPr>
                <w:rFonts w:ascii="宋体" w:hAnsi="宋体" w:cs="宋体" w:hint="eastAsia"/>
                <w:b/>
                <w:bCs/>
                <w:kern w:val="0"/>
                <w:sz w:val="24"/>
                <w:szCs w:val="24"/>
              </w:rPr>
              <w:t>4、</w:t>
            </w:r>
            <w:r>
              <w:rPr>
                <w:rFonts w:ascii="宋体" w:hAnsi="宋体" w:cs="宋体"/>
                <w:b/>
                <w:bCs/>
                <w:kern w:val="0"/>
                <w:sz w:val="24"/>
                <w:szCs w:val="24"/>
              </w:rPr>
              <w:t>国内电动自行车（</w:t>
            </w:r>
            <w:r>
              <w:rPr>
                <w:rFonts w:ascii="宋体" w:hAnsi="宋体" w:cs="宋体" w:hint="eastAsia"/>
                <w:b/>
                <w:bCs/>
                <w:kern w:val="0"/>
                <w:sz w:val="24"/>
                <w:szCs w:val="24"/>
              </w:rPr>
              <w:t>电自</w:t>
            </w:r>
            <w:r>
              <w:rPr>
                <w:rFonts w:ascii="宋体" w:hAnsi="宋体" w:cs="宋体"/>
                <w:b/>
                <w:bCs/>
                <w:kern w:val="0"/>
                <w:sz w:val="24"/>
                <w:szCs w:val="24"/>
              </w:rPr>
              <w:t>）市场的长期稳态规模如何？公司在其中的份额目标是什么？</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kern w:val="0"/>
                <w:sz w:val="24"/>
                <w:szCs w:val="24"/>
              </w:rPr>
              <w:t>国内电动自行车市场经过新国标的短期扰动后，将回归</w:t>
            </w:r>
            <w:r>
              <w:rPr>
                <w:rFonts w:ascii="宋体" w:hAnsi="宋体" w:cs="宋体" w:hint="eastAsia"/>
                <w:kern w:val="0"/>
                <w:sz w:val="24"/>
                <w:szCs w:val="24"/>
              </w:rPr>
              <w:t>常</w:t>
            </w:r>
            <w:r>
              <w:rPr>
                <w:rFonts w:ascii="宋体" w:hAnsi="宋体" w:cs="宋体"/>
                <w:kern w:val="0"/>
                <w:sz w:val="24"/>
                <w:szCs w:val="24"/>
              </w:rPr>
              <w:t>态。长期来看，</w:t>
            </w:r>
            <w:r>
              <w:rPr>
                <w:rFonts w:ascii="宋体" w:hAnsi="宋体" w:cs="宋体" w:hint="eastAsia"/>
                <w:kern w:val="0"/>
                <w:sz w:val="24"/>
                <w:szCs w:val="24"/>
              </w:rPr>
              <w:t>国内市场</w:t>
            </w:r>
            <w:r>
              <w:rPr>
                <w:rFonts w:ascii="宋体" w:hAnsi="宋体" w:cs="宋体"/>
                <w:kern w:val="0"/>
                <w:sz w:val="24"/>
                <w:szCs w:val="24"/>
              </w:rPr>
              <w:t>每年的</w:t>
            </w:r>
            <w:r>
              <w:rPr>
                <w:rFonts w:ascii="宋体" w:hAnsi="宋体" w:cs="宋体" w:hint="eastAsia"/>
                <w:kern w:val="0"/>
                <w:sz w:val="24"/>
                <w:szCs w:val="24"/>
              </w:rPr>
              <w:t>产</w:t>
            </w:r>
            <w:r w:rsidRPr="00910849">
              <w:rPr>
                <w:rFonts w:ascii="宋体" w:hAnsi="宋体" w:cs="宋体"/>
                <w:kern w:val="0"/>
                <w:sz w:val="24"/>
                <w:szCs w:val="24"/>
              </w:rPr>
              <w:t>销量</w:t>
            </w:r>
            <w:r w:rsidRPr="00910849">
              <w:rPr>
                <w:rFonts w:ascii="宋体" w:hAnsi="宋体" w:cs="宋体" w:hint="eastAsia"/>
                <w:kern w:val="0"/>
                <w:sz w:val="24"/>
                <w:szCs w:val="24"/>
              </w:rPr>
              <w:t>会稳定</w:t>
            </w:r>
            <w:r w:rsidRPr="00910849">
              <w:rPr>
                <w:rFonts w:ascii="宋体" w:hAnsi="宋体" w:cs="宋体"/>
                <w:kern w:val="0"/>
                <w:sz w:val="24"/>
                <w:szCs w:val="24"/>
              </w:rPr>
              <w:t>在5,000-5</w:t>
            </w:r>
            <w:r w:rsidRPr="00910849">
              <w:rPr>
                <w:rFonts w:ascii="宋体" w:hAnsi="宋体" w:cs="宋体" w:hint="eastAsia"/>
                <w:kern w:val="0"/>
                <w:sz w:val="24"/>
                <w:szCs w:val="24"/>
              </w:rPr>
              <w:t>,</w:t>
            </w:r>
            <w:r w:rsidRPr="00910849">
              <w:rPr>
                <w:rFonts w:ascii="宋体" w:hAnsi="宋体" w:cs="宋体"/>
                <w:kern w:val="0"/>
                <w:sz w:val="24"/>
                <w:szCs w:val="24"/>
              </w:rPr>
              <w:t>500万辆左右。</w:t>
            </w:r>
            <w:r w:rsidRPr="00910849">
              <w:rPr>
                <w:rFonts w:ascii="宋体" w:hAnsi="宋体" w:cs="宋体" w:hint="eastAsia"/>
                <w:kern w:val="0"/>
                <w:sz w:val="24"/>
                <w:szCs w:val="24"/>
              </w:rPr>
              <w:t>在国内电动两轮车业务板块，</w:t>
            </w:r>
            <w:r w:rsidRPr="00910849">
              <w:rPr>
                <w:rFonts w:ascii="宋体" w:hAnsi="宋体" w:cs="宋体"/>
                <w:kern w:val="0"/>
                <w:sz w:val="24"/>
                <w:szCs w:val="24"/>
              </w:rPr>
              <w:t>公司</w:t>
            </w:r>
            <w:r w:rsidRPr="00910849">
              <w:rPr>
                <w:rFonts w:ascii="宋体" w:hAnsi="宋体" w:cs="宋体" w:hint="eastAsia"/>
                <w:kern w:val="0"/>
                <w:sz w:val="24"/>
                <w:szCs w:val="24"/>
              </w:rPr>
              <w:t>主要</w:t>
            </w:r>
            <w:r w:rsidRPr="00910849">
              <w:rPr>
                <w:rFonts w:ascii="宋体" w:hAnsi="宋体" w:cs="宋体"/>
                <w:kern w:val="0"/>
                <w:sz w:val="24"/>
                <w:szCs w:val="24"/>
              </w:rPr>
              <w:t>通过</w:t>
            </w:r>
            <w:r w:rsidRPr="00910849">
              <w:rPr>
                <w:rFonts w:ascii="宋体" w:hAnsi="宋体" w:cs="宋体" w:hint="eastAsia"/>
                <w:kern w:val="0"/>
                <w:sz w:val="24"/>
                <w:szCs w:val="24"/>
              </w:rPr>
              <w:t>：（1）</w:t>
            </w:r>
            <w:r w:rsidRPr="00910849">
              <w:rPr>
                <w:rFonts w:ascii="宋体" w:hAnsi="宋体" w:cs="宋体"/>
                <w:bCs/>
                <w:kern w:val="0"/>
                <w:sz w:val="24"/>
                <w:szCs w:val="24"/>
              </w:rPr>
              <w:t>提升</w:t>
            </w:r>
            <w:r w:rsidRPr="00910849">
              <w:rPr>
                <w:rFonts w:ascii="宋体" w:hAnsi="宋体" w:cs="宋体" w:hint="eastAsia"/>
                <w:bCs/>
                <w:kern w:val="0"/>
                <w:sz w:val="24"/>
                <w:szCs w:val="24"/>
              </w:rPr>
              <w:t>现有客户的采购</w:t>
            </w:r>
            <w:r w:rsidRPr="00910849">
              <w:rPr>
                <w:rFonts w:ascii="宋体" w:hAnsi="宋体" w:cs="宋体"/>
                <w:bCs/>
                <w:kern w:val="0"/>
                <w:sz w:val="24"/>
                <w:szCs w:val="24"/>
              </w:rPr>
              <w:t>份额：</w:t>
            </w:r>
            <w:r w:rsidRPr="00910849">
              <w:rPr>
                <w:rFonts w:ascii="MS Gothic" w:eastAsia="MS Gothic" w:hAnsi="MS Gothic" w:cs="MS Gothic" w:hint="eastAsia"/>
                <w:kern w:val="0"/>
                <w:sz w:val="24"/>
                <w:szCs w:val="24"/>
              </w:rPr>
              <w:t>​</w:t>
            </w:r>
            <w:r w:rsidRPr="00910849">
              <w:rPr>
                <w:rFonts w:ascii="宋体" w:hAnsi="宋体" w:cs="宋体"/>
                <w:kern w:val="0"/>
                <w:sz w:val="24"/>
                <w:szCs w:val="24"/>
              </w:rPr>
              <w:t xml:space="preserve"> </w:t>
            </w:r>
            <w:r w:rsidRPr="00910849">
              <w:rPr>
                <w:rFonts w:ascii="宋体" w:hAnsi="宋体" w:cs="宋体" w:hint="eastAsia"/>
                <w:kern w:val="0"/>
                <w:sz w:val="24"/>
                <w:szCs w:val="24"/>
              </w:rPr>
              <w:t>通过公司产品上的竞争力，稳定</w:t>
            </w:r>
            <w:r w:rsidRPr="00910849">
              <w:rPr>
                <w:rFonts w:ascii="宋体" w:hAnsi="宋体" w:cs="宋体"/>
                <w:kern w:val="0"/>
                <w:sz w:val="24"/>
                <w:szCs w:val="24"/>
              </w:rPr>
              <w:t>在现有核心客户中的供货份额</w:t>
            </w:r>
            <w:bookmarkStart w:id="0" w:name="_GoBack"/>
            <w:bookmarkEnd w:id="0"/>
            <w:r w:rsidRPr="00910849">
              <w:rPr>
                <w:rFonts w:ascii="宋体" w:hAnsi="宋体" w:cs="宋体" w:hint="eastAsia"/>
                <w:kern w:val="0"/>
                <w:sz w:val="24"/>
                <w:szCs w:val="24"/>
              </w:rPr>
              <w:t>并</w:t>
            </w:r>
            <w:r w:rsidRPr="00910849">
              <w:rPr>
                <w:rFonts w:ascii="宋体" w:hAnsi="宋体" w:cs="宋体"/>
                <w:kern w:val="0"/>
                <w:sz w:val="24"/>
                <w:szCs w:val="24"/>
              </w:rPr>
              <w:t>继续提升。</w:t>
            </w:r>
            <w:r w:rsidRPr="00910849">
              <w:rPr>
                <w:rFonts w:ascii="宋体" w:hAnsi="宋体" w:cs="宋体" w:hint="eastAsia"/>
                <w:kern w:val="0"/>
                <w:sz w:val="24"/>
                <w:szCs w:val="24"/>
              </w:rPr>
              <w:t>（</w:t>
            </w:r>
            <w:r w:rsidRPr="00910849">
              <w:rPr>
                <w:rFonts w:ascii="宋体" w:hAnsi="宋体" w:cs="宋体"/>
                <w:kern w:val="0"/>
                <w:sz w:val="24"/>
                <w:szCs w:val="24"/>
              </w:rPr>
              <w:t>2）</w:t>
            </w:r>
            <w:r w:rsidRPr="00910849">
              <w:rPr>
                <w:rFonts w:ascii="宋体" w:hAnsi="宋体" w:cs="宋体"/>
                <w:bCs/>
                <w:kern w:val="0"/>
                <w:sz w:val="24"/>
                <w:szCs w:val="24"/>
              </w:rPr>
              <w:t>开拓新客户：</w:t>
            </w:r>
            <w:r w:rsidRPr="00910849">
              <w:rPr>
                <w:rFonts w:ascii="MS Gothic" w:eastAsia="MS Gothic" w:hAnsi="MS Gothic" w:cs="MS Gothic"/>
                <w:kern w:val="0"/>
                <w:sz w:val="24"/>
                <w:szCs w:val="24"/>
              </w:rPr>
              <w:t>​</w:t>
            </w:r>
            <w:r w:rsidRPr="00910849">
              <w:rPr>
                <w:rFonts w:ascii="宋体" w:hAnsi="宋体" w:cs="宋体"/>
                <w:kern w:val="0"/>
                <w:sz w:val="24"/>
                <w:szCs w:val="24"/>
              </w:rPr>
              <w:t>例如</w:t>
            </w:r>
            <w:r w:rsidRPr="00910849">
              <w:rPr>
                <w:rFonts w:ascii="宋体" w:hAnsi="宋体" w:cs="宋体" w:hint="eastAsia"/>
                <w:kern w:val="0"/>
                <w:sz w:val="24"/>
                <w:szCs w:val="24"/>
              </w:rPr>
              <w:t>今年</w:t>
            </w:r>
            <w:r w:rsidRPr="00910849">
              <w:rPr>
                <w:rFonts w:ascii="宋体" w:hAnsi="宋体" w:cs="宋体"/>
                <w:kern w:val="0"/>
                <w:sz w:val="24"/>
                <w:szCs w:val="24"/>
              </w:rPr>
              <w:t>已开始向CR3之外</w:t>
            </w:r>
            <w:r w:rsidRPr="00910849">
              <w:rPr>
                <w:rFonts w:ascii="宋体" w:hAnsi="宋体" w:cs="宋体" w:hint="eastAsia"/>
                <w:kern w:val="0"/>
                <w:sz w:val="24"/>
                <w:szCs w:val="24"/>
              </w:rPr>
              <w:t>的头部电动两轮车企业</w:t>
            </w:r>
            <w:r w:rsidRPr="00910849">
              <w:rPr>
                <w:rFonts w:ascii="宋体" w:hAnsi="宋体" w:cs="宋体"/>
                <w:kern w:val="0"/>
                <w:sz w:val="24"/>
                <w:szCs w:val="24"/>
              </w:rPr>
              <w:t>批量供货。</w:t>
            </w:r>
            <w:r w:rsidRPr="00910849">
              <w:rPr>
                <w:rFonts w:ascii="宋体" w:hAnsi="宋体" w:cs="宋体" w:hint="eastAsia"/>
                <w:kern w:val="0"/>
                <w:sz w:val="24"/>
                <w:szCs w:val="24"/>
              </w:rPr>
              <w:t>（3）</w:t>
            </w:r>
            <w:r w:rsidRPr="00910849">
              <w:rPr>
                <w:rFonts w:ascii="宋体" w:hAnsi="宋体" w:cs="宋体"/>
                <w:bCs/>
                <w:kern w:val="0"/>
                <w:sz w:val="24"/>
                <w:szCs w:val="24"/>
              </w:rPr>
              <w:t>出海：</w:t>
            </w:r>
            <w:r w:rsidRPr="00910849">
              <w:rPr>
                <w:rFonts w:ascii="宋体" w:hAnsi="宋体" w:cs="宋体"/>
                <w:kern w:val="0"/>
                <w:sz w:val="24"/>
                <w:szCs w:val="24"/>
              </w:rPr>
              <w:t>重点</w:t>
            </w:r>
            <w:r w:rsidRPr="00910849">
              <w:rPr>
                <w:rFonts w:ascii="宋体" w:hAnsi="宋体" w:cs="宋体" w:hint="eastAsia"/>
                <w:kern w:val="0"/>
                <w:sz w:val="24"/>
                <w:szCs w:val="24"/>
              </w:rPr>
              <w:t>关注</w:t>
            </w:r>
            <w:r w:rsidRPr="00910849">
              <w:rPr>
                <w:rFonts w:ascii="宋体" w:hAnsi="宋体" w:cs="宋体"/>
                <w:kern w:val="0"/>
                <w:sz w:val="24"/>
                <w:szCs w:val="24"/>
              </w:rPr>
              <w:t>东南亚市场，利用</w:t>
            </w:r>
            <w:r w:rsidRPr="00910849">
              <w:rPr>
                <w:rFonts w:ascii="宋体" w:hAnsi="宋体" w:cs="宋体" w:hint="eastAsia"/>
                <w:kern w:val="0"/>
                <w:sz w:val="24"/>
                <w:szCs w:val="24"/>
              </w:rPr>
              <w:t>产品品质、行</w:t>
            </w:r>
            <w:r>
              <w:rPr>
                <w:rFonts w:ascii="宋体" w:hAnsi="宋体" w:cs="宋体" w:hint="eastAsia"/>
                <w:kern w:val="0"/>
                <w:sz w:val="24"/>
                <w:szCs w:val="24"/>
              </w:rPr>
              <w:t>业口碑、东南亚本土制造等优势</w:t>
            </w:r>
            <w:r>
              <w:rPr>
                <w:rFonts w:ascii="宋体" w:hAnsi="宋体" w:cs="宋体"/>
                <w:kern w:val="0"/>
                <w:sz w:val="24"/>
                <w:szCs w:val="24"/>
              </w:rPr>
              <w:t>进行业务拓展。</w:t>
            </w:r>
          </w:p>
          <w:p w:rsidR="00445741" w:rsidRDefault="0002309B">
            <w:pPr>
              <w:widowControl/>
              <w:spacing w:before="100" w:beforeAutospacing="1" w:after="100" w:afterAutospacing="1"/>
              <w:jc w:val="left"/>
              <w:rPr>
                <w:rFonts w:ascii="宋体" w:hAnsi="宋体" w:cs="宋体"/>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w:t>
            </w:r>
            <w:r>
              <w:rPr>
                <w:rFonts w:ascii="宋体" w:hAnsi="宋体" w:cs="宋体"/>
                <w:b/>
                <w:bCs/>
                <w:kern w:val="0"/>
                <w:sz w:val="24"/>
                <w:szCs w:val="24"/>
              </w:rPr>
              <w:t>eBike业务目前的毛利率水平如何？不同产品的盈利能力有何差异？</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kern w:val="0"/>
                <w:sz w:val="24"/>
                <w:szCs w:val="24"/>
              </w:rPr>
              <w:t>eBike业务是公司目前</w:t>
            </w:r>
            <w:r>
              <w:rPr>
                <w:rFonts w:ascii="宋体" w:hAnsi="宋体" w:cs="宋体" w:hint="eastAsia"/>
                <w:kern w:val="0"/>
                <w:sz w:val="24"/>
                <w:szCs w:val="24"/>
              </w:rPr>
              <w:t>毛利率较高</w:t>
            </w:r>
            <w:r>
              <w:rPr>
                <w:rFonts w:ascii="宋体" w:hAnsi="宋体" w:cs="宋体"/>
                <w:kern w:val="0"/>
                <w:sz w:val="24"/>
                <w:szCs w:val="24"/>
              </w:rPr>
              <w:t>的业务，综合毛利率在35%左右，但不同产品</w:t>
            </w:r>
            <w:r>
              <w:rPr>
                <w:rFonts w:ascii="宋体" w:hAnsi="宋体" w:cs="宋体" w:hint="eastAsia"/>
                <w:kern w:val="0"/>
                <w:sz w:val="24"/>
                <w:szCs w:val="24"/>
              </w:rPr>
              <w:t>间</w:t>
            </w:r>
            <w:r>
              <w:rPr>
                <w:rFonts w:ascii="宋体" w:hAnsi="宋体" w:cs="宋体"/>
                <w:kern w:val="0"/>
                <w:sz w:val="24"/>
                <w:szCs w:val="24"/>
              </w:rPr>
              <w:t>差异较大：</w:t>
            </w:r>
            <w:r>
              <w:rPr>
                <w:rFonts w:ascii="宋体" w:hAnsi="宋体" w:cs="宋体" w:hint="eastAsia"/>
                <w:kern w:val="0"/>
                <w:sz w:val="24"/>
                <w:szCs w:val="24"/>
              </w:rPr>
              <w:t>中置电机</w:t>
            </w:r>
            <w:r>
              <w:rPr>
                <w:rFonts w:ascii="宋体" w:hAnsi="宋体" w:cs="宋体"/>
                <w:kern w:val="0"/>
                <w:sz w:val="24"/>
                <w:szCs w:val="24"/>
              </w:rPr>
              <w:t>毛利率</w:t>
            </w:r>
            <w:r>
              <w:rPr>
                <w:rFonts w:ascii="宋体" w:hAnsi="宋体" w:cs="宋体" w:hint="eastAsia"/>
                <w:kern w:val="0"/>
                <w:sz w:val="24"/>
                <w:szCs w:val="24"/>
              </w:rPr>
              <w:t>一直保持在</w:t>
            </w:r>
            <w:r>
              <w:rPr>
                <w:rFonts w:ascii="宋体" w:hAnsi="宋体" w:cs="宋体"/>
                <w:kern w:val="0"/>
                <w:sz w:val="24"/>
                <w:szCs w:val="24"/>
              </w:rPr>
              <w:t>50%</w:t>
            </w:r>
            <w:r>
              <w:rPr>
                <w:rFonts w:ascii="宋体" w:hAnsi="宋体" w:cs="宋体" w:hint="eastAsia"/>
                <w:kern w:val="0"/>
                <w:sz w:val="24"/>
                <w:szCs w:val="24"/>
              </w:rPr>
              <w:t>左右，</w:t>
            </w:r>
            <w:r>
              <w:rPr>
                <w:rFonts w:ascii="宋体" w:hAnsi="宋体" w:cs="宋体"/>
                <w:kern w:val="0"/>
                <w:sz w:val="24"/>
                <w:szCs w:val="24"/>
              </w:rPr>
              <w:t>技术壁垒高，集成度高，竞争对手难以突破</w:t>
            </w:r>
            <w:r>
              <w:rPr>
                <w:rFonts w:ascii="宋体" w:hAnsi="宋体" w:cs="宋体" w:hint="eastAsia"/>
                <w:kern w:val="0"/>
                <w:sz w:val="24"/>
                <w:szCs w:val="24"/>
              </w:rPr>
              <w:t>；控制器、传感器等套件产品</w:t>
            </w:r>
            <w:r>
              <w:rPr>
                <w:rFonts w:ascii="宋体" w:hAnsi="宋体" w:cs="宋体"/>
                <w:kern w:val="0"/>
                <w:sz w:val="24"/>
                <w:szCs w:val="24"/>
              </w:rPr>
              <w:t>毛利率约30%-40%。</w:t>
            </w:r>
            <w:r>
              <w:rPr>
                <w:rFonts w:ascii="宋体" w:hAnsi="宋体" w:cs="宋体" w:hint="eastAsia"/>
                <w:kern w:val="0"/>
                <w:sz w:val="24"/>
                <w:szCs w:val="24"/>
              </w:rPr>
              <w:t>而</w:t>
            </w:r>
            <w:r>
              <w:rPr>
                <w:rFonts w:ascii="宋体" w:hAnsi="宋体" w:cs="宋体"/>
                <w:kern w:val="0"/>
                <w:sz w:val="24"/>
                <w:szCs w:val="24"/>
              </w:rPr>
              <w:t>eBike用</w:t>
            </w:r>
            <w:r>
              <w:rPr>
                <w:rFonts w:ascii="宋体" w:hAnsi="宋体" w:cs="宋体" w:hint="eastAsia"/>
                <w:kern w:val="0"/>
                <w:sz w:val="24"/>
                <w:szCs w:val="24"/>
              </w:rPr>
              <w:t>轮毂电机，因为不需要集成控制技术，所以相对中置电机来说结构相对简单，技术难度相对较低，导致</w:t>
            </w:r>
            <w:r>
              <w:rPr>
                <w:rFonts w:ascii="宋体" w:hAnsi="宋体" w:cs="宋体"/>
                <w:kern w:val="0"/>
                <w:sz w:val="24"/>
                <w:szCs w:val="24"/>
              </w:rPr>
              <w:t>竞争激烈，毛利率</w:t>
            </w:r>
            <w:r>
              <w:rPr>
                <w:rFonts w:ascii="宋体" w:hAnsi="宋体" w:cs="宋体" w:hint="eastAsia"/>
                <w:kern w:val="0"/>
                <w:sz w:val="24"/>
                <w:szCs w:val="24"/>
              </w:rPr>
              <w:t>近些年有逐步降低的趋势，目前</w:t>
            </w:r>
            <w:r>
              <w:rPr>
                <w:rFonts w:ascii="宋体" w:hAnsi="宋体" w:cs="宋体"/>
                <w:kern w:val="0"/>
                <w:sz w:val="24"/>
                <w:szCs w:val="24"/>
              </w:rPr>
              <w:t>约20%</w:t>
            </w:r>
            <w:r>
              <w:rPr>
                <w:rFonts w:ascii="宋体" w:hAnsi="宋体" w:cs="宋体" w:hint="eastAsia"/>
                <w:kern w:val="0"/>
                <w:sz w:val="24"/>
                <w:szCs w:val="24"/>
              </w:rPr>
              <w:t>左右</w:t>
            </w:r>
            <w:r>
              <w:rPr>
                <w:rFonts w:ascii="宋体" w:hAnsi="宋体" w:cs="宋体"/>
                <w:kern w:val="0"/>
                <w:sz w:val="24"/>
                <w:szCs w:val="24"/>
              </w:rPr>
              <w:t>。</w:t>
            </w:r>
          </w:p>
          <w:p w:rsidR="00445741" w:rsidRDefault="0002309B">
            <w:pPr>
              <w:widowControl/>
              <w:spacing w:before="100" w:beforeAutospacing="1" w:after="100" w:afterAutospacing="1"/>
              <w:jc w:val="left"/>
              <w:rPr>
                <w:rFonts w:ascii="宋体" w:hAnsi="宋体" w:cs="宋体"/>
                <w:b/>
                <w:bCs/>
                <w:kern w:val="0"/>
                <w:sz w:val="24"/>
                <w:szCs w:val="24"/>
              </w:rPr>
            </w:pPr>
            <w:r>
              <w:rPr>
                <w:rFonts w:ascii="宋体" w:hAnsi="宋体" w:cs="宋体" w:hint="eastAsia"/>
                <w:b/>
                <w:bCs/>
                <w:kern w:val="0"/>
                <w:sz w:val="24"/>
                <w:szCs w:val="24"/>
              </w:rPr>
              <w:t>6、</w:t>
            </w:r>
            <w:r>
              <w:rPr>
                <w:rFonts w:ascii="宋体" w:hAnsi="宋体" w:cs="宋体"/>
                <w:b/>
                <w:bCs/>
                <w:kern w:val="0"/>
                <w:sz w:val="24"/>
                <w:szCs w:val="24"/>
              </w:rPr>
              <w:t>新业务（如割草机、滑板车等）的发展情况和未来规划是怎样的？</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新业务上，公司</w:t>
            </w:r>
            <w:r w:rsidR="00053CFF">
              <w:rPr>
                <w:rFonts w:ascii="宋体" w:hAnsi="宋体" w:cs="宋体" w:hint="eastAsia"/>
                <w:kern w:val="0"/>
                <w:sz w:val="24"/>
                <w:szCs w:val="24"/>
              </w:rPr>
              <w:t>2</w:t>
            </w:r>
            <w:r w:rsidR="00053CFF">
              <w:rPr>
                <w:rFonts w:ascii="宋体" w:hAnsi="宋体" w:cs="宋体"/>
                <w:kern w:val="0"/>
                <w:sz w:val="24"/>
                <w:szCs w:val="24"/>
              </w:rPr>
              <w:t>0</w:t>
            </w:r>
            <w:r>
              <w:rPr>
                <w:rFonts w:ascii="宋体" w:hAnsi="宋体" w:cs="宋体"/>
                <w:kern w:val="0"/>
                <w:sz w:val="24"/>
                <w:szCs w:val="24"/>
              </w:rPr>
              <w:t>25</w:t>
            </w:r>
            <w:r>
              <w:rPr>
                <w:rFonts w:ascii="宋体" w:hAnsi="宋体" w:cs="宋体" w:hint="eastAsia"/>
                <w:kern w:val="0"/>
                <w:sz w:val="24"/>
                <w:szCs w:val="24"/>
              </w:rPr>
              <w:t>年实现收入</w:t>
            </w:r>
            <w:r>
              <w:rPr>
                <w:rFonts w:ascii="宋体" w:hAnsi="宋体" w:cs="宋体"/>
                <w:kern w:val="0"/>
                <w:sz w:val="24"/>
                <w:szCs w:val="24"/>
              </w:rPr>
              <w:t>1.26亿元，主要来自滑板车</w:t>
            </w:r>
            <w:r>
              <w:rPr>
                <w:rFonts w:ascii="宋体" w:hAnsi="宋体" w:cs="宋体" w:hint="eastAsia"/>
                <w:kern w:val="0"/>
                <w:sz w:val="24"/>
                <w:szCs w:val="24"/>
              </w:rPr>
              <w:t>、割草机器人，后续扫雪机器人、商业清扫机器人、智能轮椅</w:t>
            </w:r>
            <w:r>
              <w:rPr>
                <w:rFonts w:ascii="宋体" w:hAnsi="宋体" w:cs="宋体" w:hint="eastAsia"/>
                <w:kern w:val="0"/>
                <w:sz w:val="24"/>
                <w:szCs w:val="24"/>
              </w:rPr>
              <w:lastRenderedPageBreak/>
              <w:t>等也开始逐步起量</w:t>
            </w:r>
            <w:r>
              <w:rPr>
                <w:rFonts w:ascii="宋体" w:hAnsi="宋体" w:cs="宋体"/>
                <w:kern w:val="0"/>
                <w:sz w:val="24"/>
                <w:szCs w:val="24"/>
              </w:rPr>
              <w:t>。目前</w:t>
            </w:r>
            <w:r>
              <w:rPr>
                <w:rFonts w:ascii="宋体" w:hAnsi="宋体" w:cs="宋体" w:hint="eastAsia"/>
                <w:kern w:val="0"/>
                <w:sz w:val="24"/>
                <w:szCs w:val="24"/>
              </w:rPr>
              <w:t>公司</w:t>
            </w:r>
            <w:r>
              <w:rPr>
                <w:rFonts w:ascii="宋体" w:hAnsi="宋体" w:cs="宋体"/>
                <w:kern w:val="0"/>
                <w:sz w:val="24"/>
                <w:szCs w:val="24"/>
              </w:rPr>
              <w:t>主要以供应电机为主，公司</w:t>
            </w:r>
            <w:r>
              <w:rPr>
                <w:rFonts w:ascii="宋体" w:hAnsi="宋体" w:cs="宋体" w:hint="eastAsia"/>
                <w:kern w:val="0"/>
                <w:sz w:val="24"/>
                <w:szCs w:val="24"/>
              </w:rPr>
              <w:t>的规划是</w:t>
            </w:r>
            <w:r>
              <w:rPr>
                <w:rFonts w:ascii="宋体" w:hAnsi="宋体" w:cs="宋体"/>
                <w:kern w:val="0"/>
                <w:sz w:val="24"/>
                <w:szCs w:val="24"/>
              </w:rPr>
              <w:t>从单纯卖电机向</w:t>
            </w:r>
            <w:r>
              <w:rPr>
                <w:rFonts w:ascii="宋体" w:hAnsi="宋体" w:cs="宋体" w:hint="eastAsia"/>
                <w:kern w:val="0"/>
                <w:sz w:val="24"/>
                <w:szCs w:val="24"/>
              </w:rPr>
              <w:t>“电机</w:t>
            </w:r>
            <w:r>
              <w:rPr>
                <w:rFonts w:ascii="宋体" w:hAnsi="宋体" w:cs="宋体"/>
                <w:kern w:val="0"/>
                <w:sz w:val="24"/>
                <w:szCs w:val="24"/>
              </w:rPr>
              <w:t>+电控”</w:t>
            </w:r>
            <w:r>
              <w:rPr>
                <w:rFonts w:ascii="宋体" w:hAnsi="宋体" w:cs="宋体" w:hint="eastAsia"/>
                <w:kern w:val="0"/>
                <w:sz w:val="24"/>
                <w:szCs w:val="24"/>
              </w:rPr>
              <w:t>组成成套系统发展</w:t>
            </w:r>
            <w:r>
              <w:rPr>
                <w:rFonts w:ascii="宋体" w:hAnsi="宋体" w:cs="宋体"/>
                <w:kern w:val="0"/>
                <w:sz w:val="24"/>
                <w:szCs w:val="24"/>
              </w:rPr>
              <w:t>，最终向</w:t>
            </w:r>
            <w:r>
              <w:rPr>
                <w:rFonts w:ascii="宋体" w:hAnsi="宋体" w:cs="宋体" w:hint="eastAsia"/>
                <w:kern w:val="0"/>
                <w:sz w:val="24"/>
                <w:szCs w:val="24"/>
              </w:rPr>
              <w:t>成套移动轮式底盘</w:t>
            </w:r>
            <w:r>
              <w:rPr>
                <w:rFonts w:ascii="宋体" w:hAnsi="宋体" w:cs="宋体"/>
                <w:kern w:val="0"/>
                <w:sz w:val="24"/>
                <w:szCs w:val="24"/>
              </w:rPr>
              <w:t>方向发展。目前</w:t>
            </w:r>
            <w:r>
              <w:rPr>
                <w:rFonts w:ascii="宋体" w:hAnsi="宋体" w:cs="宋体" w:hint="eastAsia"/>
                <w:kern w:val="0"/>
                <w:sz w:val="24"/>
                <w:szCs w:val="24"/>
              </w:rPr>
              <w:t>正</w:t>
            </w:r>
            <w:r>
              <w:rPr>
                <w:rFonts w:ascii="宋体" w:hAnsi="宋体" w:cs="宋体"/>
                <w:kern w:val="0"/>
                <w:sz w:val="24"/>
                <w:szCs w:val="24"/>
              </w:rPr>
              <w:t>与多家头部客户对接，部分产品预计下半年会有批量供应。</w:t>
            </w:r>
            <w:r w:rsidR="00053CFF">
              <w:rPr>
                <w:rFonts w:ascii="宋体" w:hAnsi="宋体" w:cs="宋体" w:hint="eastAsia"/>
                <w:kern w:val="0"/>
                <w:sz w:val="24"/>
                <w:szCs w:val="24"/>
              </w:rPr>
              <w:t>2</w:t>
            </w:r>
            <w:r w:rsidR="00053CFF">
              <w:rPr>
                <w:rFonts w:ascii="宋体" w:hAnsi="宋体" w:cs="宋体"/>
                <w:kern w:val="0"/>
                <w:sz w:val="24"/>
                <w:szCs w:val="24"/>
              </w:rPr>
              <w:t>0</w:t>
            </w:r>
            <w:r>
              <w:rPr>
                <w:rFonts w:ascii="宋体" w:hAnsi="宋体" w:cs="宋体"/>
                <w:kern w:val="0"/>
                <w:sz w:val="24"/>
                <w:szCs w:val="24"/>
              </w:rPr>
              <w:t>26</w:t>
            </w:r>
            <w:r>
              <w:rPr>
                <w:rFonts w:ascii="宋体" w:hAnsi="宋体" w:cs="宋体" w:hint="eastAsia"/>
                <w:kern w:val="0"/>
                <w:sz w:val="24"/>
                <w:szCs w:val="24"/>
              </w:rPr>
              <w:t>年新业务营收实现快速增长。</w:t>
            </w:r>
          </w:p>
          <w:p w:rsidR="00445741" w:rsidRDefault="0002309B">
            <w:pPr>
              <w:widowControl/>
              <w:spacing w:before="100" w:beforeAutospacing="1" w:after="100" w:afterAutospacing="1"/>
              <w:jc w:val="left"/>
              <w:rPr>
                <w:rFonts w:ascii="宋体" w:hAnsi="宋体" w:cs="宋体"/>
                <w:kern w:val="0"/>
                <w:sz w:val="24"/>
                <w:szCs w:val="24"/>
              </w:rPr>
            </w:pPr>
            <w:r>
              <w:rPr>
                <w:rFonts w:ascii="宋体" w:hAnsi="宋体" w:cs="宋体" w:hint="eastAsia"/>
                <w:b/>
                <w:bCs/>
                <w:kern w:val="0"/>
                <w:sz w:val="24"/>
                <w:szCs w:val="24"/>
              </w:rPr>
              <w:t>7、</w:t>
            </w:r>
            <w:r>
              <w:rPr>
                <w:rFonts w:ascii="宋体" w:hAnsi="宋体" w:cs="宋体"/>
                <w:b/>
                <w:bCs/>
                <w:kern w:val="0"/>
                <w:sz w:val="24"/>
                <w:szCs w:val="24"/>
              </w:rPr>
              <w:t>公司在机器人领域有哪些布局？是否涉及人形机器人？</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公司目前</w:t>
            </w:r>
            <w:r>
              <w:rPr>
                <w:rFonts w:ascii="宋体" w:hAnsi="宋体" w:cs="宋体"/>
                <w:kern w:val="0"/>
                <w:sz w:val="24"/>
                <w:szCs w:val="24"/>
              </w:rPr>
              <w:t>主要集中在</w:t>
            </w:r>
            <w:r>
              <w:rPr>
                <w:rFonts w:ascii="宋体" w:hAnsi="宋体" w:cs="宋体" w:hint="eastAsia"/>
                <w:kern w:val="0"/>
                <w:sz w:val="24"/>
                <w:szCs w:val="24"/>
              </w:rPr>
              <w:t>轮式机器人</w:t>
            </w:r>
            <w:r>
              <w:rPr>
                <w:rFonts w:ascii="宋体" w:hAnsi="宋体" w:cs="宋体"/>
                <w:kern w:val="0"/>
                <w:sz w:val="24"/>
                <w:szCs w:val="24"/>
              </w:rPr>
              <w:t>的底盘</w:t>
            </w:r>
            <w:r>
              <w:rPr>
                <w:rFonts w:ascii="宋体" w:hAnsi="宋体" w:cs="宋体" w:hint="eastAsia"/>
                <w:kern w:val="0"/>
                <w:sz w:val="24"/>
                <w:szCs w:val="24"/>
              </w:rPr>
              <w:t>电机</w:t>
            </w:r>
            <w:r>
              <w:rPr>
                <w:rFonts w:ascii="宋体" w:hAnsi="宋体" w:cs="宋体"/>
                <w:kern w:val="0"/>
                <w:sz w:val="24"/>
                <w:szCs w:val="24"/>
              </w:rPr>
              <w:t>部分。</w:t>
            </w:r>
            <w:r>
              <w:rPr>
                <w:rFonts w:ascii="宋体" w:hAnsi="宋体" w:cs="宋体" w:hint="eastAsia"/>
                <w:kern w:val="0"/>
                <w:sz w:val="24"/>
                <w:szCs w:val="24"/>
              </w:rPr>
              <w:t>公司</w:t>
            </w:r>
            <w:r>
              <w:rPr>
                <w:rFonts w:ascii="宋体" w:hAnsi="宋体" w:cs="宋体"/>
                <w:kern w:val="0"/>
                <w:sz w:val="24"/>
                <w:szCs w:val="24"/>
              </w:rPr>
              <w:t>正在与合作</w:t>
            </w:r>
            <w:r>
              <w:rPr>
                <w:rFonts w:ascii="宋体" w:hAnsi="宋体" w:cs="宋体" w:hint="eastAsia"/>
                <w:kern w:val="0"/>
                <w:sz w:val="24"/>
                <w:szCs w:val="24"/>
              </w:rPr>
              <w:t>伙伴</w:t>
            </w:r>
            <w:r>
              <w:rPr>
                <w:rFonts w:ascii="宋体" w:hAnsi="宋体" w:cs="宋体"/>
                <w:kern w:val="0"/>
                <w:sz w:val="24"/>
                <w:szCs w:val="24"/>
              </w:rPr>
              <w:t>开发商用清洁机器人的底盘驱动</w:t>
            </w:r>
            <w:r>
              <w:rPr>
                <w:rFonts w:ascii="宋体" w:hAnsi="宋体" w:cs="宋体" w:hint="eastAsia"/>
                <w:kern w:val="0"/>
                <w:sz w:val="24"/>
                <w:szCs w:val="24"/>
              </w:rPr>
              <w:t>电机</w:t>
            </w:r>
            <w:r>
              <w:rPr>
                <w:rFonts w:ascii="宋体" w:hAnsi="宋体" w:cs="宋体"/>
                <w:kern w:val="0"/>
                <w:sz w:val="24"/>
                <w:szCs w:val="24"/>
              </w:rPr>
              <w:t>。</w:t>
            </w:r>
            <w:r>
              <w:rPr>
                <w:rFonts w:ascii="宋体" w:hAnsi="宋体" w:cs="宋体" w:hint="eastAsia"/>
                <w:kern w:val="0"/>
                <w:sz w:val="24"/>
                <w:szCs w:val="24"/>
              </w:rPr>
              <w:t>同时</w:t>
            </w:r>
            <w:r>
              <w:rPr>
                <w:rFonts w:ascii="宋体" w:hAnsi="宋体" w:cs="宋体"/>
                <w:kern w:val="0"/>
                <w:sz w:val="24"/>
                <w:szCs w:val="24"/>
              </w:rPr>
              <w:t>公司</w:t>
            </w:r>
            <w:r>
              <w:rPr>
                <w:rFonts w:ascii="宋体" w:hAnsi="宋体" w:cs="宋体" w:hint="eastAsia"/>
                <w:kern w:val="0"/>
                <w:sz w:val="24"/>
                <w:szCs w:val="24"/>
              </w:rPr>
              <w:t>也</w:t>
            </w:r>
            <w:r>
              <w:rPr>
                <w:rFonts w:ascii="宋体" w:hAnsi="宋体" w:cs="宋体"/>
                <w:kern w:val="0"/>
                <w:sz w:val="24"/>
                <w:szCs w:val="24"/>
              </w:rPr>
              <w:t>投资</w:t>
            </w:r>
            <w:r>
              <w:rPr>
                <w:rFonts w:ascii="宋体" w:hAnsi="宋体" w:cs="宋体" w:hint="eastAsia"/>
                <w:kern w:val="0"/>
                <w:sz w:val="24"/>
                <w:szCs w:val="24"/>
              </w:rPr>
              <w:t>布局</w:t>
            </w:r>
            <w:r>
              <w:rPr>
                <w:rFonts w:ascii="宋体" w:hAnsi="宋体" w:cs="宋体"/>
                <w:kern w:val="0"/>
                <w:sz w:val="24"/>
                <w:szCs w:val="24"/>
              </w:rPr>
              <w:t>了一些</w:t>
            </w:r>
            <w:r>
              <w:rPr>
                <w:rFonts w:ascii="宋体" w:hAnsi="宋体" w:cs="宋体" w:hint="eastAsia"/>
                <w:kern w:val="0"/>
                <w:sz w:val="24"/>
                <w:szCs w:val="24"/>
              </w:rPr>
              <w:t>下游</w:t>
            </w:r>
            <w:r>
              <w:rPr>
                <w:rFonts w:ascii="宋体" w:hAnsi="宋体" w:cs="宋体"/>
                <w:kern w:val="0"/>
                <w:sz w:val="24"/>
                <w:szCs w:val="24"/>
              </w:rPr>
              <w:t>相关</w:t>
            </w:r>
            <w:r>
              <w:rPr>
                <w:rFonts w:ascii="宋体" w:hAnsi="宋体" w:cs="宋体" w:hint="eastAsia"/>
                <w:kern w:val="0"/>
                <w:sz w:val="24"/>
                <w:szCs w:val="24"/>
              </w:rPr>
              <w:t>机器人</w:t>
            </w:r>
            <w:r>
              <w:rPr>
                <w:rFonts w:ascii="宋体" w:hAnsi="宋体" w:cs="宋体"/>
                <w:kern w:val="0"/>
                <w:sz w:val="24"/>
                <w:szCs w:val="24"/>
              </w:rPr>
              <w:t>企业，</w:t>
            </w:r>
            <w:r>
              <w:rPr>
                <w:rFonts w:ascii="宋体" w:hAnsi="宋体" w:cs="宋体" w:hint="eastAsia"/>
                <w:kern w:val="0"/>
                <w:sz w:val="24"/>
                <w:szCs w:val="24"/>
              </w:rPr>
              <w:t>同时通过控股的安德博智能科技，</w:t>
            </w:r>
            <w:r>
              <w:rPr>
                <w:rFonts w:ascii="宋体" w:hAnsi="宋体" w:cs="宋体"/>
                <w:kern w:val="0"/>
                <w:sz w:val="24"/>
                <w:szCs w:val="24"/>
              </w:rPr>
              <w:t>布局了</w:t>
            </w:r>
            <w:r>
              <w:rPr>
                <w:rFonts w:ascii="宋体" w:hAnsi="宋体" w:cs="宋体" w:hint="eastAsia"/>
                <w:kern w:val="0"/>
                <w:sz w:val="24"/>
                <w:szCs w:val="24"/>
              </w:rPr>
              <w:t>具身智能</w:t>
            </w:r>
            <w:r>
              <w:rPr>
                <w:rFonts w:ascii="宋体" w:hAnsi="宋体" w:cs="宋体"/>
                <w:kern w:val="0"/>
                <w:sz w:val="24"/>
                <w:szCs w:val="24"/>
              </w:rPr>
              <w:t>新业务赛道。</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kern w:val="0"/>
                <w:sz w:val="24"/>
                <w:szCs w:val="24"/>
              </w:rPr>
              <w:t>此外，公司</w:t>
            </w:r>
            <w:r>
              <w:rPr>
                <w:rFonts w:ascii="宋体" w:hAnsi="宋体" w:cs="宋体" w:hint="eastAsia"/>
                <w:kern w:val="0"/>
                <w:sz w:val="24"/>
                <w:szCs w:val="24"/>
              </w:rPr>
              <w:t>也与英国创新企业tangi</w:t>
            </w:r>
            <w:r>
              <w:rPr>
                <w:rFonts w:ascii="宋体" w:hAnsi="宋体" w:cs="宋体"/>
                <w:kern w:val="0"/>
                <w:sz w:val="24"/>
                <w:szCs w:val="24"/>
              </w:rPr>
              <w:t>0</w:t>
            </w:r>
            <w:r>
              <w:rPr>
                <w:rFonts w:ascii="宋体" w:hAnsi="宋体" w:cs="宋体" w:hint="eastAsia"/>
                <w:kern w:val="0"/>
                <w:sz w:val="24"/>
                <w:szCs w:val="24"/>
              </w:rPr>
              <w:t>达成战略合作，</w:t>
            </w:r>
            <w:r>
              <w:rPr>
                <w:rFonts w:ascii="宋体" w:hAnsi="宋体" w:cs="宋体"/>
                <w:kern w:val="0"/>
                <w:sz w:val="24"/>
                <w:szCs w:val="24"/>
              </w:rPr>
              <w:t>探索触觉传感技术</w:t>
            </w:r>
            <w:r>
              <w:rPr>
                <w:rFonts w:ascii="宋体" w:hAnsi="宋体" w:cs="宋体" w:hint="eastAsia"/>
                <w:kern w:val="0"/>
                <w:sz w:val="24"/>
                <w:szCs w:val="24"/>
              </w:rPr>
              <w:t>在两轮车上的应用，将具身智能技术深度融入电驱动系统研发，其核心是通过多传感器融合（力矩、速度、姿态）、边缘侧</w:t>
            </w:r>
            <w:r>
              <w:rPr>
                <w:rFonts w:ascii="宋体" w:hAnsi="宋体" w:cs="宋体"/>
                <w:kern w:val="0"/>
                <w:sz w:val="24"/>
                <w:szCs w:val="24"/>
              </w:rPr>
              <w:t>AI</w:t>
            </w:r>
            <w:r>
              <w:rPr>
                <w:rFonts w:ascii="宋体" w:hAnsi="宋体" w:cs="宋体" w:hint="eastAsia"/>
                <w:kern w:val="0"/>
                <w:sz w:val="24"/>
                <w:szCs w:val="24"/>
              </w:rPr>
              <w:t>算法与高性能执行器（电机）的实时闭环，赋予车辆“环境感知</w:t>
            </w:r>
            <w:r>
              <w:rPr>
                <w:rFonts w:ascii="宋体" w:hAnsi="宋体" w:cs="宋体"/>
                <w:kern w:val="0"/>
                <w:sz w:val="24"/>
                <w:szCs w:val="24"/>
              </w:rPr>
              <w:t>-</w:t>
            </w:r>
            <w:r>
              <w:rPr>
                <w:rFonts w:ascii="宋体" w:hAnsi="宋体" w:cs="宋体" w:hint="eastAsia"/>
                <w:kern w:val="0"/>
                <w:sz w:val="24"/>
                <w:szCs w:val="24"/>
              </w:rPr>
              <w:t>智能决策</w:t>
            </w:r>
            <w:r>
              <w:rPr>
                <w:rFonts w:ascii="宋体" w:hAnsi="宋体" w:cs="宋体"/>
                <w:kern w:val="0"/>
                <w:sz w:val="24"/>
                <w:szCs w:val="24"/>
              </w:rPr>
              <w:t>-</w:t>
            </w:r>
            <w:r>
              <w:rPr>
                <w:rFonts w:ascii="宋体" w:hAnsi="宋体" w:cs="宋体" w:hint="eastAsia"/>
                <w:kern w:val="0"/>
                <w:sz w:val="24"/>
                <w:szCs w:val="24"/>
              </w:rPr>
              <w:t>精准控制”的高阶能力。这不仅仅是添加功能，而是通过先进的</w:t>
            </w:r>
            <w:r>
              <w:rPr>
                <w:rFonts w:ascii="宋体" w:hAnsi="宋体" w:cs="宋体"/>
                <w:kern w:val="0"/>
                <w:sz w:val="24"/>
                <w:szCs w:val="24"/>
              </w:rPr>
              <w:t>AI</w:t>
            </w:r>
            <w:r>
              <w:rPr>
                <w:rFonts w:ascii="宋体" w:hAnsi="宋体" w:cs="宋体" w:hint="eastAsia"/>
                <w:kern w:val="0"/>
                <w:sz w:val="24"/>
                <w:szCs w:val="24"/>
              </w:rPr>
              <w:t>模型，使车辆能精准理解骑行者意图、主动预判路况并实时自适应调整动力输出，在爬坡、启停、转弯等场景实现“车随心动”的精准、顺滑、高效骑行体验。</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该触觉传感技术，通过A</w:t>
            </w:r>
            <w:r>
              <w:rPr>
                <w:rFonts w:ascii="宋体" w:hAnsi="宋体" w:cs="宋体"/>
                <w:kern w:val="0"/>
                <w:sz w:val="24"/>
                <w:szCs w:val="24"/>
              </w:rPr>
              <w:t>I</w:t>
            </w:r>
            <w:r>
              <w:rPr>
                <w:rFonts w:ascii="宋体" w:hAnsi="宋体" w:cs="宋体" w:hint="eastAsia"/>
                <w:kern w:val="0"/>
                <w:sz w:val="24"/>
                <w:szCs w:val="24"/>
              </w:rPr>
              <w:t>算法来实现高精度的触觉反馈，具有低成本、低功耗、低资源需求的核心优势，除了在两轮车上的应用之外，也有非常多的运用场景有待开发。</w:t>
            </w:r>
            <w:r>
              <w:rPr>
                <w:rFonts w:ascii="宋体" w:hAnsi="宋体" w:cs="宋体"/>
                <w:kern w:val="0"/>
                <w:sz w:val="24"/>
                <w:szCs w:val="24"/>
              </w:rPr>
              <w:t>相关合作处于推进过程中，相关技术落地、产品化进度、市场接受度及商业化变现存在不确定性，能否形成持续竞争力及稳定收益存在较大变数。敬请广大投资者理性看待公司业务布局，审慎做出投资决策，注意投资风险。</w:t>
            </w:r>
          </w:p>
          <w:p w:rsidR="00445741" w:rsidRDefault="0002309B">
            <w:pPr>
              <w:widowControl/>
              <w:spacing w:before="100" w:beforeAutospacing="1" w:after="100" w:afterAutospacing="1"/>
              <w:jc w:val="left"/>
              <w:rPr>
                <w:rFonts w:ascii="宋体" w:hAnsi="宋体" w:cs="宋体"/>
                <w:kern w:val="0"/>
                <w:sz w:val="24"/>
                <w:szCs w:val="24"/>
              </w:rPr>
            </w:pPr>
            <w:r>
              <w:rPr>
                <w:rFonts w:ascii="宋体" w:hAnsi="宋体" w:cs="宋体" w:hint="eastAsia"/>
                <w:b/>
                <w:bCs/>
                <w:kern w:val="0"/>
                <w:sz w:val="24"/>
                <w:szCs w:val="24"/>
              </w:rPr>
              <w:t>8、</w:t>
            </w:r>
            <w:r>
              <w:rPr>
                <w:rFonts w:ascii="宋体" w:hAnsi="宋体" w:cs="宋体"/>
                <w:b/>
                <w:bCs/>
                <w:kern w:val="0"/>
                <w:sz w:val="24"/>
                <w:szCs w:val="24"/>
              </w:rPr>
              <w:t>相比</w:t>
            </w:r>
            <w:r>
              <w:rPr>
                <w:rFonts w:ascii="宋体" w:hAnsi="宋体" w:cs="宋体" w:hint="eastAsia"/>
                <w:b/>
                <w:bCs/>
                <w:kern w:val="0"/>
                <w:sz w:val="24"/>
                <w:szCs w:val="24"/>
              </w:rPr>
              <w:t>行业其他</w:t>
            </w:r>
            <w:r>
              <w:rPr>
                <w:rFonts w:ascii="宋体" w:hAnsi="宋体" w:cs="宋体"/>
                <w:b/>
                <w:bCs/>
                <w:kern w:val="0"/>
                <w:sz w:val="24"/>
                <w:szCs w:val="24"/>
              </w:rPr>
              <w:t>竞争对手，公司的竞争优势在哪里？</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公司自成立以来，一直深耕于电机、电控技术，从基因上建立了在电驱动领域的核心技术优势。此外，公司已经拥有力矩传感器的相关专利技术。所以，公司的核心竞争优势是行业少有的</w:t>
            </w:r>
            <w:r>
              <w:rPr>
                <w:rFonts w:ascii="宋体" w:hAnsi="宋体" w:cs="宋体"/>
                <w:kern w:val="0"/>
                <w:sz w:val="24"/>
                <w:szCs w:val="24"/>
              </w:rPr>
              <w:lastRenderedPageBreak/>
              <w:t>具备</w:t>
            </w:r>
            <w:r>
              <w:rPr>
                <w:rFonts w:ascii="宋体" w:hAnsi="宋体" w:cs="宋体" w:hint="eastAsia"/>
                <w:kern w:val="0"/>
                <w:sz w:val="24"/>
                <w:szCs w:val="24"/>
              </w:rPr>
              <w:t>电驱动系统全栈研发、制造能力的企业。基于公司在两轮车行业产销总量的龙头地位，经过多年积累建立了优质供应链，支撑了公司产品的成本和交付优势。</w:t>
            </w:r>
          </w:p>
          <w:p w:rsidR="00445741" w:rsidRDefault="0002309B">
            <w:pPr>
              <w:widowControl/>
              <w:spacing w:before="100" w:beforeAutospacing="1" w:after="100" w:afterAutospacing="1"/>
              <w:jc w:val="left"/>
            </w:pPr>
            <w:r>
              <w:rPr>
                <w:rFonts w:ascii="宋体" w:hAnsi="宋体" w:cs="宋体"/>
                <w:b/>
                <w:bCs/>
                <w:kern w:val="0"/>
                <w:sz w:val="24"/>
                <w:szCs w:val="24"/>
              </w:rPr>
              <w:t>9</w:t>
            </w:r>
            <w:r>
              <w:rPr>
                <w:rFonts w:ascii="宋体" w:hAnsi="宋体" w:cs="宋体" w:hint="eastAsia"/>
                <w:b/>
                <w:bCs/>
                <w:kern w:val="0"/>
                <w:sz w:val="24"/>
                <w:szCs w:val="24"/>
              </w:rPr>
              <w:t>、产</w:t>
            </w:r>
            <w:r>
              <w:rPr>
                <w:rFonts w:hint="eastAsia"/>
                <w:b/>
                <w:bCs/>
                <w:sz w:val="24"/>
                <w:szCs w:val="24"/>
              </w:rPr>
              <w:t>能布局与募投项目进展？</w:t>
            </w:r>
            <w:r>
              <w:rPr>
                <w:rFonts w:ascii="MS Gothic" w:eastAsia="MS Gothic" w:hAnsi="MS Gothic" w:cs="MS Gothic"/>
                <w:b/>
                <w:bCs/>
              </w:rPr>
              <w:t>​</w:t>
            </w:r>
            <w:r>
              <w:t xml:space="preserve"> </w:t>
            </w:r>
          </w:p>
          <w:p w:rsidR="00445741" w:rsidRDefault="0002309B">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国内工厂：江苏工厂作为核心生产基地，生产</w:t>
            </w:r>
            <w:r>
              <w:rPr>
                <w:rFonts w:ascii="宋体" w:hAnsi="宋体" w:cs="宋体"/>
                <w:kern w:val="0"/>
                <w:sz w:val="24"/>
                <w:szCs w:val="24"/>
              </w:rPr>
              <w:t>eBike</w:t>
            </w:r>
            <w:r>
              <w:rPr>
                <w:rFonts w:ascii="宋体" w:hAnsi="宋体" w:cs="宋体" w:hint="eastAsia"/>
                <w:kern w:val="0"/>
                <w:sz w:val="24"/>
                <w:szCs w:val="24"/>
              </w:rPr>
              <w:t>电机、电控、传感器及电自、电摩电机等几乎公司所有产品，天津、安徽和广东工厂主要生产电动自行车电机，随着几大工厂的逐步产能释放，目前基本能够满足市场需求。海外工厂：越南工厂</w:t>
            </w:r>
            <w:r>
              <w:rPr>
                <w:rFonts w:ascii="宋体" w:hAnsi="宋体" w:cs="宋体"/>
                <w:kern w:val="0"/>
                <w:sz w:val="24"/>
                <w:szCs w:val="24"/>
              </w:rPr>
              <w:t>2025</w:t>
            </w:r>
            <w:r>
              <w:rPr>
                <w:rFonts w:ascii="宋体" w:hAnsi="宋体" w:cs="宋体" w:hint="eastAsia"/>
                <w:kern w:val="0"/>
                <w:sz w:val="24"/>
                <w:szCs w:val="24"/>
              </w:rPr>
              <w:t>年投产，一期</w:t>
            </w:r>
            <w:r>
              <w:rPr>
                <w:rFonts w:ascii="宋体" w:hAnsi="宋体" w:cs="宋体"/>
                <w:kern w:val="0"/>
                <w:sz w:val="24"/>
                <w:szCs w:val="24"/>
              </w:rPr>
              <w:t>10</w:t>
            </w:r>
            <w:r>
              <w:rPr>
                <w:rFonts w:ascii="宋体" w:hAnsi="宋体" w:cs="宋体" w:hint="eastAsia"/>
                <w:kern w:val="0"/>
                <w:sz w:val="24"/>
                <w:szCs w:val="24"/>
              </w:rPr>
              <w:t>万台的eBike电机产能可以满足海外客户的订单，随着东南亚市场的快速增长，公司目前正在扩产电摩电机产线。</w:t>
            </w:r>
          </w:p>
          <w:p w:rsidR="00445741" w:rsidRDefault="0002309B" w:rsidP="00053CFF">
            <w:pPr>
              <w:adjustRightInd w:val="0"/>
              <w:snapToGrid w:val="0"/>
              <w:spacing w:line="360" w:lineRule="auto"/>
              <w:ind w:firstLineChars="200" w:firstLine="480"/>
              <w:rPr>
                <w:rFonts w:ascii="宋体" w:hAnsi="宋体"/>
                <w:sz w:val="24"/>
                <w:szCs w:val="24"/>
              </w:rPr>
            </w:pPr>
            <w:r>
              <w:rPr>
                <w:rFonts w:ascii="宋体" w:hAnsi="宋体" w:cs="宋体" w:hint="eastAsia"/>
                <w:kern w:val="0"/>
                <w:sz w:val="24"/>
                <w:szCs w:val="24"/>
              </w:rPr>
              <w:t>天津募投项目已于</w:t>
            </w:r>
            <w:r w:rsidR="00053CFF">
              <w:rPr>
                <w:rFonts w:ascii="宋体" w:hAnsi="宋体" w:cs="宋体" w:hint="eastAsia"/>
                <w:kern w:val="0"/>
                <w:sz w:val="24"/>
                <w:szCs w:val="24"/>
              </w:rPr>
              <w:t>2</w:t>
            </w:r>
            <w:r w:rsidR="00053CFF">
              <w:rPr>
                <w:rFonts w:ascii="宋体" w:hAnsi="宋体" w:cs="宋体"/>
                <w:kern w:val="0"/>
                <w:sz w:val="24"/>
                <w:szCs w:val="24"/>
              </w:rPr>
              <w:t>0</w:t>
            </w:r>
            <w:r>
              <w:rPr>
                <w:rFonts w:ascii="宋体" w:hAnsi="宋体" w:cs="宋体" w:hint="eastAsia"/>
                <w:kern w:val="0"/>
                <w:sz w:val="24"/>
                <w:szCs w:val="24"/>
              </w:rPr>
              <w:t>2</w:t>
            </w:r>
            <w:r>
              <w:rPr>
                <w:rFonts w:ascii="宋体" w:hAnsi="宋体" w:cs="宋体"/>
                <w:kern w:val="0"/>
                <w:sz w:val="24"/>
                <w:szCs w:val="24"/>
              </w:rPr>
              <w:t>5</w:t>
            </w:r>
            <w:r>
              <w:rPr>
                <w:rFonts w:ascii="宋体" w:hAnsi="宋体" w:cs="宋体" w:hint="eastAsia"/>
                <w:kern w:val="0"/>
                <w:sz w:val="24"/>
                <w:szCs w:val="24"/>
              </w:rPr>
              <w:t>年投产，主要是产能置换并扩产，剩余募集资金</w:t>
            </w:r>
            <w:r w:rsidR="00053CFF">
              <w:rPr>
                <w:rFonts w:ascii="宋体" w:hAnsi="宋体" w:cs="宋体" w:hint="eastAsia"/>
                <w:kern w:val="0"/>
                <w:sz w:val="24"/>
                <w:szCs w:val="24"/>
              </w:rPr>
              <w:t>投向</w:t>
            </w:r>
            <w:r>
              <w:rPr>
                <w:rFonts w:ascii="宋体" w:hAnsi="宋体" w:cs="宋体" w:hint="eastAsia"/>
                <w:kern w:val="0"/>
                <w:sz w:val="24"/>
                <w:szCs w:val="24"/>
              </w:rPr>
              <w:t>则变更为</w:t>
            </w:r>
            <w:r w:rsidR="00053CFF">
              <w:rPr>
                <w:rFonts w:ascii="宋体" w:hAnsi="宋体" w:cs="宋体" w:hint="eastAsia"/>
                <w:kern w:val="0"/>
                <w:sz w:val="24"/>
                <w:szCs w:val="24"/>
              </w:rPr>
              <w:t>“</w:t>
            </w:r>
            <w:r>
              <w:rPr>
                <w:rFonts w:ascii="宋体" w:hAnsi="宋体" w:cs="宋体" w:hint="eastAsia"/>
                <w:kern w:val="0"/>
                <w:sz w:val="24"/>
                <w:szCs w:val="24"/>
              </w:rPr>
              <w:t>上海智能制造项目</w:t>
            </w:r>
            <w:r w:rsidR="00053CFF">
              <w:rPr>
                <w:rFonts w:ascii="宋体" w:hAnsi="宋体" w:cs="宋体" w:hint="eastAsia"/>
                <w:kern w:val="0"/>
                <w:sz w:val="24"/>
                <w:szCs w:val="24"/>
              </w:rPr>
              <w:t>”</w:t>
            </w:r>
            <w:r>
              <w:rPr>
                <w:rFonts w:ascii="宋体" w:hAnsi="宋体" w:cs="宋体" w:hint="eastAsia"/>
                <w:kern w:val="0"/>
                <w:sz w:val="24"/>
                <w:szCs w:val="24"/>
              </w:rPr>
              <w:t>，主要聚焦高毛利的</w:t>
            </w:r>
            <w:r>
              <w:rPr>
                <w:rFonts w:ascii="宋体" w:hAnsi="宋体" w:cs="宋体"/>
                <w:kern w:val="0"/>
                <w:sz w:val="24"/>
                <w:szCs w:val="24"/>
              </w:rPr>
              <w:t>eBike</w:t>
            </w:r>
            <w:r>
              <w:rPr>
                <w:rFonts w:ascii="宋体" w:hAnsi="宋体" w:cs="宋体" w:hint="eastAsia"/>
                <w:kern w:val="0"/>
                <w:sz w:val="24"/>
                <w:szCs w:val="24"/>
              </w:rPr>
              <w:t>电驱动系统及新业务的智能制造，按计划推进并投入使用。</w:t>
            </w:r>
          </w:p>
        </w:tc>
      </w:tr>
    </w:tbl>
    <w:p w:rsidR="00445741" w:rsidRDefault="0002309B">
      <w:r>
        <w:rPr>
          <w:rFonts w:hint="eastAsia"/>
          <w:b/>
          <w:bCs/>
        </w:rPr>
        <w:lastRenderedPageBreak/>
        <w:t>风险提示：</w:t>
      </w:r>
      <w:r>
        <w:t>上述内容涉及公司对业务规划、财务状况、发展战略等前瞻性陈述。相关陈述是基于当前能够掌握的信息与数据对未来所做出的估计或预测，不构成公司对公司发展或未来业绩的实质性承诺，敬请投资者注意投资风险。</w:t>
      </w:r>
    </w:p>
    <w:p w:rsidR="00445741" w:rsidRDefault="00445741"/>
    <w:sectPr w:rsidR="00445741">
      <w:headerReference w:type="default" r:id="rId7"/>
      <w:pgSz w:w="11906" w:h="16838"/>
      <w:pgMar w:top="1440" w:right="17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9C" w:rsidRDefault="002B419C">
      <w:r>
        <w:separator/>
      </w:r>
    </w:p>
  </w:endnote>
  <w:endnote w:type="continuationSeparator" w:id="0">
    <w:p w:rsidR="002B419C" w:rsidRDefault="002B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9C" w:rsidRDefault="002B419C">
      <w:r>
        <w:separator/>
      </w:r>
    </w:p>
  </w:footnote>
  <w:footnote w:type="continuationSeparator" w:id="0">
    <w:p w:rsidR="002B419C" w:rsidRDefault="002B4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741" w:rsidRDefault="0002309B">
    <w:pPr>
      <w:pStyle w:val="a9"/>
      <w:tabs>
        <w:tab w:val="clear" w:pos="4153"/>
      </w:tabs>
      <w:jc w:val="right"/>
    </w:pPr>
    <w:r>
      <w:rPr>
        <w:rFonts w:hint="eastAsia"/>
      </w:rPr>
      <w:t>安乃达驱动技术</w:t>
    </w:r>
    <w:r>
      <w:rPr>
        <w:rFonts w:hint="eastAsia"/>
      </w:rPr>
      <w:t>(</w:t>
    </w:r>
    <w:r>
      <w:rPr>
        <w:rFonts w:hint="eastAsia"/>
      </w:rPr>
      <w:t>上海</w:t>
    </w:r>
    <w:r>
      <w:rPr>
        <w:rFonts w:hint="eastAsia"/>
      </w:rPr>
      <w:t>)</w:t>
    </w:r>
    <w:r>
      <w:rPr>
        <w:rFonts w:hint="eastAsia"/>
      </w:rPr>
      <w:t>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E17944"/>
    <w:rsid w:val="0002309B"/>
    <w:rsid w:val="00024360"/>
    <w:rsid w:val="00053CFF"/>
    <w:rsid w:val="00144CDA"/>
    <w:rsid w:val="00153891"/>
    <w:rsid w:val="001621FF"/>
    <w:rsid w:val="001C4039"/>
    <w:rsid w:val="0021157F"/>
    <w:rsid w:val="002507DC"/>
    <w:rsid w:val="00272B8D"/>
    <w:rsid w:val="002B419C"/>
    <w:rsid w:val="0030281A"/>
    <w:rsid w:val="00377D44"/>
    <w:rsid w:val="003D0403"/>
    <w:rsid w:val="003D0E99"/>
    <w:rsid w:val="003F3562"/>
    <w:rsid w:val="004032E1"/>
    <w:rsid w:val="0040728B"/>
    <w:rsid w:val="00445741"/>
    <w:rsid w:val="00463419"/>
    <w:rsid w:val="00500D6A"/>
    <w:rsid w:val="0051660E"/>
    <w:rsid w:val="005315FF"/>
    <w:rsid w:val="005845FC"/>
    <w:rsid w:val="00587231"/>
    <w:rsid w:val="0061093D"/>
    <w:rsid w:val="006143A2"/>
    <w:rsid w:val="00615A3A"/>
    <w:rsid w:val="00626AF9"/>
    <w:rsid w:val="00780AA4"/>
    <w:rsid w:val="007C78AE"/>
    <w:rsid w:val="007E73FA"/>
    <w:rsid w:val="00817CBB"/>
    <w:rsid w:val="008B7D44"/>
    <w:rsid w:val="008F73C7"/>
    <w:rsid w:val="00900A5C"/>
    <w:rsid w:val="00910849"/>
    <w:rsid w:val="00954235"/>
    <w:rsid w:val="009F5534"/>
    <w:rsid w:val="00A13399"/>
    <w:rsid w:val="00A33E6A"/>
    <w:rsid w:val="00AC4007"/>
    <w:rsid w:val="00AE2087"/>
    <w:rsid w:val="00C104D7"/>
    <w:rsid w:val="00C1271D"/>
    <w:rsid w:val="00C144A5"/>
    <w:rsid w:val="00C17E39"/>
    <w:rsid w:val="00C37EB4"/>
    <w:rsid w:val="00C41D44"/>
    <w:rsid w:val="00C55BF3"/>
    <w:rsid w:val="00CF687C"/>
    <w:rsid w:val="00D1060E"/>
    <w:rsid w:val="00E045E3"/>
    <w:rsid w:val="00E06F3A"/>
    <w:rsid w:val="00E11495"/>
    <w:rsid w:val="00E17944"/>
    <w:rsid w:val="00E259F1"/>
    <w:rsid w:val="00E43962"/>
    <w:rsid w:val="00EC6975"/>
    <w:rsid w:val="00EE6910"/>
    <w:rsid w:val="00F4719C"/>
    <w:rsid w:val="00F75FF4"/>
    <w:rsid w:val="00F76DF8"/>
    <w:rsid w:val="0FA069E4"/>
    <w:rsid w:val="1CB2496B"/>
    <w:rsid w:val="30697376"/>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13D6DA-6A37-4229-901A-04F663D7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semiHidden/>
    <w:unhideWhenUsed/>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semiHidden/>
    <w:unhideWhenUsed/>
    <w:rPr>
      <w:b/>
      <w:bCs/>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Pr>
      <w:b/>
      <w:bCs/>
    </w:rPr>
  </w:style>
  <w:style w:type="character" w:styleId="af">
    <w:name w:val="Hyperlink"/>
    <w:basedOn w:val="a0"/>
    <w:uiPriority w:val="99"/>
    <w:unhideWhenUsed/>
    <w:qFormat/>
    <w:rPr>
      <w:color w:val="0563C1"/>
      <w:u w:val="single"/>
    </w:rPr>
  </w:style>
  <w:style w:type="character" w:styleId="af0">
    <w:name w:val="annotation reference"/>
    <w:basedOn w:val="a0"/>
    <w:qFormat/>
    <w:rPr>
      <w:sz w:val="21"/>
      <w:szCs w:val="21"/>
    </w:rPr>
  </w:style>
  <w:style w:type="paragraph" w:customStyle="1" w:styleId="Style6">
    <w:name w:val="_Style 6"/>
    <w:basedOn w:val="a"/>
    <w:uiPriority w:val="34"/>
    <w:qFormat/>
    <w:pPr>
      <w:ind w:firstLineChars="200" w:firstLine="420"/>
    </w:pPr>
  </w:style>
  <w:style w:type="character" w:customStyle="1" w:styleId="a8">
    <w:name w:val="页脚 字符"/>
    <w:basedOn w:val="a0"/>
    <w:link w:val="a7"/>
    <w:qFormat/>
    <w:rPr>
      <w:kern w:val="2"/>
      <w:sz w:val="18"/>
      <w:szCs w:val="18"/>
    </w:rPr>
  </w:style>
  <w:style w:type="paragraph" w:styleId="af1">
    <w:name w:val="List Paragraph"/>
    <w:basedOn w:val="a"/>
    <w:uiPriority w:val="99"/>
    <w:qFormat/>
    <w:pPr>
      <w:ind w:firstLineChars="200" w:firstLine="420"/>
    </w:pPr>
  </w:style>
  <w:style w:type="character" w:customStyle="1" w:styleId="30">
    <w:name w:val="标题 3 字符"/>
    <w:basedOn w:val="a0"/>
    <w:link w:val="3"/>
    <w:uiPriority w:val="9"/>
    <w:qFormat/>
    <w:rPr>
      <w:rFonts w:ascii="宋体" w:hAnsi="宋体" w:cs="宋体"/>
      <w:b/>
      <w:bCs/>
      <w:sz w:val="27"/>
      <w:szCs w:val="27"/>
    </w:r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semiHidden/>
    <w:rPr>
      <w:b/>
      <w:bCs/>
      <w:kern w:val="2"/>
      <w:sz w:val="21"/>
      <w:szCs w:val="22"/>
    </w:rPr>
  </w:style>
  <w:style w:type="character" w:customStyle="1" w:styleId="a6">
    <w:name w:val="批注框文本 字符"/>
    <w:basedOn w:val="a0"/>
    <w:link w:val="a5"/>
    <w:semiHidden/>
    <w:qFormat/>
    <w:rPr>
      <w:kern w:val="2"/>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498</Words>
  <Characters>2840</Characters>
  <Application>Microsoft Office Word</Application>
  <DocSecurity>0</DocSecurity>
  <Lines>23</Lines>
  <Paragraphs>6</Paragraphs>
  <ScaleCrop>false</ScaleCrop>
  <Company>HP Inc.</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2026-05-11T00:34:00Z</dcterms:created>
  <dcterms:modified xsi:type="dcterms:W3CDTF">2026-05-11T02:07:00Z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209E8F5F19474D9B86DA58D8A53133EF</vt:lpwstr>
  </property>
</Properties>
</file>