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4A7ACB">
      <w:pPr>
        <w:jc w:val="left"/>
        <w:rPr>
          <w:rFonts w:hint="default" w:ascii="宋体" w:hAnsi="宋体"/>
          <w:sz w:val="24"/>
          <w:szCs w:val="24"/>
          <w:lang w:val="en-US"/>
        </w:rPr>
      </w:pPr>
      <w:r>
        <w:rPr>
          <w:rFonts w:hint="eastAsia" w:ascii="宋体" w:hAnsi="宋体"/>
          <w:sz w:val="24"/>
          <w:szCs w:val="24"/>
        </w:rPr>
        <w:t>证券代码：</w:t>
      </w:r>
      <w:r>
        <w:rPr>
          <w:rFonts w:hint="default" w:ascii="宋体" w:hAnsi="宋体"/>
          <w:sz w:val="24"/>
          <w:szCs w:val="24"/>
          <w:lang w:val="en-US"/>
        </w:rPr>
        <w:t>605122</w:t>
      </w: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公司简称：</w:t>
      </w:r>
      <w:r>
        <w:rPr>
          <w:rFonts w:hint="default" w:ascii="宋体" w:hAnsi="宋体"/>
          <w:sz w:val="24"/>
          <w:szCs w:val="24"/>
          <w:lang w:val="en-US"/>
        </w:rPr>
        <w:t>四方新材</w:t>
      </w:r>
    </w:p>
    <w:p w14:paraId="2A106380">
      <w:pPr>
        <w:jc w:val="center"/>
        <w:rPr>
          <w:rFonts w:hint="eastAsia" w:ascii="黑体" w:hAnsi="黑体" w:eastAsia="黑体"/>
          <w:sz w:val="36"/>
          <w:szCs w:val="36"/>
        </w:rPr>
      </w:pPr>
      <w:r>
        <w:rPr>
          <w:rFonts w:hint="eastAsia" w:ascii="黑体" w:hAnsi="黑体" w:eastAsia="黑体"/>
          <w:sz w:val="36"/>
          <w:szCs w:val="36"/>
        </w:rPr>
        <w:t>重庆四方新材股份有限公司</w:t>
      </w:r>
    </w:p>
    <w:p w14:paraId="7BBBC1B7">
      <w:pPr>
        <w:jc w:val="center"/>
        <w:rPr>
          <w:rFonts w:ascii="黑体" w:hAnsi="黑体" w:eastAsia="黑体"/>
          <w:sz w:val="36"/>
          <w:szCs w:val="36"/>
        </w:rPr>
      </w:pPr>
      <w:r>
        <w:rPr>
          <w:rFonts w:hint="eastAsia" w:ascii="黑体" w:hAnsi="黑体" w:eastAsia="黑体"/>
          <w:sz w:val="36"/>
          <w:szCs w:val="36"/>
        </w:rPr>
        <w:t>投资者关系活动记录表</w:t>
      </w:r>
    </w:p>
    <w:p w14:paraId="00EB1503">
      <w:pPr>
        <w:ind w:right="720"/>
        <w:jc w:val="right"/>
        <w:rPr>
          <w:rFonts w:hint="default" w:ascii="黑体" w:hAnsi="黑体" w:eastAsia="黑体"/>
          <w:sz w:val="24"/>
          <w:szCs w:val="24"/>
          <w:lang w:val="en-US" w:eastAsia="zh-CN"/>
        </w:rPr>
      </w:pPr>
      <w:r>
        <w:rPr>
          <w:rFonts w:hint="eastAsia" w:ascii="黑体" w:hAnsi="黑体" w:eastAsia="黑体"/>
          <w:sz w:val="24"/>
          <w:szCs w:val="24"/>
        </w:rPr>
        <w:t>编号：</w:t>
      </w:r>
      <w:r>
        <w:rPr>
          <w:rFonts w:hint="eastAsia" w:ascii="黑体" w:hAnsi="黑体" w:eastAsia="黑体"/>
          <w:sz w:val="24"/>
          <w:szCs w:val="24"/>
          <w:lang w:val="en-US" w:eastAsia="zh-CN"/>
        </w:rPr>
        <w:t>2026-01</w:t>
      </w:r>
    </w:p>
    <w:tbl>
      <w:tblPr>
        <w:tblStyle w:val="4"/>
        <w:tblW w:w="87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26"/>
        <w:gridCol w:w="7191"/>
      </w:tblGrid>
      <w:tr w14:paraId="546DF7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526" w:type="dxa"/>
            <w:noWrap w:val="0"/>
            <w:vAlign w:val="center"/>
          </w:tcPr>
          <w:p w14:paraId="139DAE98">
            <w:pPr>
              <w:rPr>
                <w:sz w:val="24"/>
                <w:szCs w:val="24"/>
              </w:rPr>
            </w:pPr>
            <w:r>
              <w:rPr>
                <w:rFonts w:hint="eastAsia"/>
                <w:sz w:val="24"/>
                <w:szCs w:val="24"/>
              </w:rPr>
              <w:t>投资者关系活动类别</w:t>
            </w:r>
          </w:p>
        </w:tc>
        <w:tc>
          <w:tcPr>
            <w:tcW w:w="7191" w:type="dxa"/>
            <w:noWrap w:val="0"/>
            <w:vAlign w:val="center"/>
          </w:tcPr>
          <w:p w14:paraId="26C84571">
            <w:pPr>
              <w:spacing w:line="360" w:lineRule="auto"/>
              <w:rPr>
                <w:rFonts w:hint="eastAsia"/>
                <w:sz w:val="24"/>
                <w:szCs w:val="24"/>
              </w:rPr>
            </w:pPr>
            <w:r>
              <w:rPr>
                <w:rFonts w:hint="eastAsia" w:ascii="宋体" w:hAnsi="宋体" w:eastAsia="宋体" w:cs="宋体"/>
                <w:sz w:val="24"/>
                <w:szCs w:val="24"/>
                <w:highlight w:val="none"/>
              </w:rPr>
              <w:t>业绩说明会</w:t>
            </w:r>
          </w:p>
        </w:tc>
      </w:tr>
      <w:tr w14:paraId="4C8E6A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526" w:type="dxa"/>
            <w:noWrap w:val="0"/>
            <w:vAlign w:val="center"/>
          </w:tcPr>
          <w:p w14:paraId="6BF3813A">
            <w:pPr>
              <w:rPr>
                <w:sz w:val="24"/>
                <w:szCs w:val="24"/>
              </w:rPr>
            </w:pPr>
            <w:r>
              <w:rPr>
                <w:rFonts w:hint="eastAsia"/>
                <w:sz w:val="24"/>
                <w:szCs w:val="24"/>
              </w:rPr>
              <w:t>活动主题</w:t>
            </w:r>
          </w:p>
        </w:tc>
        <w:tc>
          <w:tcPr>
            <w:tcW w:w="7191" w:type="dxa"/>
            <w:noWrap w:val="0"/>
            <w:vAlign w:val="center"/>
          </w:tcPr>
          <w:p w14:paraId="2C7CF6BF">
            <w:pPr>
              <w:jc w:val="left"/>
              <w:rPr>
                <w:sz w:val="24"/>
                <w:szCs w:val="24"/>
              </w:rPr>
            </w:pPr>
            <w:r>
              <w:rPr>
                <w:rFonts w:hint="eastAsia" w:ascii="宋体" w:hAnsi="宋体" w:eastAsia="宋体" w:cs="宋体"/>
                <w:bCs/>
                <w:iCs/>
                <w:color w:val="000000"/>
                <w:sz w:val="24"/>
                <w:highlight w:val="none"/>
                <w:lang w:val="en-GB"/>
              </w:rPr>
              <w:t>四方新材202</w:t>
            </w:r>
            <w:r>
              <w:rPr>
                <w:rFonts w:hint="eastAsia" w:ascii="宋体" w:hAnsi="宋体" w:eastAsia="宋体" w:cs="宋体"/>
                <w:bCs/>
                <w:iCs/>
                <w:color w:val="000000"/>
                <w:sz w:val="24"/>
                <w:highlight w:val="none"/>
                <w:lang w:val="en-US" w:eastAsia="zh-CN"/>
              </w:rPr>
              <w:t>5</w:t>
            </w:r>
            <w:r>
              <w:rPr>
                <w:rFonts w:hint="eastAsia" w:ascii="宋体" w:hAnsi="宋体" w:eastAsia="宋体" w:cs="宋体"/>
                <w:bCs/>
                <w:iCs/>
                <w:color w:val="000000"/>
                <w:sz w:val="24"/>
                <w:highlight w:val="none"/>
                <w:lang w:val="en-GB"/>
              </w:rPr>
              <w:t>年</w:t>
            </w:r>
            <w:r>
              <w:rPr>
                <w:rFonts w:hint="eastAsia" w:ascii="宋体" w:hAnsi="宋体" w:cs="宋体"/>
                <w:bCs/>
                <w:iCs/>
                <w:color w:val="000000"/>
                <w:sz w:val="24"/>
                <w:highlight w:val="none"/>
                <w:lang w:val="en-US" w:eastAsia="zh-CN"/>
              </w:rPr>
              <w:t>年</w:t>
            </w:r>
            <w:r>
              <w:rPr>
                <w:rFonts w:hint="eastAsia" w:ascii="宋体" w:hAnsi="宋体" w:eastAsia="宋体" w:cs="宋体"/>
                <w:bCs/>
                <w:iCs/>
                <w:color w:val="000000"/>
                <w:sz w:val="24"/>
                <w:highlight w:val="none"/>
                <w:lang w:val="en-GB"/>
              </w:rPr>
              <w:t>度暨202</w:t>
            </w:r>
            <w:r>
              <w:rPr>
                <w:rFonts w:hint="eastAsia" w:ascii="宋体" w:hAnsi="宋体" w:eastAsia="宋体" w:cs="宋体"/>
                <w:bCs/>
                <w:iCs/>
                <w:color w:val="000000"/>
                <w:sz w:val="24"/>
                <w:highlight w:val="none"/>
                <w:lang w:val="en-US" w:eastAsia="zh-CN"/>
              </w:rPr>
              <w:t>6</w:t>
            </w:r>
            <w:r>
              <w:rPr>
                <w:rFonts w:hint="eastAsia" w:ascii="宋体" w:hAnsi="宋体" w:eastAsia="宋体" w:cs="宋体"/>
                <w:bCs/>
                <w:iCs/>
                <w:color w:val="000000"/>
                <w:sz w:val="24"/>
                <w:highlight w:val="none"/>
                <w:lang w:val="en-GB"/>
              </w:rPr>
              <w:t>年第一季度业绩暨现金分红说明会</w:t>
            </w:r>
          </w:p>
        </w:tc>
      </w:tr>
      <w:tr w14:paraId="2C5E8C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9" w:hRule="atLeast"/>
        </w:trPr>
        <w:tc>
          <w:tcPr>
            <w:tcW w:w="1526" w:type="dxa"/>
            <w:noWrap w:val="0"/>
            <w:vAlign w:val="center"/>
          </w:tcPr>
          <w:p w14:paraId="2228515B">
            <w:pPr>
              <w:rPr>
                <w:sz w:val="24"/>
                <w:szCs w:val="24"/>
              </w:rPr>
            </w:pPr>
            <w:r>
              <w:rPr>
                <w:rFonts w:hint="eastAsia"/>
                <w:sz w:val="24"/>
                <w:szCs w:val="24"/>
              </w:rPr>
              <w:t>时间</w:t>
            </w:r>
          </w:p>
        </w:tc>
        <w:tc>
          <w:tcPr>
            <w:tcW w:w="7191" w:type="dxa"/>
            <w:noWrap w:val="0"/>
            <w:vAlign w:val="center"/>
          </w:tcPr>
          <w:p w14:paraId="2F906F9A">
            <w:pPr>
              <w:rPr>
                <w:rFonts w:hint="eastAsia"/>
                <w:sz w:val="24"/>
                <w:szCs w:val="24"/>
              </w:rPr>
            </w:pPr>
            <w:r>
              <w:rPr>
                <w:rFonts w:hint="eastAsia" w:ascii="宋体" w:hAnsi="宋体" w:eastAsia="宋体" w:cs="宋体"/>
                <w:bCs/>
                <w:iCs/>
                <w:color w:val="000000"/>
                <w:sz w:val="24"/>
                <w:highlight w:val="none"/>
              </w:rPr>
              <w:t>202</w:t>
            </w:r>
            <w:r>
              <w:rPr>
                <w:rFonts w:hint="eastAsia" w:ascii="宋体" w:hAnsi="宋体" w:cs="宋体"/>
                <w:bCs/>
                <w:iCs/>
                <w:color w:val="000000"/>
                <w:sz w:val="24"/>
                <w:highlight w:val="none"/>
                <w:lang w:val="en-US" w:eastAsia="zh-CN"/>
              </w:rPr>
              <w:t>6年5月12日</w:t>
            </w:r>
            <w:r>
              <w:rPr>
                <w:rFonts w:hint="eastAsia" w:ascii="宋体" w:hAnsi="宋体" w:eastAsia="宋体" w:cs="宋体"/>
                <w:bCs/>
                <w:iCs/>
                <w:color w:val="000000"/>
                <w:sz w:val="24"/>
                <w:highlight w:val="none"/>
              </w:rPr>
              <w:t>13:00-14:00</w:t>
            </w:r>
          </w:p>
        </w:tc>
      </w:tr>
      <w:tr w14:paraId="14E66A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526" w:type="dxa"/>
            <w:noWrap w:val="0"/>
            <w:vAlign w:val="center"/>
          </w:tcPr>
          <w:p w14:paraId="3D0E86BD">
            <w:pPr>
              <w:rPr>
                <w:sz w:val="24"/>
                <w:szCs w:val="24"/>
              </w:rPr>
            </w:pPr>
            <w:r>
              <w:rPr>
                <w:rFonts w:hint="eastAsia"/>
                <w:sz w:val="24"/>
                <w:szCs w:val="24"/>
              </w:rPr>
              <w:t>地点</w:t>
            </w:r>
            <w:r>
              <w:rPr>
                <w:rFonts w:hint="eastAsia" w:ascii="宋体" w:hAnsi="宋体"/>
                <w:sz w:val="24"/>
                <w:szCs w:val="24"/>
              </w:rPr>
              <w:t>/</w:t>
            </w:r>
            <w:r>
              <w:rPr>
                <w:rFonts w:hint="eastAsia"/>
                <w:sz w:val="24"/>
                <w:szCs w:val="24"/>
              </w:rPr>
              <w:t>方式</w:t>
            </w:r>
          </w:p>
        </w:tc>
        <w:tc>
          <w:tcPr>
            <w:tcW w:w="7191" w:type="dxa"/>
            <w:noWrap w:val="0"/>
            <w:vAlign w:val="top"/>
          </w:tcPr>
          <w:p w14:paraId="2077C0AB">
            <w:pPr>
              <w:rPr>
                <w:rFonts w:ascii="宋体" w:hAnsi="宋体"/>
                <w:bCs/>
                <w:sz w:val="24"/>
              </w:rPr>
            </w:pPr>
            <w:r>
              <w:rPr>
                <w:rFonts w:hint="eastAsia" w:ascii="宋体" w:hAnsi="宋体"/>
                <w:bCs/>
                <w:sz w:val="24"/>
              </w:rPr>
              <w:t>上证路演中心</w:t>
            </w:r>
            <w:r>
              <w:fldChar w:fldCharType="begin"/>
            </w:r>
            <w:r>
              <w:instrText xml:space="preserve"> HYPERLINK "https://roadshow.sseinfo.com" </w:instrText>
            </w:r>
            <w:r>
              <w:fldChar w:fldCharType="separate"/>
            </w:r>
            <w:r>
              <w:rPr>
                <w:rStyle w:val="6"/>
                <w:rFonts w:hint="eastAsia" w:ascii="宋体" w:hAnsi="宋体"/>
                <w:bCs/>
                <w:sz w:val="24"/>
              </w:rPr>
              <w:t>https://roadshow.sseinfo.com</w:t>
            </w:r>
            <w:r>
              <w:rPr>
                <w:rStyle w:val="6"/>
                <w:rFonts w:hint="eastAsia" w:ascii="宋体" w:hAnsi="宋体"/>
                <w:bCs/>
                <w:sz w:val="24"/>
              </w:rPr>
              <w:fldChar w:fldCharType="end"/>
            </w:r>
            <w:bookmarkStart w:id="0" w:name="_GoBack"/>
            <w:bookmarkEnd w:id="0"/>
          </w:p>
          <w:p w14:paraId="14891159">
            <w:pPr>
              <w:rPr>
                <w:rFonts w:hint="eastAsia"/>
                <w:sz w:val="24"/>
                <w:szCs w:val="24"/>
              </w:rPr>
            </w:pPr>
            <w:r>
              <w:rPr>
                <w:rFonts w:hint="eastAsia" w:ascii="宋体" w:hAnsi="宋体"/>
                <w:bCs/>
                <w:sz w:val="24"/>
              </w:rPr>
              <w:t>网络文字互动</w:t>
            </w:r>
          </w:p>
        </w:tc>
      </w:tr>
      <w:tr w14:paraId="60339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526" w:type="dxa"/>
            <w:noWrap w:val="0"/>
            <w:vAlign w:val="center"/>
          </w:tcPr>
          <w:p w14:paraId="4B035B79">
            <w:pPr>
              <w:rPr>
                <w:sz w:val="24"/>
                <w:szCs w:val="24"/>
              </w:rPr>
            </w:pPr>
            <w:r>
              <w:rPr>
                <w:rFonts w:hint="eastAsia"/>
                <w:sz w:val="24"/>
                <w:szCs w:val="24"/>
              </w:rPr>
              <w:t>参会人员</w:t>
            </w:r>
          </w:p>
        </w:tc>
        <w:tc>
          <w:tcPr>
            <w:tcW w:w="7191" w:type="dxa"/>
            <w:noWrap w:val="0"/>
            <w:vAlign w:val="center"/>
          </w:tcPr>
          <w:p w14:paraId="7BE77B76">
            <w:pPr>
              <w:spacing w:line="360" w:lineRule="auto"/>
              <w:rPr>
                <w:rFonts w:hint="eastAsia" w:ascii="宋体" w:hAnsi="宋体" w:eastAsia="宋体" w:cs="宋体"/>
                <w:sz w:val="24"/>
                <w:szCs w:val="24"/>
              </w:rPr>
            </w:pPr>
            <w:r>
              <w:rPr>
                <w:rFonts w:hint="eastAsia" w:ascii="宋体" w:hAnsi="宋体" w:eastAsia="宋体" w:cs="宋体"/>
                <w:sz w:val="24"/>
                <w:szCs w:val="24"/>
              </w:rPr>
              <w:t>董事长兼总经理：李德志</w:t>
            </w:r>
          </w:p>
          <w:p w14:paraId="6B0B1484">
            <w:pPr>
              <w:spacing w:line="360" w:lineRule="auto"/>
              <w:rPr>
                <w:rFonts w:hint="eastAsia" w:ascii="宋体" w:hAnsi="宋体" w:eastAsia="宋体" w:cs="宋体"/>
                <w:sz w:val="24"/>
                <w:szCs w:val="24"/>
              </w:rPr>
            </w:pPr>
            <w:r>
              <w:rPr>
                <w:rFonts w:hint="eastAsia" w:ascii="宋体" w:hAnsi="宋体" w:eastAsia="宋体" w:cs="宋体"/>
                <w:sz w:val="24"/>
                <w:szCs w:val="24"/>
              </w:rPr>
              <w:t>副总经理兼董事会秘书：李海明</w:t>
            </w:r>
          </w:p>
          <w:p w14:paraId="010F9B5E">
            <w:pPr>
              <w:spacing w:line="360" w:lineRule="auto"/>
              <w:rPr>
                <w:rFonts w:hint="eastAsia" w:ascii="宋体" w:hAnsi="宋体" w:eastAsia="宋体" w:cs="宋体"/>
                <w:sz w:val="24"/>
                <w:szCs w:val="24"/>
              </w:rPr>
            </w:pPr>
            <w:r>
              <w:rPr>
                <w:rFonts w:hint="eastAsia" w:ascii="宋体" w:hAnsi="宋体" w:eastAsia="宋体" w:cs="宋体"/>
                <w:sz w:val="24"/>
                <w:szCs w:val="24"/>
              </w:rPr>
              <w:t>财务</w:t>
            </w:r>
            <w:r>
              <w:rPr>
                <w:rFonts w:hint="eastAsia" w:ascii="宋体" w:hAnsi="宋体" w:cs="宋体"/>
                <w:sz w:val="24"/>
                <w:szCs w:val="24"/>
                <w:lang w:val="en-US" w:eastAsia="zh-CN"/>
              </w:rPr>
              <w:t>负责人</w:t>
            </w:r>
            <w:r>
              <w:rPr>
                <w:rFonts w:hint="eastAsia" w:ascii="宋体" w:hAnsi="宋体" w:eastAsia="宋体" w:cs="宋体"/>
                <w:sz w:val="24"/>
                <w:szCs w:val="24"/>
              </w:rPr>
              <w:t>：龚倩莹</w:t>
            </w:r>
          </w:p>
          <w:p w14:paraId="69C9C709">
            <w:pPr>
              <w:spacing w:line="360" w:lineRule="auto"/>
              <w:rPr>
                <w:rFonts w:hint="eastAsia" w:eastAsia="宋体"/>
                <w:sz w:val="24"/>
                <w:szCs w:val="24"/>
                <w:lang w:val="en-US" w:eastAsia="zh-CN"/>
              </w:rPr>
            </w:pPr>
            <w:r>
              <w:rPr>
                <w:rFonts w:hint="eastAsia" w:ascii="宋体" w:hAnsi="宋体" w:eastAsia="宋体" w:cs="宋体"/>
                <w:sz w:val="24"/>
                <w:szCs w:val="24"/>
              </w:rPr>
              <w:t>独立董事：</w:t>
            </w:r>
            <w:r>
              <w:rPr>
                <w:rFonts w:hint="eastAsia" w:ascii="宋体" w:hAnsi="宋体" w:cs="宋体"/>
                <w:sz w:val="24"/>
                <w:szCs w:val="24"/>
                <w:lang w:val="en-US" w:eastAsia="zh-CN"/>
              </w:rPr>
              <w:t>张玉娟</w:t>
            </w:r>
          </w:p>
        </w:tc>
      </w:tr>
      <w:tr w14:paraId="6E1CED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1526" w:type="dxa"/>
            <w:noWrap w:val="0"/>
            <w:vAlign w:val="center"/>
          </w:tcPr>
          <w:p w14:paraId="61468A19">
            <w:pPr>
              <w:rPr>
                <w:sz w:val="24"/>
                <w:szCs w:val="24"/>
              </w:rPr>
            </w:pPr>
            <w:r>
              <w:rPr>
                <w:rFonts w:hint="eastAsia"/>
                <w:sz w:val="24"/>
                <w:szCs w:val="24"/>
              </w:rPr>
              <w:t>投资者关系活动主要内容介绍</w:t>
            </w:r>
          </w:p>
        </w:tc>
        <w:tc>
          <w:tcPr>
            <w:tcW w:w="7191" w:type="dxa"/>
            <w:noWrap w:val="0"/>
            <w:vAlign w:val="top"/>
          </w:tcPr>
          <w:p w14:paraId="3CE9C136">
            <w:pPr>
              <w:pStyle w:val="8"/>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480"/>
              <w:textAlignment w:val="auto"/>
              <w:rPr>
                <w:rFonts w:hint="eastAsia" w:ascii="宋体" w:hAnsi="宋体" w:eastAsia="宋体" w:cs="Arial"/>
                <w:sz w:val="22"/>
                <w:szCs w:val="20"/>
                <w:highlight w:val="none"/>
              </w:rPr>
            </w:pPr>
            <w:r>
              <w:rPr>
                <w:rFonts w:hint="eastAsia" w:ascii="宋体" w:hAnsi="宋体" w:eastAsia="宋体" w:cs="Arial"/>
                <w:sz w:val="22"/>
                <w:szCs w:val="20"/>
                <w:highlight w:val="none"/>
              </w:rPr>
              <w:t>公司2026年一季度实现扭亏为盈，请问公司全年能否持续该盈利趋势？</w:t>
            </w:r>
          </w:p>
          <w:p w14:paraId="50DB4A3F">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sz w:val="22"/>
                <w:szCs w:val="22"/>
              </w:rPr>
            </w:pPr>
            <w:r>
              <w:rPr>
                <w:rFonts w:hint="eastAsia" w:ascii="宋体" w:hAnsi="宋体" w:eastAsia="宋体"/>
                <w:sz w:val="22"/>
                <w:szCs w:val="22"/>
                <w:highlight w:val="none"/>
              </w:rPr>
              <w:t>答：</w:t>
            </w:r>
            <w:r>
              <w:rPr>
                <w:rFonts w:hint="eastAsia" w:ascii="宋体" w:hAnsi="宋体" w:eastAsia="宋体"/>
                <w:sz w:val="22"/>
                <w:szCs w:val="22"/>
              </w:rPr>
              <w:t>尊敬的投资者您好。公司2026年第一季度实现扭亏为盈主要是公司产品的毛利率同比略有上升、期间费用同比减少所致。公司2026年将按照经营计划开展相关工作，后续的具体经营成果请以公司披露的季度报告和定期报告为准。谢谢！</w:t>
            </w:r>
          </w:p>
          <w:p w14:paraId="6B34AD2C">
            <w:pPr>
              <w:pStyle w:val="8"/>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480"/>
              <w:textAlignment w:val="auto"/>
              <w:rPr>
                <w:rFonts w:hint="eastAsia" w:ascii="宋体" w:hAnsi="宋体" w:eastAsia="宋体" w:cs="Arial"/>
                <w:sz w:val="22"/>
                <w:szCs w:val="20"/>
                <w:highlight w:val="none"/>
              </w:rPr>
            </w:pPr>
            <w:r>
              <w:rPr>
                <w:rFonts w:hint="eastAsia" w:ascii="宋体" w:hAnsi="宋体" w:eastAsia="宋体" w:cs="Arial"/>
                <w:sz w:val="22"/>
                <w:szCs w:val="20"/>
                <w:highlight w:val="none"/>
              </w:rPr>
              <w:t>公司应收账款规模较大、账期偏长，一季度回款情况是否好转？今年将采取哪些措施加快回款、降低坏账风险？</w:t>
            </w:r>
          </w:p>
          <w:p w14:paraId="0557E11F">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sz w:val="22"/>
                <w:szCs w:val="22"/>
              </w:rPr>
            </w:pPr>
            <w:r>
              <w:rPr>
                <w:rFonts w:hint="eastAsia" w:ascii="宋体" w:hAnsi="宋体" w:eastAsia="宋体"/>
                <w:sz w:val="22"/>
                <w:szCs w:val="22"/>
                <w:highlight w:val="none"/>
              </w:rPr>
              <w:t>答：</w:t>
            </w:r>
            <w:r>
              <w:rPr>
                <w:rFonts w:hint="eastAsia" w:ascii="宋体" w:hAnsi="宋体" w:eastAsia="宋体"/>
                <w:sz w:val="22"/>
                <w:szCs w:val="22"/>
              </w:rPr>
              <w:t>尊敬的投资者您好。公司一季度回款情况整体平稳、处于合理区间。公司主要客户为资信优良的大型国央企或本地实力较强的大型企业，客户整体信用基础较好,后续公司将与客户保持良好沟通、及时结算，同时根据客户货款支付情况开展后续措施，有效控制应收规模、降低坏账计提及经营风险。谢谢！</w:t>
            </w:r>
          </w:p>
          <w:p w14:paraId="27894D65">
            <w:pPr>
              <w:pStyle w:val="8"/>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480"/>
              <w:textAlignment w:val="auto"/>
              <w:rPr>
                <w:rFonts w:hint="eastAsia" w:ascii="宋体" w:hAnsi="宋体" w:eastAsia="宋体"/>
                <w:sz w:val="22"/>
                <w:szCs w:val="22"/>
                <w:lang w:eastAsia="zh-CN"/>
              </w:rPr>
            </w:pPr>
            <w:r>
              <w:rPr>
                <w:rFonts w:hint="eastAsia" w:ascii="宋体" w:hAnsi="宋体" w:eastAsia="宋体" w:cs="Arial"/>
                <w:sz w:val="22"/>
                <w:szCs w:val="20"/>
                <w:highlight w:val="none"/>
              </w:rPr>
              <w:t>募投项目是否还在继续投入</w:t>
            </w:r>
            <w:r>
              <w:rPr>
                <w:rFonts w:hint="eastAsia" w:ascii="宋体" w:hAnsi="宋体" w:eastAsia="宋体" w:cs="Arial"/>
                <w:sz w:val="22"/>
                <w:szCs w:val="20"/>
                <w:highlight w:val="none"/>
                <w:lang w:eastAsia="zh-CN"/>
              </w:rPr>
              <w:t>？</w:t>
            </w:r>
          </w:p>
          <w:p w14:paraId="48E896CA">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sz w:val="22"/>
                <w:szCs w:val="22"/>
                <w:lang w:eastAsia="zh-CN"/>
              </w:rPr>
            </w:pPr>
            <w:r>
              <w:rPr>
                <w:rFonts w:hint="eastAsia" w:ascii="宋体" w:hAnsi="宋体" w:eastAsia="宋体"/>
                <w:sz w:val="22"/>
                <w:szCs w:val="22"/>
                <w:highlight w:val="none"/>
              </w:rPr>
              <w:t>答：</w:t>
            </w:r>
            <w:r>
              <w:rPr>
                <w:rFonts w:hint="eastAsia" w:ascii="宋体" w:hAnsi="宋体" w:eastAsia="宋体"/>
                <w:sz w:val="22"/>
                <w:szCs w:val="22"/>
                <w:lang w:eastAsia="zh-CN"/>
              </w:rPr>
              <w:t>尊敬的投资者您好。公司首次公开发行股票的募投项目中，装配式混凝土预制构件项目已完成一期工程，目前正在拓展市场，干拌砂浆项目和物流配送体系升级项目尚未投入，具体情况请您关注公司定期报告相关内容或募集资金使用情况的相关公告。谢谢！</w:t>
            </w:r>
          </w:p>
          <w:p w14:paraId="1108061A">
            <w:pPr>
              <w:pStyle w:val="8"/>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480"/>
              <w:textAlignment w:val="auto"/>
              <w:rPr>
                <w:rFonts w:hint="eastAsia" w:ascii="宋体" w:hAnsi="宋体" w:eastAsia="宋体" w:cs="Arial"/>
                <w:sz w:val="22"/>
                <w:szCs w:val="20"/>
                <w:highlight w:val="none"/>
                <w:lang w:eastAsia="zh-CN"/>
              </w:rPr>
            </w:pPr>
            <w:r>
              <w:rPr>
                <w:rFonts w:hint="eastAsia" w:ascii="宋体" w:hAnsi="宋体" w:eastAsia="宋体" w:cs="Arial"/>
                <w:sz w:val="22"/>
                <w:szCs w:val="20"/>
                <w:highlight w:val="none"/>
                <w:lang w:eastAsia="zh-CN"/>
              </w:rPr>
              <w:t>请问公司近期是否有关于股票的回购计划？</w:t>
            </w:r>
          </w:p>
          <w:p w14:paraId="67F3B40C">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sz w:val="22"/>
                <w:szCs w:val="22"/>
                <w:lang w:eastAsia="zh-CN"/>
              </w:rPr>
            </w:pPr>
            <w:r>
              <w:rPr>
                <w:rFonts w:hint="eastAsia" w:ascii="宋体" w:hAnsi="宋体" w:eastAsia="宋体"/>
                <w:sz w:val="22"/>
                <w:szCs w:val="22"/>
                <w:highlight w:val="none"/>
              </w:rPr>
              <w:t>答：</w:t>
            </w:r>
            <w:r>
              <w:rPr>
                <w:rFonts w:hint="eastAsia" w:ascii="宋体" w:hAnsi="宋体" w:eastAsia="宋体"/>
                <w:sz w:val="22"/>
                <w:szCs w:val="22"/>
                <w:lang w:eastAsia="zh-CN"/>
              </w:rPr>
              <w:t>尊敬的投资者您好。截至目前，公司尚未制定股票回购计划。谢谢！</w:t>
            </w:r>
          </w:p>
          <w:p w14:paraId="457D9B3B">
            <w:pPr>
              <w:pStyle w:val="8"/>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480"/>
              <w:textAlignment w:val="auto"/>
              <w:rPr>
                <w:rFonts w:hint="eastAsia" w:ascii="宋体" w:hAnsi="宋体" w:eastAsia="宋体" w:cs="Arial"/>
                <w:sz w:val="22"/>
                <w:szCs w:val="20"/>
                <w:highlight w:val="none"/>
                <w:lang w:eastAsia="zh-CN"/>
              </w:rPr>
            </w:pPr>
            <w:r>
              <w:rPr>
                <w:rFonts w:hint="eastAsia" w:ascii="宋体" w:hAnsi="宋体" w:eastAsia="宋体" w:cs="Arial"/>
                <w:sz w:val="22"/>
                <w:szCs w:val="20"/>
                <w:highlight w:val="none"/>
                <w:lang w:eastAsia="zh-CN"/>
              </w:rPr>
              <w:t>公司在2025年报中提出“积极寻求转型升级机遇，持续推进相关工作”。请问</w:t>
            </w:r>
            <w:r>
              <w:rPr>
                <w:rFonts w:hint="eastAsia" w:ascii="宋体" w:hAnsi="宋体" w:eastAsia="宋体" w:cs="Arial"/>
                <w:sz w:val="22"/>
                <w:szCs w:val="20"/>
                <w:highlight w:val="none"/>
                <w:lang w:val="en-US" w:eastAsia="zh-CN"/>
              </w:rPr>
              <w:t>截至目前，公司是否有了具体的转型升级方向或重点关注的行业领域？是否已开展前期调研、储备项目或潜在标的</w:t>
            </w:r>
            <w:r>
              <w:rPr>
                <w:rFonts w:hint="eastAsia" w:ascii="宋体" w:hAnsi="宋体" w:eastAsia="宋体" w:cs="Arial"/>
                <w:sz w:val="22"/>
                <w:szCs w:val="20"/>
                <w:highlight w:val="none"/>
                <w:lang w:eastAsia="zh-CN"/>
              </w:rPr>
              <w:t>？</w:t>
            </w:r>
          </w:p>
          <w:p w14:paraId="305A1D11">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sz w:val="22"/>
                <w:szCs w:val="22"/>
                <w:lang w:eastAsia="zh-CN"/>
              </w:rPr>
            </w:pPr>
            <w:r>
              <w:rPr>
                <w:rFonts w:hint="eastAsia" w:ascii="宋体" w:hAnsi="宋体" w:eastAsia="宋体"/>
                <w:sz w:val="22"/>
                <w:szCs w:val="22"/>
                <w:highlight w:val="none"/>
              </w:rPr>
              <w:t>答：</w:t>
            </w:r>
            <w:r>
              <w:rPr>
                <w:rFonts w:hint="eastAsia" w:ascii="宋体" w:hAnsi="宋体" w:eastAsia="宋体"/>
                <w:sz w:val="22"/>
                <w:szCs w:val="22"/>
                <w:lang w:eastAsia="zh-CN"/>
              </w:rPr>
              <w:t>尊敬的投资者您好！公司持续关注国家鼓励的新质生产力等相关行业和社会发展趋势较为明确的相关新兴产业，并且已经开展了部分行业及标的的前期市场调研、项目摸排等工作。鉴于企业开辟第二赛道存在诸多不确定性，为了保障公司及全体投资者利益、有效控制转型风险，公司管理团队秉持着审慎原则持续推进发展战略的落地。截至本报告期末，公司尚未确定具体的转型升级方向，亦未明确转型发展方向和相关标的，后续将会根据《上海证券交易所股票上市规则》等相关规定履行信息披露义务。感谢您对公司的关注！</w:t>
            </w:r>
          </w:p>
          <w:p w14:paraId="17D1E22A">
            <w:pPr>
              <w:pStyle w:val="8"/>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480"/>
              <w:textAlignment w:val="auto"/>
              <w:rPr>
                <w:rFonts w:hint="eastAsia" w:ascii="宋体" w:hAnsi="宋体" w:eastAsia="宋体" w:cs="Arial"/>
                <w:sz w:val="22"/>
                <w:szCs w:val="20"/>
                <w:highlight w:val="none"/>
                <w:lang w:eastAsia="zh-CN"/>
              </w:rPr>
            </w:pPr>
            <w:r>
              <w:rPr>
                <w:rFonts w:hint="eastAsia" w:ascii="宋体" w:hAnsi="宋体" w:eastAsia="宋体" w:cs="Arial"/>
                <w:sz w:val="22"/>
                <w:szCs w:val="20"/>
                <w:highlight w:val="none"/>
                <w:lang w:val="en-US" w:eastAsia="zh-CN"/>
              </w:rPr>
              <w:t>请问</w:t>
            </w:r>
            <w:r>
              <w:rPr>
                <w:rFonts w:hint="eastAsia" w:ascii="宋体" w:hAnsi="宋体" w:eastAsia="宋体" w:cs="Arial"/>
                <w:sz w:val="22"/>
                <w:szCs w:val="20"/>
                <w:highlight w:val="none"/>
                <w:lang w:eastAsia="zh-CN"/>
              </w:rPr>
              <w:t>董事会秘书，2026年混凝土价格怎么样了？</w:t>
            </w:r>
          </w:p>
          <w:p w14:paraId="268CFA95">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sz w:val="22"/>
                <w:szCs w:val="22"/>
                <w:lang w:eastAsia="zh-CN"/>
              </w:rPr>
            </w:pPr>
            <w:r>
              <w:rPr>
                <w:rFonts w:hint="eastAsia" w:ascii="宋体" w:hAnsi="宋体" w:eastAsia="宋体"/>
                <w:sz w:val="22"/>
                <w:szCs w:val="22"/>
                <w:highlight w:val="none"/>
              </w:rPr>
              <w:t>答：</w:t>
            </w:r>
            <w:r>
              <w:rPr>
                <w:rFonts w:hint="eastAsia" w:ascii="宋体" w:hAnsi="宋体" w:eastAsia="宋体"/>
                <w:sz w:val="22"/>
                <w:szCs w:val="22"/>
                <w:lang w:eastAsia="zh-CN"/>
              </w:rPr>
              <w:t>尊敬的投资者您好。根据重庆市造价信息网数据显示，截至2026年3月，C30规格的商品混凝土不含税指导价为280.00元/立方米，与2026年2月的指导价格持平。谢谢！</w:t>
            </w:r>
          </w:p>
          <w:p w14:paraId="21FAC89B">
            <w:pPr>
              <w:pStyle w:val="8"/>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480"/>
              <w:textAlignment w:val="auto"/>
              <w:rPr>
                <w:rFonts w:hint="eastAsia" w:ascii="宋体" w:hAnsi="宋体" w:eastAsia="宋体" w:cs="Arial"/>
                <w:sz w:val="22"/>
                <w:szCs w:val="20"/>
                <w:highlight w:val="none"/>
                <w:lang w:val="en-US" w:eastAsia="zh-CN"/>
              </w:rPr>
            </w:pPr>
            <w:r>
              <w:rPr>
                <w:rFonts w:hint="eastAsia" w:ascii="宋体" w:hAnsi="宋体" w:eastAsia="宋体" w:cs="Arial"/>
                <w:sz w:val="22"/>
                <w:szCs w:val="20"/>
                <w:highlight w:val="none"/>
                <w:lang w:val="en-US" w:eastAsia="zh-CN"/>
              </w:rPr>
              <w:t>请问董事长，公司目前主要市场是哪里，有无具体的拓展规划？</w:t>
            </w:r>
          </w:p>
          <w:p w14:paraId="2B004C31">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sz w:val="22"/>
                <w:szCs w:val="22"/>
                <w:lang w:eastAsia="zh-CN"/>
              </w:rPr>
            </w:pPr>
            <w:r>
              <w:rPr>
                <w:rFonts w:hint="eastAsia" w:ascii="宋体" w:hAnsi="宋体" w:eastAsia="宋体"/>
                <w:sz w:val="22"/>
                <w:szCs w:val="22"/>
                <w:highlight w:val="none"/>
              </w:rPr>
              <w:t>答：</w:t>
            </w:r>
            <w:r>
              <w:rPr>
                <w:rFonts w:hint="eastAsia" w:ascii="宋体" w:hAnsi="宋体" w:eastAsia="宋体"/>
                <w:sz w:val="22"/>
                <w:szCs w:val="22"/>
                <w:lang w:eastAsia="zh-CN"/>
              </w:rPr>
              <w:t>尊敬的投资者您好。目前，公司商品混凝土产品的销售市场主要为重庆市主城区。2026年，公司在主营业务方面的发展战略为：在稳固重庆本土市场基本盘的基础上，积极践行“走出去”发展战略，立足全国、放眼全球谋划未来发展。一方面，依托国家及地方发展战略与规划背景，持续关注全国各地发展规划及重点项目建设机遇，稳步走出重庆、扎根全国，积极投身国家及地方重点项目建设；另一方面，借助战略合作伙伴的国际业务布局，结合自身对国际市场的调研与认知，积极探寻“一带一路”沿线的市场需求。谢谢！</w:t>
            </w:r>
          </w:p>
          <w:p w14:paraId="53168960">
            <w:pPr>
              <w:pStyle w:val="8"/>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480"/>
              <w:textAlignment w:val="auto"/>
              <w:rPr>
                <w:rFonts w:hint="eastAsia" w:ascii="宋体" w:hAnsi="宋体" w:eastAsia="宋体" w:cs="Arial"/>
                <w:sz w:val="22"/>
                <w:szCs w:val="20"/>
                <w:highlight w:val="none"/>
                <w:lang w:val="en-US" w:eastAsia="zh-CN"/>
              </w:rPr>
            </w:pPr>
            <w:r>
              <w:rPr>
                <w:rFonts w:hint="eastAsia" w:ascii="宋体" w:hAnsi="宋体" w:eastAsia="宋体" w:cs="Arial"/>
                <w:sz w:val="22"/>
                <w:szCs w:val="20"/>
                <w:highlight w:val="none"/>
                <w:lang w:val="en-US" w:eastAsia="zh-CN"/>
              </w:rPr>
              <w:t>请问公司未来盈利增长的主要驱动因素有哪些？</w:t>
            </w:r>
          </w:p>
          <w:p w14:paraId="0CD3A2BA">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sz w:val="22"/>
                <w:szCs w:val="22"/>
                <w:lang w:eastAsia="zh-CN"/>
              </w:rPr>
            </w:pPr>
            <w:r>
              <w:rPr>
                <w:rFonts w:hint="eastAsia" w:ascii="宋体" w:hAnsi="宋体" w:eastAsia="宋体"/>
                <w:sz w:val="22"/>
                <w:szCs w:val="22"/>
                <w:highlight w:val="none"/>
              </w:rPr>
              <w:t>答：</w:t>
            </w:r>
            <w:r>
              <w:rPr>
                <w:rFonts w:hint="eastAsia" w:ascii="宋体" w:hAnsi="宋体" w:eastAsia="宋体"/>
                <w:sz w:val="22"/>
                <w:szCs w:val="22"/>
                <w:lang w:eastAsia="zh-CN"/>
              </w:rPr>
              <w:t>尊敬的投资者您好。目前，公司的主营业务仍是以商品混凝土为主。2026年，公司将在稳固重庆本土市场的基本盘的情况下积极落实“走出去”的发展战略，立足全国、放眼全球谋划未来发展，实现销量的提升和盈利能力的提升。同时，公司也秉持着审慎原则在探索第二增长曲线，落实公司提出的发展战略，以提升企业的未来盈利能力。谢谢！</w:t>
            </w:r>
          </w:p>
          <w:p w14:paraId="00121280">
            <w:pPr>
              <w:pStyle w:val="8"/>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480"/>
              <w:textAlignment w:val="auto"/>
              <w:rPr>
                <w:rFonts w:hint="eastAsia" w:ascii="宋体" w:hAnsi="宋体" w:eastAsia="宋体" w:cs="Arial"/>
                <w:sz w:val="22"/>
                <w:szCs w:val="20"/>
                <w:highlight w:val="none"/>
                <w:lang w:val="en-US" w:eastAsia="zh-CN"/>
              </w:rPr>
            </w:pPr>
            <w:r>
              <w:rPr>
                <w:rFonts w:hint="eastAsia" w:ascii="宋体" w:hAnsi="宋体" w:eastAsia="宋体" w:cs="Arial"/>
                <w:sz w:val="22"/>
                <w:szCs w:val="20"/>
                <w:highlight w:val="none"/>
                <w:lang w:val="en-US" w:eastAsia="zh-CN"/>
              </w:rPr>
              <w:t>近期有无投资者线下交流活动？</w:t>
            </w:r>
          </w:p>
          <w:p w14:paraId="618BBD83">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sz w:val="22"/>
                <w:szCs w:val="22"/>
                <w:lang w:eastAsia="zh-CN"/>
              </w:rPr>
            </w:pPr>
            <w:r>
              <w:rPr>
                <w:rFonts w:hint="eastAsia" w:ascii="宋体" w:hAnsi="宋体" w:eastAsia="宋体"/>
                <w:sz w:val="22"/>
                <w:szCs w:val="22"/>
                <w:highlight w:val="none"/>
              </w:rPr>
              <w:t>答：</w:t>
            </w:r>
            <w:r>
              <w:rPr>
                <w:rFonts w:hint="eastAsia" w:ascii="宋体" w:hAnsi="宋体" w:eastAsia="宋体"/>
                <w:sz w:val="22"/>
                <w:szCs w:val="22"/>
                <w:lang w:eastAsia="zh-CN"/>
              </w:rPr>
              <w:t>尊敬的投资者您好。公司高度重视投资者关系管理，严格按照监管要求开展各类投资者交流活动。除了本次线上业绩说明会之外，公司欢迎各位投资者到公司开展现场调研交流活动，也将按照相关规定履行信息披露义务。同时，公司日常工作中也会通过投资者热线、e互动等渠道合规合法的及时回应大家的问题。谢谢！</w:t>
            </w:r>
          </w:p>
          <w:p w14:paraId="25384415">
            <w:pPr>
              <w:pStyle w:val="8"/>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480"/>
              <w:textAlignment w:val="auto"/>
              <w:rPr>
                <w:rFonts w:hint="eastAsia" w:ascii="宋体" w:hAnsi="宋体" w:eastAsia="宋体" w:cs="Arial"/>
                <w:sz w:val="22"/>
                <w:szCs w:val="20"/>
                <w:highlight w:val="none"/>
                <w:lang w:val="en-US" w:eastAsia="zh-CN"/>
              </w:rPr>
            </w:pPr>
            <w:r>
              <w:rPr>
                <w:rFonts w:hint="eastAsia" w:ascii="宋体" w:hAnsi="宋体" w:eastAsia="宋体" w:cs="Arial"/>
                <w:sz w:val="22"/>
                <w:szCs w:val="20"/>
                <w:highlight w:val="none"/>
                <w:lang w:val="en-US" w:eastAsia="zh-CN"/>
              </w:rPr>
              <w:t>作为重庆混凝土龙头，公司市场的份额怎么样？有无进一步提升市场占有率的计划？</w:t>
            </w:r>
          </w:p>
          <w:p w14:paraId="4FE5E4BC">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sz w:val="22"/>
                <w:szCs w:val="22"/>
                <w:lang w:eastAsia="zh-CN"/>
              </w:rPr>
            </w:pPr>
            <w:r>
              <w:rPr>
                <w:rFonts w:hint="eastAsia" w:ascii="宋体" w:hAnsi="宋体" w:eastAsia="宋体"/>
                <w:sz w:val="22"/>
                <w:szCs w:val="22"/>
                <w:highlight w:val="none"/>
              </w:rPr>
              <w:t>答：</w:t>
            </w:r>
            <w:r>
              <w:rPr>
                <w:rFonts w:hint="eastAsia" w:ascii="宋体" w:hAnsi="宋体" w:eastAsia="宋体"/>
                <w:sz w:val="22"/>
                <w:szCs w:val="22"/>
                <w:lang w:eastAsia="zh-CN"/>
              </w:rPr>
              <w:t>尊敬的投资者您好。2025年，公司商品混凝土产量339.53万立方米，市场占有率为8.45%，位居重庆市第二位，行业地位保持稳定。一直以来，公司都致力于提升市场占有率，实现企业的持续发展。谢谢！</w:t>
            </w:r>
          </w:p>
          <w:p w14:paraId="7BF5EE33">
            <w:pPr>
              <w:pStyle w:val="8"/>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480"/>
              <w:textAlignment w:val="auto"/>
              <w:rPr>
                <w:rFonts w:hint="eastAsia" w:ascii="宋体" w:hAnsi="宋体" w:eastAsia="宋体" w:cs="Arial"/>
                <w:sz w:val="22"/>
                <w:szCs w:val="20"/>
                <w:highlight w:val="none"/>
                <w:lang w:val="en-US" w:eastAsia="zh-CN"/>
              </w:rPr>
            </w:pPr>
            <w:r>
              <w:rPr>
                <w:rFonts w:hint="eastAsia" w:ascii="宋体" w:hAnsi="宋体" w:eastAsia="宋体" w:cs="Arial"/>
                <w:sz w:val="22"/>
                <w:szCs w:val="20"/>
                <w:highlight w:val="none"/>
                <w:lang w:val="en-US" w:eastAsia="zh-CN"/>
              </w:rPr>
              <w:t>请问目前重庆及周边区域房地产、基建、市政项目开工情况是否有好转，对公司混凝土销售情况有什么影响？</w:t>
            </w:r>
          </w:p>
          <w:p w14:paraId="40FD26E9">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sz w:val="24"/>
                <w:szCs w:val="24"/>
                <w:lang w:eastAsia="zh-CN"/>
              </w:rPr>
            </w:pPr>
            <w:r>
              <w:rPr>
                <w:rFonts w:hint="eastAsia" w:ascii="宋体" w:hAnsi="宋体" w:eastAsia="宋体"/>
                <w:sz w:val="22"/>
                <w:szCs w:val="22"/>
                <w:highlight w:val="none"/>
              </w:rPr>
              <w:t>答：</w:t>
            </w:r>
            <w:r>
              <w:rPr>
                <w:rFonts w:hint="eastAsia" w:ascii="宋体" w:hAnsi="宋体" w:eastAsia="宋体"/>
                <w:sz w:val="22"/>
                <w:szCs w:val="22"/>
                <w:lang w:eastAsia="zh-CN"/>
              </w:rPr>
              <w:t>尊敬的投资者您好。据国家统计局数据显示，2026年1-3月，重庆市房地产新开工施工面积累计值为203.61万平方米，同比下滑22%；重庆市固定资产投资同比增长1.5%，比上年全年提升2.2个百分点。重庆市商品混凝土行业仍然面临激烈的市场竞争压力，公司将继续通过扩大销售、控制成本、积极回款等措施巩固市场地位。谢谢！</w:t>
            </w:r>
          </w:p>
        </w:tc>
      </w:tr>
      <w:tr w14:paraId="183A9B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1526" w:type="dxa"/>
            <w:noWrap w:val="0"/>
            <w:vAlign w:val="center"/>
          </w:tcPr>
          <w:p w14:paraId="7D79C5D9">
            <w:pPr>
              <w:rPr>
                <w:rFonts w:hint="eastAsia"/>
                <w:sz w:val="24"/>
                <w:szCs w:val="24"/>
              </w:rPr>
            </w:pPr>
            <w:r>
              <w:rPr>
                <w:rFonts w:hint="eastAsia"/>
                <w:sz w:val="24"/>
                <w:szCs w:val="24"/>
              </w:rPr>
              <w:t>附件清单（如有）</w:t>
            </w:r>
          </w:p>
        </w:tc>
        <w:tc>
          <w:tcPr>
            <w:tcW w:w="7191" w:type="dxa"/>
            <w:noWrap w:val="0"/>
            <w:vAlign w:val="top"/>
          </w:tcPr>
          <w:p w14:paraId="52AF99FB">
            <w:pPr>
              <w:spacing w:before="98" w:line="228" w:lineRule="auto"/>
              <w:ind w:right="108" w:rightChars="0"/>
              <w:rPr>
                <w:rFonts w:hint="default" w:ascii="宋体"/>
                <w:sz w:val="22"/>
                <w:szCs w:val="21"/>
                <w:lang w:val="en-US"/>
              </w:rPr>
            </w:pPr>
            <w:r>
              <w:rPr>
                <w:rFonts w:hint="eastAsia" w:ascii="宋体" w:hAnsi="宋体" w:eastAsia="宋体" w:cs="仿宋"/>
                <w:sz w:val="22"/>
                <w:szCs w:val="22"/>
              </w:rPr>
              <w:t>无</w:t>
            </w:r>
          </w:p>
        </w:tc>
      </w:tr>
      <w:tr w14:paraId="1F38A4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1526" w:type="dxa"/>
            <w:noWrap w:val="0"/>
            <w:vAlign w:val="center"/>
          </w:tcPr>
          <w:p w14:paraId="633032F4">
            <w:pPr>
              <w:jc w:val="center"/>
              <w:rPr>
                <w:rFonts w:hint="eastAsia"/>
                <w:sz w:val="24"/>
                <w:szCs w:val="24"/>
              </w:rPr>
            </w:pPr>
            <w:r>
              <w:rPr>
                <w:rFonts w:hint="eastAsia"/>
                <w:sz w:val="24"/>
                <w:szCs w:val="24"/>
              </w:rPr>
              <w:t>日期</w:t>
            </w:r>
          </w:p>
        </w:tc>
        <w:tc>
          <w:tcPr>
            <w:tcW w:w="7191" w:type="dxa"/>
            <w:noWrap w:val="0"/>
            <w:vAlign w:val="top"/>
          </w:tcPr>
          <w:p w14:paraId="2E59AEBE">
            <w:pPr>
              <w:spacing w:before="98" w:line="228" w:lineRule="auto"/>
              <w:ind w:right="108" w:rightChars="0"/>
              <w:rPr>
                <w:rFonts w:hint="default" w:ascii="宋体"/>
                <w:sz w:val="22"/>
                <w:szCs w:val="21"/>
                <w:lang w:val="en-US"/>
              </w:rPr>
            </w:pPr>
            <w:r>
              <w:rPr>
                <w:rFonts w:hint="eastAsia" w:ascii="宋体" w:hAnsi="宋体" w:eastAsia="宋体" w:cs="仿宋"/>
                <w:sz w:val="24"/>
                <w:szCs w:val="24"/>
              </w:rPr>
              <w:t>202</w:t>
            </w:r>
            <w:r>
              <w:rPr>
                <w:rFonts w:hint="eastAsia" w:ascii="宋体" w:hAnsi="宋体" w:cs="仿宋"/>
                <w:sz w:val="24"/>
                <w:szCs w:val="24"/>
                <w:lang w:val="en-US" w:eastAsia="zh-CN"/>
              </w:rPr>
              <w:t>6</w:t>
            </w:r>
            <w:r>
              <w:rPr>
                <w:rFonts w:hint="eastAsia" w:ascii="宋体" w:hAnsi="宋体" w:eastAsia="宋体" w:cs="仿宋"/>
                <w:sz w:val="24"/>
                <w:szCs w:val="24"/>
              </w:rPr>
              <w:t>年</w:t>
            </w:r>
            <w:r>
              <w:rPr>
                <w:rFonts w:hint="eastAsia" w:ascii="宋体" w:hAnsi="宋体" w:cs="仿宋"/>
                <w:sz w:val="24"/>
                <w:szCs w:val="24"/>
                <w:lang w:val="en-US" w:eastAsia="zh-CN"/>
              </w:rPr>
              <w:t>5</w:t>
            </w:r>
            <w:r>
              <w:rPr>
                <w:rFonts w:hint="eastAsia" w:ascii="宋体" w:hAnsi="宋体" w:eastAsia="宋体" w:cs="仿宋"/>
                <w:sz w:val="24"/>
                <w:szCs w:val="24"/>
              </w:rPr>
              <w:t>月</w:t>
            </w:r>
            <w:r>
              <w:rPr>
                <w:rFonts w:hint="eastAsia" w:ascii="宋体" w:hAnsi="宋体" w:cs="仿宋"/>
                <w:sz w:val="24"/>
                <w:szCs w:val="24"/>
                <w:lang w:val="en-US" w:eastAsia="zh-CN"/>
              </w:rPr>
              <w:t>12</w:t>
            </w:r>
            <w:r>
              <w:rPr>
                <w:rFonts w:hint="eastAsia" w:ascii="宋体" w:hAnsi="宋体" w:eastAsia="宋体" w:cs="仿宋"/>
                <w:sz w:val="24"/>
                <w:szCs w:val="24"/>
              </w:rPr>
              <w:t>日</w:t>
            </w:r>
          </w:p>
        </w:tc>
      </w:tr>
    </w:tbl>
    <w:p w14:paraId="35DB6E99"/>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9C39E">
    <w:pPr>
      <w:pStyle w:val="2"/>
      <w:tabs>
        <w:tab w:val="clear" w:pos="4153"/>
      </w:tabs>
      <w:jc w:val="right"/>
    </w:pPr>
    <w:r>
      <w:rPr>
        <w:rFonts w:hint="eastAsia"/>
      </w:rPr>
      <w:t>重庆四方新材股份有限公司投资者关系活动记录表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858295"/>
    <w:multiLevelType w:val="multilevel"/>
    <w:tmpl w:val="30858295"/>
    <w:lvl w:ilvl="0" w:tentative="0">
      <w:start w:val="1"/>
      <w:numFmt w:val="chineseCountingThousand"/>
      <w:suff w:val="space"/>
      <w:lvlText w:val="(%1)"/>
      <w:lvlJc w:val="left"/>
      <w:pPr>
        <w:ind w:left="902" w:hanging="420"/>
      </w:pPr>
      <w:rPr>
        <w:rFonts w:hint="eastAsia"/>
      </w:rPr>
    </w:lvl>
    <w:lvl w:ilvl="1" w:tentative="0">
      <w:start w:val="1"/>
      <w:numFmt w:val="lowerLetter"/>
      <w:lvlText w:val="%2)"/>
      <w:lvlJc w:val="left"/>
      <w:pPr>
        <w:ind w:left="1322" w:hanging="420"/>
      </w:pPr>
      <w:rPr>
        <w:rFonts w:hint="eastAsia"/>
      </w:rPr>
    </w:lvl>
    <w:lvl w:ilvl="2" w:tentative="0">
      <w:start w:val="1"/>
      <w:numFmt w:val="lowerRoman"/>
      <w:lvlText w:val="%3."/>
      <w:lvlJc w:val="right"/>
      <w:pPr>
        <w:ind w:left="1742" w:hanging="420"/>
      </w:pPr>
      <w:rPr>
        <w:rFonts w:hint="eastAsia"/>
      </w:rPr>
    </w:lvl>
    <w:lvl w:ilvl="3" w:tentative="0">
      <w:start w:val="1"/>
      <w:numFmt w:val="decimal"/>
      <w:lvlText w:val="%4."/>
      <w:lvlJc w:val="left"/>
      <w:pPr>
        <w:ind w:left="2162" w:hanging="420"/>
      </w:pPr>
      <w:rPr>
        <w:rFonts w:hint="eastAsia"/>
      </w:rPr>
    </w:lvl>
    <w:lvl w:ilvl="4" w:tentative="0">
      <w:start w:val="1"/>
      <w:numFmt w:val="lowerLetter"/>
      <w:lvlText w:val="%5)"/>
      <w:lvlJc w:val="left"/>
      <w:pPr>
        <w:ind w:left="2582" w:hanging="420"/>
      </w:pPr>
      <w:rPr>
        <w:rFonts w:hint="eastAsia"/>
      </w:rPr>
    </w:lvl>
    <w:lvl w:ilvl="5" w:tentative="0">
      <w:start w:val="1"/>
      <w:numFmt w:val="lowerRoman"/>
      <w:lvlText w:val="%6."/>
      <w:lvlJc w:val="right"/>
      <w:pPr>
        <w:ind w:left="3002" w:hanging="420"/>
      </w:pPr>
      <w:rPr>
        <w:rFonts w:hint="eastAsia"/>
      </w:rPr>
    </w:lvl>
    <w:lvl w:ilvl="6" w:tentative="0">
      <w:start w:val="1"/>
      <w:numFmt w:val="decimal"/>
      <w:lvlText w:val="%7."/>
      <w:lvlJc w:val="left"/>
      <w:pPr>
        <w:ind w:left="3422" w:hanging="420"/>
      </w:pPr>
      <w:rPr>
        <w:rFonts w:hint="eastAsia"/>
      </w:rPr>
    </w:lvl>
    <w:lvl w:ilvl="7" w:tentative="0">
      <w:start w:val="1"/>
      <w:numFmt w:val="lowerLetter"/>
      <w:lvlText w:val="%8)"/>
      <w:lvlJc w:val="left"/>
      <w:pPr>
        <w:ind w:left="3842" w:hanging="420"/>
      </w:pPr>
      <w:rPr>
        <w:rFonts w:hint="eastAsia"/>
      </w:rPr>
    </w:lvl>
    <w:lvl w:ilvl="8" w:tentative="0">
      <w:start w:val="1"/>
      <w:numFmt w:val="lowerRoman"/>
      <w:lvlText w:val="%9."/>
      <w:lvlJc w:val="right"/>
      <w:pPr>
        <w:ind w:left="4262"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3NTlhNGJhZTk1YmZkMTc2MTM0MTg2MGI3NTFmMTEifQ=="/>
  </w:docVars>
  <w:rsids>
    <w:rsidRoot w:val="00000000"/>
    <w:rsid w:val="03FB03BA"/>
    <w:rsid w:val="0BD0719F"/>
    <w:rsid w:val="16C90D2B"/>
    <w:rsid w:val="1CB2496B"/>
    <w:rsid w:val="477C3188"/>
    <w:rsid w:val="486F26F2"/>
    <w:rsid w:val="497F6265"/>
    <w:rsid w:val="4B577FE6"/>
    <w:rsid w:val="4FA90297"/>
    <w:rsid w:val="61B42C51"/>
    <w:rsid w:val="670E1BEF"/>
    <w:rsid w:val="6804727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4">
    <w:name w:val="Table Grid"/>
    <w:basedOn w:val="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6">
    <w:name w:val="Hyperlink"/>
    <w:basedOn w:val="5"/>
    <w:unhideWhenUsed/>
    <w:qFormat/>
    <w:uiPriority w:val="99"/>
    <w:rPr>
      <w:color w:val="0563C1"/>
      <w:u w:val="single"/>
    </w:rPr>
  </w:style>
  <w:style w:type="paragraph" w:customStyle="1" w:styleId="7">
    <w:name w:val="_Style 6"/>
    <w:basedOn w:val="1"/>
    <w:qFormat/>
    <w:uiPriority w:val="34"/>
    <w:pPr>
      <w:ind w:firstLine="420" w:firstLineChars="200"/>
    </w:pPr>
    <w:rPr>
      <w:rFonts w:ascii="Calibri" w:hAnsi="Calibri" w:eastAsia="宋体" w:cs="Times New Roman"/>
    </w:rPr>
  </w:style>
  <w:style w:type="paragraph" w:styleId="8">
    <w:name w:val="List Paragraph"/>
    <w:basedOn w:val="1"/>
    <w:autoRedefine/>
    <w:qFormat/>
    <w:uiPriority w:val="34"/>
    <w:pPr>
      <w:ind w:firstLine="420" w:firstLineChars="200"/>
    </w:pPr>
  </w:style>
  <w:style w:type="table" w:customStyle="1" w:styleId="9">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1999</Words>
  <Characters>2124</Characters>
  <Lines>0</Lines>
  <Paragraphs>0</Paragraphs>
  <TotalTime>3</TotalTime>
  <ScaleCrop>false</ScaleCrop>
  <LinksUpToDate>false</LinksUpToDate>
  <CharactersWithSpaces>2159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2023-06-30T02:03:00Z</dcterms:created>
  <dc:creator>Administrator</dc:creator>
  <cp:lastModifiedBy>牛肉丸</cp:lastModifiedBy>
  <dcterms:modified xsi:type="dcterms:W3CDTF">2026-05-12T07:22:24Z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70D81C0FF55F44F69474B29F2D4D26C4_13</vt:lpwstr>
  </property>
  <property fmtid="{D5CDD505-2E9C-101B-9397-08002B2CF9AE}" pid="4" name="KSOTemplateDocerSaveRecord">
    <vt:lpwstr>eyJoZGlkIjoiY2YxMTkwNjUxNTkwZGE1MjEzNjk0MmQ2ODA3OWMwNjMiLCJ1c2VySWQiOiI4MDUzNTgwNDMifQ==</vt:lpwstr>
  </property>
</Properties>
</file>