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rPr>
          <w:rFonts w:ascii="宋体" w:hAnsi="宋体"/>
          <w:b/>
          <w:bCs/>
          <w:iCs/>
          <w:szCs w:val="21"/>
        </w:rPr>
      </w:pPr>
      <w:r>
        <w:rPr>
          <w:rFonts w:hint="eastAsia" w:ascii="方正小标宋简体" w:hAnsi="宋体" w:eastAsia="方正小标宋简体"/>
          <w:bCs/>
          <w:iCs/>
          <w:szCs w:val="21"/>
        </w:rPr>
        <w:t>证券代码：600880                                             证券简称：博瑞传播</w:t>
      </w:r>
    </w:p>
    <w:p>
      <w:pPr>
        <w:spacing w:before="156" w:beforeLines="50" w:after="156"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成都博瑞传播股份有限公司投资者关系活动记录表</w:t>
      </w:r>
    </w:p>
    <w:p>
      <w:pPr>
        <w:spacing w:line="520" w:lineRule="exact"/>
        <w:rPr>
          <w:rFonts w:hint="default" w:ascii="宋体" w:hAnsi="宋体" w:eastAsia="宋体"/>
          <w:bCs/>
          <w:iCs/>
          <w:szCs w:val="21"/>
          <w:lang w:val="en-US" w:eastAsia="zh-CN"/>
        </w:rPr>
      </w:pPr>
      <w:r>
        <w:rPr>
          <w:rFonts w:ascii="宋体" w:hAnsi="宋体"/>
          <w:bCs/>
          <w:iCs/>
          <w:sz w:val="24"/>
        </w:rPr>
        <w:t xml:space="preserve">                                                         </w:t>
      </w:r>
      <w:r>
        <w:rPr>
          <w:rFonts w:hint="eastAsia" w:ascii="宋体" w:hAnsi="宋体"/>
          <w:bCs/>
          <w:iCs/>
          <w:szCs w:val="21"/>
        </w:rPr>
        <w:t>编号：</w:t>
      </w:r>
      <w:r>
        <w:rPr>
          <w:rFonts w:hint="eastAsia" w:ascii="宋体" w:hAnsi="宋体"/>
          <w:bCs/>
          <w:iCs/>
          <w:szCs w:val="21"/>
          <w:lang w:val="en-US" w:eastAsia="zh-CN"/>
        </w:rPr>
        <w:t>2026-003</w:t>
      </w:r>
    </w:p>
    <w:tbl>
      <w:tblPr>
        <w:tblStyle w:val="4"/>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579" w:type="dxa"/>
            <w:shd w:val="clear" w:color="auto" w:fill="auto"/>
          </w:tcPr>
          <w:p>
            <w:pPr>
              <w:spacing w:line="520" w:lineRule="exact"/>
              <w:rPr>
                <w:szCs w:val="21"/>
              </w:rPr>
            </w:pPr>
            <w:r>
              <w:rPr>
                <w:rFonts w:hint="eastAsia"/>
                <w:szCs w:val="21"/>
                <w:lang w:eastAsia="zh-CN"/>
              </w:rPr>
              <w:t>☑</w:t>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□媒体采访      □投资者说明会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参与单位名称及</w:t>
            </w:r>
          </w:p>
          <w:p>
            <w:pPr>
              <w:spacing w:line="520" w:lineRule="exact"/>
              <w:jc w:val="center"/>
              <w:rPr>
                <w:rFonts w:ascii="宋体" w:hAnsi="宋体"/>
                <w:b/>
                <w:bCs/>
                <w:iCs/>
                <w:szCs w:val="21"/>
              </w:rPr>
            </w:pPr>
            <w:r>
              <w:rPr>
                <w:rFonts w:hint="eastAsia" w:ascii="宋体" w:hAnsi="宋体"/>
                <w:b/>
                <w:bCs/>
                <w:iCs/>
                <w:szCs w:val="21"/>
              </w:rPr>
              <w:t>人员姓名</w:t>
            </w:r>
          </w:p>
        </w:tc>
        <w:tc>
          <w:tcPr>
            <w:tcW w:w="7579" w:type="dxa"/>
            <w:shd w:val="clear" w:color="auto" w:fill="auto"/>
          </w:tcPr>
          <w:p>
            <w:pPr>
              <w:spacing w:line="520" w:lineRule="exact"/>
              <w:rPr>
                <w:rFonts w:hint="eastAsia"/>
                <w:szCs w:val="21"/>
                <w:lang w:val="en-US" w:eastAsia="zh-CN"/>
              </w:rPr>
            </w:pPr>
            <w:r>
              <w:rPr>
                <w:rFonts w:hint="eastAsia"/>
                <w:szCs w:val="21"/>
                <w:lang w:val="en-US" w:eastAsia="zh-CN"/>
              </w:rPr>
              <w:t>国盛证券 刘文轩</w:t>
            </w:r>
            <w:r>
              <w:rPr>
                <w:rFonts w:hint="eastAsia"/>
                <w:szCs w:val="21"/>
                <w:lang w:val="en-US" w:eastAsia="zh-CN"/>
              </w:rPr>
              <w:br w:type="textWrapping"/>
            </w:r>
            <w:r>
              <w:rPr>
                <w:rFonts w:hint="eastAsia"/>
                <w:szCs w:val="21"/>
                <w:lang w:val="en-US" w:eastAsia="zh-CN"/>
              </w:rPr>
              <w:t>国盛证券 赵海楠</w:t>
            </w:r>
          </w:p>
          <w:p>
            <w:pPr>
              <w:spacing w:line="520" w:lineRule="exact"/>
              <w:rPr>
                <w:rFonts w:hint="default"/>
                <w:szCs w:val="21"/>
                <w:lang w:val="en-US" w:eastAsia="zh-CN"/>
              </w:rPr>
            </w:pPr>
            <w:r>
              <w:rPr>
                <w:rFonts w:hint="eastAsia"/>
                <w:szCs w:val="21"/>
                <w:lang w:val="en-US" w:eastAsia="zh-CN"/>
              </w:rPr>
              <w:t>富国基金 高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579"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2026年5月11日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地点</w:t>
            </w:r>
          </w:p>
        </w:tc>
        <w:tc>
          <w:tcPr>
            <w:tcW w:w="7579"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公司本部会议室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579" w:type="dxa"/>
            <w:shd w:val="clear" w:color="auto" w:fill="auto"/>
          </w:tcPr>
          <w:p>
            <w:pPr>
              <w:spacing w:line="520" w:lineRule="exact"/>
              <w:rPr>
                <w:rFonts w:hint="eastAsia" w:ascii="宋体" w:hAnsi="宋体"/>
                <w:bCs/>
                <w:iCs/>
                <w:szCs w:val="21"/>
                <w:lang w:val="en-US" w:eastAsia="zh-CN"/>
              </w:rPr>
            </w:pPr>
            <w:r>
              <w:rPr>
                <w:rFonts w:hint="eastAsia" w:ascii="宋体" w:hAnsi="宋体"/>
                <w:bCs/>
                <w:iCs/>
                <w:szCs w:val="21"/>
                <w:lang w:val="en-US" w:eastAsia="zh-CN"/>
              </w:rPr>
              <w:t>证券事务代表 王薇</w:t>
            </w:r>
          </w:p>
          <w:p>
            <w:pPr>
              <w:spacing w:line="520" w:lineRule="exact"/>
              <w:rPr>
                <w:rFonts w:hint="eastAsia" w:ascii="宋体" w:hAnsi="宋体"/>
                <w:bCs/>
                <w:iCs/>
                <w:szCs w:val="21"/>
                <w:lang w:val="en-US" w:eastAsia="zh-CN"/>
              </w:rPr>
            </w:pPr>
            <w:r>
              <w:rPr>
                <w:rFonts w:hint="eastAsia" w:ascii="宋体" w:hAnsi="宋体"/>
                <w:bCs/>
                <w:iCs/>
                <w:szCs w:val="21"/>
                <w:lang w:val="en-US" w:eastAsia="zh-CN"/>
              </w:rPr>
              <w:t>每经研究院院长 黄晓义</w:t>
            </w:r>
          </w:p>
          <w:p>
            <w:pPr>
              <w:spacing w:line="520" w:lineRule="exact"/>
              <w:rPr>
                <w:rFonts w:hint="default" w:ascii="宋体" w:hAnsi="宋体"/>
                <w:bCs/>
                <w:iCs/>
                <w:szCs w:val="21"/>
                <w:lang w:val="en-US" w:eastAsia="zh-CN"/>
              </w:rPr>
            </w:pPr>
            <w:r>
              <w:rPr>
                <w:rFonts w:hint="eastAsia" w:ascii="宋体" w:hAnsi="宋体"/>
                <w:bCs/>
                <w:iCs/>
                <w:szCs w:val="21"/>
                <w:lang w:val="en-US" w:eastAsia="zh-CN"/>
              </w:rPr>
              <w:t>投关经理 赵成伟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579" w:type="dxa"/>
            <w:shd w:val="clear" w:color="auto" w:fill="auto"/>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lang w:val="en-US" w:eastAsia="zh-CN"/>
              </w:rPr>
              <w:t>提问1</w:t>
            </w:r>
            <w:r>
              <w:rPr>
                <w:rFonts w:hint="eastAsia" w:ascii="宋体" w:hAnsi="宋体"/>
              </w:rPr>
              <w:t>：请介绍一下每经科技当前的业务布局。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lang w:val="en-US" w:eastAsia="zh-CN"/>
              </w:rPr>
              <w:t>答</w:t>
            </w:r>
            <w:r>
              <w:rPr>
                <w:rFonts w:hint="eastAsia" w:ascii="宋体" w:hAnsi="宋体"/>
              </w:rPr>
              <w:t>：每经科技是国内财经媒体科技领域较早建成覆盖内容生产与传播全链路的可信AI体系的科技企业，目前已有的产品与服务已形成较为成熟的商业模式。当前运营的主要产品及服务包括雨燕智宣AIGC智创传播平台、每经AI电视及智能媒资库等；与此同时，“AI舆情雷达”与“生成式引擎优化（GEO）”两项产品/服务已完成研发，目前正在积极推广及销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lang w:val="en-US" w:eastAsia="zh-CN"/>
              </w:rPr>
              <w:t>提问2</w:t>
            </w:r>
            <w:r>
              <w:rPr>
                <w:rFonts w:hint="eastAsia" w:ascii="宋体" w:hAnsi="宋体"/>
              </w:rPr>
              <w:t>：请介绍每经科技的发展规划。</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lang w:val="en-US" w:eastAsia="zh-CN"/>
              </w:rPr>
              <w:t>答</w:t>
            </w:r>
            <w:r>
              <w:rPr>
                <w:rFonts w:hint="eastAsia" w:ascii="宋体" w:hAnsi="宋体"/>
              </w:rPr>
              <w:t>：每经科技作为上市公司“科技+传媒”融合发展的标杆企业，是公司未来现代传播业务的发展核心。当前数智传播仍处于市场发展初期，每经科技的各方股东将持续投入资源，加快推进每经科技聚焦金融、政务、企业及媒体等场景的智能传播核心领域发展，提升其在智能传播领域的市场竞争力与经营效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lang w:val="en-US" w:eastAsia="zh-CN"/>
              </w:rPr>
              <w:t>提问3</w:t>
            </w:r>
            <w:r>
              <w:rPr>
                <w:rFonts w:hint="eastAsia" w:ascii="宋体" w:hAnsi="宋体"/>
              </w:rPr>
              <w:t>：请介绍每经科技的GEO业务进展。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lang w:val="en-US" w:eastAsia="zh-CN"/>
              </w:rPr>
              <w:t>答</w:t>
            </w:r>
            <w:r>
              <w:rPr>
                <w:rFonts w:hint="eastAsia" w:ascii="宋体" w:hAnsi="宋体"/>
              </w:rPr>
              <w:t>：GEO（生成式引擎优化）业务作为每经科技2026年重点布局的战略产品，负责任GEO解决方案服务已形成标准化交付模式，每经智优GEO监测系统已完成搭建，持续迭代中，实现透明可溯源的AI可见性监测与诊断。在市场开拓方面，当前每经科技GEO业务拓展处于早期阶段，正在持续加大推广力度，目前客户群体覆盖金融、军工、医疗等领域，已在多个公司GEO项目完成签约并进行稳定项目执行。目前签约的合同</w:t>
            </w:r>
            <w:r>
              <w:rPr>
                <w:rFonts w:hint="eastAsia" w:ascii="宋体" w:hAnsi="宋体"/>
                <w:lang w:val="en-US" w:eastAsia="zh-CN"/>
              </w:rPr>
              <w:t>收入占比</w:t>
            </w:r>
            <w:r>
              <w:rPr>
                <w:rFonts w:hint="eastAsia" w:ascii="宋体" w:hAnsi="宋体"/>
              </w:rPr>
              <w:t>对上市公司不构成重大影响。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lang w:val="en-US" w:eastAsia="zh-CN"/>
              </w:rPr>
              <w:t>提问4</w:t>
            </w:r>
            <w:r>
              <w:rPr>
                <w:rFonts w:hint="eastAsia" w:ascii="宋体" w:hAnsi="宋体"/>
              </w:rPr>
              <w:t>：请介绍每经科技GEO业务在行业内的竞争优势。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rPr>
            </w:pPr>
            <w:r>
              <w:rPr>
                <w:rFonts w:hint="eastAsia" w:ascii="宋体" w:hAnsi="宋体"/>
                <w:lang w:val="en-US" w:eastAsia="zh-CN"/>
              </w:rPr>
              <w:t>答</w:t>
            </w:r>
            <w:r>
              <w:rPr>
                <w:rFonts w:hint="eastAsia" w:ascii="宋体" w:hAnsi="宋体"/>
              </w:rPr>
              <w:t>：从市场竞争力而言，每经科技具备“懂 AI，更懂内容与传播”“懂GEO，更懂资本与品牌”的独特属性。每经科技作为国内财经媒体科技领域较先构建内容生产传播的全链路可信AI体系的科技公司，目前市场主要包括三类竞争对手，分别为具备高度技术积累和资源实力雄厚的大型互联网或软件科技企业、具备特别技术长板的初创企业或独角兽企业，以及传统大型机构孵化转型的技术公司。相较于大型科技企业，每经科技具备更加垂直于传播场景的需求理解和产品功能打造</w:t>
            </w:r>
            <w:r>
              <w:rPr>
                <w:rFonts w:hint="eastAsia" w:ascii="宋体" w:hAnsi="宋体"/>
                <w:lang w:eastAsia="zh-CN"/>
              </w:rPr>
              <w:t>能力</w:t>
            </w:r>
            <w:r>
              <w:rPr>
                <w:rFonts w:hint="eastAsia" w:ascii="宋体" w:hAnsi="宋体"/>
              </w:rPr>
              <w:t>；相较于初创企业或独角兽企业，其更加注重产品与服务结合而非单一的技术产品供应商；相较于其他传统大型机构孵化转型的技术公司，其培育时间较长、积累较多，市场切入点具有差异性。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573" w:type="dxa"/>
            <w:shd w:val="clear" w:color="auto" w:fill="auto"/>
            <w:vAlign w:val="center"/>
          </w:tcPr>
          <w:p>
            <w:pPr>
              <w:spacing w:line="520" w:lineRule="exact"/>
              <w:jc w:val="center"/>
              <w:rPr>
                <w:rFonts w:hint="default" w:ascii="宋体" w:hAnsi="宋体" w:eastAsia="宋体"/>
                <w:b/>
                <w:bCs/>
                <w:iCs/>
                <w:szCs w:val="21"/>
                <w:lang w:val="en-US" w:eastAsia="zh-CN"/>
              </w:rPr>
            </w:pPr>
            <w:r>
              <w:rPr>
                <w:rFonts w:hint="eastAsia" w:ascii="宋体" w:hAnsi="宋体"/>
                <w:b/>
                <w:bCs/>
                <w:iCs/>
                <w:szCs w:val="21"/>
                <w:lang w:val="en-US" w:eastAsia="zh-CN"/>
              </w:rPr>
              <w:t>附件清单（如有）</w:t>
            </w:r>
          </w:p>
        </w:tc>
        <w:tc>
          <w:tcPr>
            <w:tcW w:w="7579" w:type="dxa"/>
            <w:shd w:val="clear" w:color="auto" w:fill="auto"/>
          </w:tcPr>
          <w:p>
            <w:pPr>
              <w:spacing w:line="520" w:lineRule="exact"/>
              <w:ind w:right="840"/>
              <w:jc w:val="center"/>
              <w:rPr>
                <w:rFonts w:ascii="宋体" w:hAnsi="宋体"/>
                <w:bCs/>
                <w:iCs/>
                <w:szCs w:val="21"/>
              </w:rPr>
            </w:pPr>
            <w:r>
              <w:rPr>
                <w:rFonts w:hint="eastAsia" w:ascii="宋体" w:hAnsi="宋体"/>
                <w:bCs/>
                <w:iCs/>
                <w:szCs w:val="21"/>
                <w:lang w:val="en-US" w:eastAsia="zh-CN"/>
              </w:rPr>
              <w:t>无</w:t>
            </w:r>
            <w:r>
              <w:rPr>
                <w:rFonts w:ascii="宋体" w:hAnsi="宋体"/>
                <w:bCs/>
                <w:iCs/>
                <w:szCs w:val="21"/>
              </w:rPr>
              <w:t xml:space="preserve">      </w:t>
            </w:r>
          </w:p>
        </w:tc>
      </w:tr>
    </w:tbl>
    <w:p>
      <w:pPr>
        <w:snapToGrid w:val="0"/>
        <w:spacing w:line="500" w:lineRule="exact"/>
        <w:ind w:right="700" w:firstLine="560" w:firstLineChars="200"/>
        <w:jc w:val="left"/>
        <w:rPr>
          <w:rFonts w:hAnsi="宋体"/>
          <w:sz w:val="28"/>
          <w:szCs w:val="28"/>
        </w:rPr>
      </w:pPr>
    </w:p>
    <w:p/>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jc w:val="center"/>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ascii="方正仿宋_GB2312" w:eastAsia="方正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B71AB"/>
    <w:rsid w:val="2D4D71BF"/>
    <w:rsid w:val="3F700DF7"/>
    <w:rsid w:val="517910AB"/>
    <w:rsid w:val="585E4852"/>
    <w:rsid w:val="65C2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1556</Words>
  <Characters>1625</Characters>
  <Lines>0</Lines>
  <Paragraphs>0</Paragraphs>
  <TotalTime>16</TotalTime>
  <ScaleCrop>false</ScaleCrop>
  <LinksUpToDate>false</LinksUpToDate>
  <CharactersWithSpaces>1785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2026-05-12T05:44:00Z</dcterms:created>
  <dc:creator>赵成伟</dc:creator>
  <cp:lastModifiedBy>飞天猪</cp:lastModifiedBy>
  <dcterms:modified xsi:type="dcterms:W3CDTF">2026-05-13T01:13:17Z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eyJoZGlkIjoiMjkzOGJjZDM1NDI1ODljMjE1ODBmM2UxYWE0NzVmYTEiLCJ1c2VySWQiOiI1MzU0NjcxMTkifQ==</vt:lpwstr>
  </property>
  <property fmtid="{D5CDD505-2E9C-101B-9397-08002B2CF9AE}" pid="4" name="ICV">
    <vt:lpwstr>E556EA39A23E45DB860E1EE8AB3147EA_13</vt:lpwstr>
  </property>
</Properties>
</file>