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EA" w:rsidRDefault="00C941C3">
      <w:pPr>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605567</w:t>
      </w:r>
      <w:r>
        <w:rPr>
          <w:b/>
          <w:sz w:val="24"/>
        </w:rPr>
        <w:t xml:space="preserve">   </w:t>
      </w:r>
      <w:r>
        <w:rPr>
          <w:rFonts w:ascii="宋体" w:hAnsi="宋体"/>
          <w:b/>
          <w:sz w:val="24"/>
        </w:rPr>
        <w:t xml:space="preserve">                     </w:t>
      </w:r>
      <w:r>
        <w:rPr>
          <w:b/>
          <w:sz w:val="24"/>
        </w:rPr>
        <w:t xml:space="preserve">                             </w:t>
      </w:r>
      <w:r>
        <w:rPr>
          <w:rFonts w:ascii="宋体" w:hAnsi="宋体" w:hint="eastAsia"/>
          <w:b/>
          <w:sz w:val="24"/>
        </w:rPr>
        <w:t>公司简称：春雪食品</w:t>
      </w:r>
    </w:p>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春雪食品集团股份有限公司</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编号：202</w:t>
      </w:r>
      <w:r w:rsidR="00DD74EC">
        <w:rPr>
          <w:rFonts w:ascii="黑体" w:eastAsia="黑体" w:hAnsi="黑体" w:cs="黑体"/>
          <w:color w:val="000000"/>
          <w:kern w:val="0"/>
          <w:sz w:val="28"/>
          <w:szCs w:val="28"/>
        </w:rPr>
        <w:t>6</w:t>
      </w:r>
      <w:r>
        <w:rPr>
          <w:rFonts w:ascii="黑体" w:eastAsia="黑体" w:hAnsi="黑体" w:cs="黑体" w:hint="eastAsia"/>
          <w:color w:val="000000"/>
          <w:kern w:val="0"/>
          <w:sz w:val="28"/>
          <w:szCs w:val="28"/>
        </w:rPr>
        <w:t>-00</w:t>
      </w:r>
      <w:r w:rsidR="00DD74EC">
        <w:rPr>
          <w:rFonts w:ascii="黑体" w:eastAsia="黑体" w:hAnsi="黑体" w:cs="黑体"/>
          <w:color w:val="000000"/>
          <w:kern w:val="0"/>
          <w:sz w:val="28"/>
          <w:szCs w:val="28"/>
        </w:rPr>
        <w:t>1</w:t>
      </w:r>
    </w:p>
    <w:p w:rsidR="000561EA" w:rsidRDefault="000561EA"/>
    <w:p w:rsidR="000561EA" w:rsidRDefault="000561EA"/>
    <w:p w:rsidR="000561EA" w:rsidRDefault="000561EA"/>
    <w:p w:rsidR="000561EA" w:rsidRDefault="000561EA"/>
    <w:p w:rsidR="000561EA" w:rsidRDefault="000561EA"/>
    <w:p w:rsidR="000561EA" w:rsidRDefault="000561EA">
      <w:pPr>
        <w:jc w:val="center"/>
      </w:pPr>
    </w:p>
    <w:p w:rsidR="000561EA" w:rsidRDefault="000561EA">
      <w:pPr>
        <w:autoSpaceDE w:val="0"/>
        <w:autoSpaceDN w:val="0"/>
        <w:adjustRightInd w:val="0"/>
        <w:rPr>
          <w:rFonts w:ascii="宋体" w:hAnsi="宋体" w:cs="黑体"/>
          <w:b/>
          <w:color w:val="000000"/>
          <w:kern w:val="0"/>
          <w:sz w:val="24"/>
        </w:rPr>
      </w:pPr>
    </w:p>
    <w:p w:rsidR="000561EA" w:rsidRDefault="000561EA">
      <w:pPr>
        <w:autoSpaceDE w:val="0"/>
        <w:autoSpaceDN w:val="0"/>
        <w:adjustRightInd w:val="0"/>
        <w:rPr>
          <w:rFonts w:ascii="宋体" w:hAnsi="宋体" w:cs="黑体"/>
          <w:b/>
          <w:color w:val="000000"/>
          <w:kern w:val="0"/>
          <w:sz w:val="24"/>
        </w:rPr>
      </w:pP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hint="eastAsia"/>
          <w:color w:val="000000"/>
          <w:kern w:val="0"/>
          <w:sz w:val="32"/>
          <w:szCs w:val="28"/>
        </w:rPr>
        <w:lastRenderedPageBreak/>
        <w:t>春雪食品集团股份有限公司</w:t>
      </w:r>
    </w:p>
    <w:p w:rsidR="000561EA" w:rsidRDefault="00C941C3">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8131"/>
      </w:tblGrid>
      <w:tr w:rsidR="000561EA" w:rsidTr="001D3CF9">
        <w:trPr>
          <w:trHeight w:val="2259"/>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88" w:type="pct"/>
            <w:vAlign w:val="center"/>
          </w:tcPr>
          <w:p w:rsidR="000561EA" w:rsidRDefault="00AF59AE">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特定对象调研  </w:t>
            </w:r>
            <w:r w:rsidR="00C941C3">
              <w:rPr>
                <w:rFonts w:ascii="宋体" w:hAnsi="Calibri" w:cs="宋体"/>
                <w:color w:val="000000"/>
                <w:kern w:val="0"/>
                <w:sz w:val="24"/>
              </w:rPr>
              <w:t xml:space="preserve"> </w:t>
            </w:r>
            <w:r w:rsidR="00C941C3">
              <w:rPr>
                <w:rFonts w:ascii="宋体" w:hAnsi="Calibri" w:cs="宋体" w:hint="eastAsia"/>
                <w:color w:val="000000"/>
                <w:kern w:val="0"/>
                <w:sz w:val="24"/>
              </w:rPr>
              <w:t xml:space="preserve">  □分析师会议</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AF59AE">
              <w:rPr>
                <w:rFonts w:ascii="宋体" w:hAnsi="Calibri" w:cs="宋体"/>
                <w:color w:val="000000"/>
                <w:kern w:val="0"/>
                <w:sz w:val="24"/>
              </w:rPr>
              <w:sym w:font="Wingdings 2" w:char="F052"/>
            </w:r>
            <w:r>
              <w:rPr>
                <w:rFonts w:ascii="宋体" w:hAnsi="Calibri" w:cs="宋体" w:hint="eastAsia"/>
                <w:color w:val="000000"/>
                <w:kern w:val="0"/>
                <w:sz w:val="24"/>
              </w:rPr>
              <w:t>业绩说明会</w:t>
            </w:r>
            <w:r>
              <w:rPr>
                <w:rFonts w:ascii="宋体" w:hAnsi="Calibri" w:cs="宋体"/>
                <w:color w:val="000000"/>
                <w:kern w:val="0"/>
                <w:sz w:val="24"/>
              </w:rPr>
              <w:t xml:space="preserve"> </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rsidR="000561EA" w:rsidRDefault="0061464D">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现场参观 </w:t>
            </w:r>
            <w:r w:rsidR="00C941C3">
              <w:rPr>
                <w:rFonts w:ascii="宋体" w:hAnsi="Calibri" w:cs="宋体"/>
                <w:color w:val="000000"/>
                <w:kern w:val="0"/>
                <w:sz w:val="24"/>
              </w:rPr>
              <w:t xml:space="preserve">        </w:t>
            </w:r>
            <w:r w:rsidR="00C941C3">
              <w:rPr>
                <w:rFonts w:ascii="宋体" w:hAnsi="Calibri" w:cs="宋体" w:hint="eastAsia"/>
                <w:color w:val="000000"/>
                <w:kern w:val="0"/>
                <w:sz w:val="24"/>
              </w:rPr>
              <w:t>□一</w:t>
            </w:r>
            <w:r w:rsidR="00C941C3">
              <w:rPr>
                <w:rFonts w:ascii="宋体" w:hAnsi="Calibri" w:cs="宋体"/>
                <w:color w:val="000000"/>
                <w:kern w:val="0"/>
                <w:sz w:val="24"/>
              </w:rPr>
              <w:t>对一沟通</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□其他（电话</w:t>
            </w:r>
            <w:r>
              <w:rPr>
                <w:rFonts w:ascii="宋体" w:hAnsi="Calibri" w:cs="宋体"/>
                <w:color w:val="000000"/>
                <w:kern w:val="0"/>
                <w:sz w:val="24"/>
              </w:rPr>
              <w:t>会议</w:t>
            </w:r>
            <w:r>
              <w:rPr>
                <w:rFonts w:ascii="宋体" w:hAnsi="Calibri" w:cs="宋体" w:hint="eastAsia"/>
                <w:color w:val="000000"/>
                <w:kern w:val="0"/>
                <w:sz w:val="24"/>
              </w:rPr>
              <w:t>）</w:t>
            </w:r>
          </w:p>
        </w:tc>
      </w:tr>
      <w:tr w:rsidR="000561EA" w:rsidTr="001D3CF9">
        <w:trPr>
          <w:trHeight w:val="464"/>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88" w:type="pct"/>
            <w:vAlign w:val="center"/>
          </w:tcPr>
          <w:p w:rsidR="000561EA" w:rsidRPr="00A75457" w:rsidRDefault="00AF59AE" w:rsidP="00876BDE">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参与</w:t>
            </w:r>
            <w:r w:rsidR="00876BDE" w:rsidRPr="00876BDE">
              <w:rPr>
                <w:rFonts w:ascii="宋体" w:hAnsi="Calibri" w:cs="宋体" w:hint="eastAsia"/>
                <w:color w:val="000000"/>
                <w:kern w:val="0"/>
                <w:sz w:val="24"/>
              </w:rPr>
              <w:t>春雪食品2025年度暨2026年第一季度业绩说明会</w:t>
            </w:r>
            <w:r w:rsidRPr="00AF59AE">
              <w:rPr>
                <w:rFonts w:ascii="宋体" w:hAnsi="Calibri" w:cs="宋体" w:hint="eastAsia"/>
                <w:color w:val="000000"/>
                <w:kern w:val="0"/>
                <w:sz w:val="24"/>
              </w:rPr>
              <w:t>的投资者</w:t>
            </w:r>
          </w:p>
        </w:tc>
      </w:tr>
      <w:tr w:rsidR="000561EA" w:rsidTr="001D3CF9">
        <w:trPr>
          <w:trHeight w:val="42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88" w:type="pct"/>
            <w:vAlign w:val="center"/>
          </w:tcPr>
          <w:p w:rsidR="000561EA" w:rsidRDefault="00C941C3" w:rsidP="00876BDE">
            <w:pPr>
              <w:autoSpaceDE w:val="0"/>
              <w:autoSpaceDN w:val="0"/>
              <w:adjustRightInd w:val="0"/>
              <w:rPr>
                <w:color w:val="000000"/>
                <w:kern w:val="0"/>
                <w:sz w:val="24"/>
              </w:rPr>
            </w:pPr>
            <w:r>
              <w:rPr>
                <w:rFonts w:hint="eastAsia"/>
                <w:color w:val="000000"/>
                <w:kern w:val="0"/>
                <w:sz w:val="24"/>
              </w:rPr>
              <w:t>202</w:t>
            </w:r>
            <w:r w:rsidR="00876BDE">
              <w:rPr>
                <w:color w:val="000000"/>
                <w:kern w:val="0"/>
                <w:sz w:val="24"/>
              </w:rPr>
              <w:t>6</w:t>
            </w:r>
            <w:r>
              <w:rPr>
                <w:rFonts w:hint="eastAsia"/>
                <w:color w:val="000000"/>
                <w:kern w:val="0"/>
                <w:sz w:val="24"/>
              </w:rPr>
              <w:t>年</w:t>
            </w:r>
            <w:r w:rsidR="00876BDE">
              <w:rPr>
                <w:color w:val="000000"/>
                <w:kern w:val="0"/>
                <w:sz w:val="24"/>
              </w:rPr>
              <w:t>5</w:t>
            </w:r>
            <w:r>
              <w:rPr>
                <w:rFonts w:hint="eastAsia"/>
                <w:color w:val="000000"/>
                <w:kern w:val="0"/>
                <w:sz w:val="24"/>
              </w:rPr>
              <w:t>月</w:t>
            </w:r>
            <w:r w:rsidR="00876BDE">
              <w:rPr>
                <w:color w:val="000000"/>
                <w:kern w:val="0"/>
                <w:sz w:val="24"/>
              </w:rPr>
              <w:t>14</w:t>
            </w:r>
            <w:r>
              <w:rPr>
                <w:rFonts w:hint="eastAsia"/>
                <w:color w:val="000000"/>
                <w:kern w:val="0"/>
                <w:sz w:val="24"/>
              </w:rPr>
              <w:t>日，</w:t>
            </w:r>
            <w:r w:rsidR="00B11ADE">
              <w:rPr>
                <w:rFonts w:hint="eastAsia"/>
                <w:color w:val="000000"/>
                <w:kern w:val="0"/>
                <w:sz w:val="24"/>
              </w:rPr>
              <w:t>上</w:t>
            </w:r>
            <w:r>
              <w:rPr>
                <w:rFonts w:hint="eastAsia"/>
                <w:color w:val="000000"/>
                <w:kern w:val="0"/>
                <w:sz w:val="24"/>
              </w:rPr>
              <w:t>午</w:t>
            </w:r>
            <w:r w:rsidR="00EE783A">
              <w:rPr>
                <w:color w:val="000000"/>
                <w:kern w:val="0"/>
                <w:sz w:val="24"/>
              </w:rPr>
              <w:t>1</w:t>
            </w:r>
            <w:r w:rsidR="00876BDE">
              <w:rPr>
                <w:color w:val="000000"/>
                <w:kern w:val="0"/>
                <w:sz w:val="24"/>
              </w:rPr>
              <w:t>0</w:t>
            </w:r>
            <w:r w:rsidR="00AF59AE">
              <w:rPr>
                <w:color w:val="000000"/>
                <w:kern w:val="0"/>
                <w:sz w:val="24"/>
              </w:rPr>
              <w:t>:00</w:t>
            </w:r>
            <w:r>
              <w:rPr>
                <w:color w:val="000000"/>
                <w:kern w:val="0"/>
                <w:sz w:val="24"/>
              </w:rPr>
              <w:t>—</w:t>
            </w:r>
            <w:r w:rsidR="00266279">
              <w:rPr>
                <w:color w:val="000000"/>
                <w:kern w:val="0"/>
                <w:sz w:val="24"/>
              </w:rPr>
              <w:t>1</w:t>
            </w:r>
            <w:r w:rsidR="00EE783A">
              <w:rPr>
                <w:color w:val="000000"/>
                <w:kern w:val="0"/>
                <w:sz w:val="24"/>
              </w:rPr>
              <w:t>1</w:t>
            </w:r>
            <w:r>
              <w:rPr>
                <w:color w:val="000000"/>
                <w:kern w:val="0"/>
                <w:sz w:val="24"/>
              </w:rPr>
              <w:t>:</w:t>
            </w:r>
            <w:r w:rsidR="00AF59AE">
              <w:rPr>
                <w:color w:val="000000"/>
                <w:kern w:val="0"/>
                <w:sz w:val="24"/>
              </w:rPr>
              <w:t>0</w:t>
            </w:r>
            <w:r>
              <w:rPr>
                <w:color w:val="000000"/>
                <w:kern w:val="0"/>
                <w:sz w:val="24"/>
              </w:rPr>
              <w:t>0</w:t>
            </w:r>
          </w:p>
        </w:tc>
      </w:tr>
      <w:tr w:rsidR="000561EA" w:rsidTr="001D3CF9">
        <w:trPr>
          <w:trHeight w:val="420"/>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88" w:type="pct"/>
            <w:vAlign w:val="center"/>
          </w:tcPr>
          <w:p w:rsidR="000561EA" w:rsidRDefault="00AF59AE" w:rsidP="00AF59AE">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上证路演中心网络</w:t>
            </w:r>
            <w:r w:rsidR="00154CED">
              <w:rPr>
                <w:rFonts w:ascii="宋体" w:hAnsi="Calibri" w:cs="宋体" w:hint="eastAsia"/>
                <w:color w:val="000000"/>
                <w:kern w:val="0"/>
                <w:sz w:val="24"/>
              </w:rPr>
              <w:t>文字互动</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公司接待人员姓名</w:t>
            </w:r>
          </w:p>
        </w:tc>
        <w:tc>
          <w:tcPr>
            <w:tcW w:w="3888" w:type="pct"/>
            <w:vAlign w:val="center"/>
          </w:tcPr>
          <w:p w:rsidR="00AF59AE"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董事长：郑维新先生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董事、总经理：</w:t>
            </w:r>
            <w:r w:rsidR="00266279">
              <w:rPr>
                <w:rFonts w:ascii="宋体" w:hAnsi="Calibri" w:cs="宋体" w:hint="eastAsia"/>
                <w:color w:val="000000"/>
                <w:kern w:val="0"/>
                <w:sz w:val="24"/>
              </w:rPr>
              <w:t>郑钧</w:t>
            </w:r>
            <w:r>
              <w:rPr>
                <w:rFonts w:ascii="宋体" w:hAnsi="Calibri" w:cs="宋体"/>
                <w:color w:val="000000"/>
                <w:kern w:val="0"/>
                <w:sz w:val="24"/>
              </w:rPr>
              <w:t>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董事、副总经理、董秘：李颜林先生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独立董事：杨克泉先生</w:t>
            </w:r>
          </w:p>
          <w:p w:rsidR="00410AF5"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财务总监：郝孔臣先生</w:t>
            </w:r>
          </w:p>
        </w:tc>
      </w:tr>
      <w:tr w:rsidR="000561EA">
        <w:trPr>
          <w:trHeight w:val="898"/>
          <w:jc w:val="center"/>
        </w:trPr>
        <w:tc>
          <w:tcPr>
            <w:tcW w:w="1112" w:type="pct"/>
            <w:vAlign w:val="center"/>
          </w:tcPr>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121785" w:rsidRDefault="0012178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641B2B" w:rsidP="00774A21">
            <w:pPr>
              <w:autoSpaceDE w:val="0"/>
              <w:autoSpaceDN w:val="0"/>
              <w:adjustRightInd w:val="0"/>
              <w:jc w:val="center"/>
              <w:rPr>
                <w:rFonts w:ascii="宋体" w:hAnsi="Calibri" w:cs="宋体"/>
                <w:color w:val="000000"/>
                <w:kern w:val="0"/>
                <w:sz w:val="24"/>
              </w:rPr>
            </w:pPr>
            <w:r w:rsidRPr="00641B2B">
              <w:rPr>
                <w:rFonts w:ascii="宋体" w:hAnsi="Calibri" w:cs="宋体" w:hint="eastAsia"/>
                <w:color w:val="000000"/>
                <w:kern w:val="0"/>
                <w:sz w:val="24"/>
              </w:rPr>
              <w:t>投资者关系活动主要内容介绍</w:t>
            </w: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EB7209" w:rsidRDefault="00EB7209" w:rsidP="00EB7209">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EB7209" w:rsidRP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Pr="000B2E6D" w:rsidRDefault="000B2E6D" w:rsidP="006E359A">
            <w:pPr>
              <w:autoSpaceDE w:val="0"/>
              <w:autoSpaceDN w:val="0"/>
              <w:adjustRightInd w:val="0"/>
              <w:jc w:val="center"/>
              <w:rPr>
                <w:rFonts w:ascii="宋体" w:hAnsi="Calibri" w:cs="宋体"/>
                <w:color w:val="000000"/>
                <w:kern w:val="0"/>
                <w:sz w:val="24"/>
              </w:rPr>
            </w:pPr>
          </w:p>
          <w:p w:rsidR="00EB7209" w:rsidRPr="00EB7209" w:rsidRDefault="00EB720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586A99">
            <w:pPr>
              <w:autoSpaceDE w:val="0"/>
              <w:autoSpaceDN w:val="0"/>
              <w:adjustRightInd w:val="0"/>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EB7209" w:rsidRDefault="000B2E6D" w:rsidP="006E359A">
            <w:pPr>
              <w:autoSpaceDE w:val="0"/>
              <w:autoSpaceDN w:val="0"/>
              <w:adjustRightInd w:val="0"/>
              <w:jc w:val="center"/>
              <w:rPr>
                <w:rFonts w:ascii="宋体" w:hAnsi="Calibri" w:cs="宋体"/>
                <w:color w:val="000000"/>
                <w:kern w:val="0"/>
                <w:sz w:val="24"/>
              </w:rPr>
            </w:pPr>
            <w:r w:rsidRPr="000B2E6D">
              <w:rPr>
                <w:rFonts w:ascii="宋体" w:hAnsi="Calibri" w:cs="宋体" w:hint="eastAsia"/>
                <w:color w:val="000000"/>
                <w:kern w:val="0"/>
                <w:sz w:val="24"/>
              </w:rPr>
              <w:t>投资者关系活动主要内容介绍</w:t>
            </w: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r w:rsidRPr="00586A99">
              <w:rPr>
                <w:rFonts w:ascii="宋体" w:hAnsi="Calibri" w:cs="宋体" w:hint="eastAsia"/>
                <w:color w:val="000000"/>
                <w:kern w:val="0"/>
                <w:sz w:val="24"/>
              </w:rPr>
              <w:t>投资者关系活动主要内容介绍</w:t>
            </w: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6E359A">
            <w:pPr>
              <w:autoSpaceDE w:val="0"/>
              <w:autoSpaceDN w:val="0"/>
              <w:adjustRightInd w:val="0"/>
              <w:jc w:val="center"/>
              <w:rPr>
                <w:rFonts w:ascii="宋体" w:hAnsi="Calibri" w:cs="宋体"/>
                <w:color w:val="000000"/>
                <w:kern w:val="0"/>
                <w:sz w:val="24"/>
              </w:rPr>
            </w:pPr>
          </w:p>
          <w:p w:rsidR="00586A99" w:rsidRDefault="00586A99" w:rsidP="00586A99">
            <w:pPr>
              <w:autoSpaceDE w:val="0"/>
              <w:autoSpaceDN w:val="0"/>
              <w:adjustRightInd w:val="0"/>
              <w:jc w:val="center"/>
              <w:rPr>
                <w:rFonts w:ascii="宋体" w:hAnsi="Calibri" w:cs="宋体"/>
                <w:color w:val="000000"/>
                <w:kern w:val="0"/>
                <w:sz w:val="24"/>
              </w:rPr>
            </w:pPr>
            <w:r w:rsidRPr="00586A99">
              <w:rPr>
                <w:rFonts w:ascii="宋体" w:hAnsi="Calibri" w:cs="宋体" w:hint="eastAsia"/>
                <w:color w:val="000000"/>
                <w:kern w:val="0"/>
                <w:sz w:val="24"/>
              </w:rPr>
              <w:t>投资者关系活动主要内容介绍</w:t>
            </w:r>
          </w:p>
        </w:tc>
        <w:tc>
          <w:tcPr>
            <w:tcW w:w="3888" w:type="pct"/>
            <w:vAlign w:val="center"/>
          </w:tcPr>
          <w:p w:rsidR="00AF59AE" w:rsidRPr="000B1967" w:rsidRDefault="00AF59AE" w:rsidP="00AF59AE">
            <w:pPr>
              <w:rPr>
                <w:rFonts w:ascii="宋体" w:hAnsi="宋体" w:cs="宋体"/>
                <w:b/>
                <w:sz w:val="22"/>
              </w:rPr>
            </w:pPr>
            <w:r w:rsidRPr="00C275A2">
              <w:rPr>
                <w:rFonts w:ascii="宋体" w:hAnsi="宋体" w:cs="宋体" w:hint="eastAsia"/>
                <w:b/>
                <w:sz w:val="22"/>
              </w:rPr>
              <w:lastRenderedPageBreak/>
              <w:t>一、董</w:t>
            </w:r>
            <w:r w:rsidRPr="00BF0CFE">
              <w:rPr>
                <w:rFonts w:ascii="宋体" w:hAnsi="宋体" w:cs="宋体" w:hint="eastAsia"/>
                <w:b/>
                <w:sz w:val="22"/>
              </w:rPr>
              <w:t>事长致辞</w:t>
            </w:r>
          </w:p>
          <w:p w:rsidR="0055669E" w:rsidRPr="0055669E" w:rsidRDefault="0055669E" w:rsidP="0055669E">
            <w:pPr>
              <w:ind w:firstLineChars="200" w:firstLine="440"/>
              <w:rPr>
                <w:rFonts w:ascii="宋体" w:hAnsi="宋体" w:cs="宋体"/>
                <w:sz w:val="22"/>
              </w:rPr>
            </w:pPr>
            <w:r w:rsidRPr="0055669E">
              <w:rPr>
                <w:rFonts w:ascii="宋体" w:hAnsi="宋体" w:cs="宋体" w:hint="eastAsia"/>
                <w:sz w:val="22"/>
              </w:rPr>
              <w:t>尊敬的各位投资者、各位网友：大家好！非常高兴今天能与大家一起就春雪食品集团股份有限公司2025年度暨2026年第一季度业绩说明会进行实时在线交流。在此，我谨代表春雪食品，向今天参加网上交流的各位投资者和网友表示热烈的欢迎！向关心与支持春雪食品的各界朋友表示衷心的感谢！</w:t>
            </w:r>
          </w:p>
          <w:p w:rsidR="002E0DFE" w:rsidRDefault="0055669E" w:rsidP="0055669E">
            <w:pPr>
              <w:ind w:firstLineChars="200" w:firstLine="440"/>
              <w:rPr>
                <w:rFonts w:ascii="宋体" w:hAnsi="宋体" w:cs="宋体"/>
                <w:b/>
                <w:sz w:val="22"/>
              </w:rPr>
            </w:pPr>
            <w:r w:rsidRPr="0055669E">
              <w:rPr>
                <w:rFonts w:ascii="宋体" w:hAnsi="宋体" w:cs="宋体" w:hint="eastAsia"/>
                <w:sz w:val="22"/>
              </w:rPr>
              <w:t>我们真诚地希望借此机会能与各位投资者坦诚沟通，更热切地希望得到各界朋友的意见与建议，我们将再接再厉，以更优异的业绩回报投资者，回馈社会！</w:t>
            </w:r>
          </w:p>
          <w:p w:rsidR="00BC6FE7" w:rsidRPr="00B84947" w:rsidRDefault="00BC6FE7" w:rsidP="00BC6FE7">
            <w:pPr>
              <w:rPr>
                <w:rFonts w:ascii="宋体" w:hAnsi="宋体" w:cs="宋体"/>
                <w:b/>
                <w:sz w:val="22"/>
              </w:rPr>
            </w:pPr>
            <w:r w:rsidRPr="00B96EEC">
              <w:rPr>
                <w:rFonts w:ascii="宋体" w:hAnsi="宋体" w:cs="宋体" w:hint="eastAsia"/>
                <w:b/>
                <w:sz w:val="22"/>
              </w:rPr>
              <w:t>二、</w:t>
            </w:r>
            <w:r>
              <w:rPr>
                <w:rFonts w:ascii="宋体" w:hAnsi="宋体" w:cs="宋体" w:hint="eastAsia"/>
                <w:b/>
                <w:sz w:val="22"/>
              </w:rPr>
              <w:t>预征集</w:t>
            </w:r>
            <w:r>
              <w:rPr>
                <w:rFonts w:ascii="宋体" w:hAnsi="宋体" w:cs="宋体"/>
                <w:b/>
                <w:sz w:val="22"/>
              </w:rPr>
              <w:t>问题</w:t>
            </w:r>
            <w:r w:rsidRPr="00B82D53">
              <w:rPr>
                <w:rFonts w:ascii="宋体" w:hAnsi="宋体" w:cs="宋体" w:hint="eastAsia"/>
                <w:b/>
                <w:sz w:val="22"/>
              </w:rPr>
              <w:t>回复</w:t>
            </w:r>
          </w:p>
          <w:p w:rsidR="00BC6FE7" w:rsidRDefault="00BC6FE7" w:rsidP="00BC6FE7">
            <w:pPr>
              <w:ind w:firstLineChars="200" w:firstLine="442"/>
              <w:rPr>
                <w:rFonts w:ascii="宋体" w:hAnsi="宋体" w:cs="宋体"/>
                <w:sz w:val="22"/>
              </w:rPr>
            </w:pPr>
            <w:r w:rsidRPr="00B1728A">
              <w:rPr>
                <w:rFonts w:ascii="宋体" w:hAnsi="宋体" w:cs="宋体" w:hint="eastAsia"/>
                <w:b/>
                <w:sz w:val="22"/>
              </w:rPr>
              <w:t>问题一</w:t>
            </w:r>
          </w:p>
          <w:p w:rsidR="00BC6FE7" w:rsidRDefault="00BC6FE7" w:rsidP="00BC6FE7">
            <w:pPr>
              <w:ind w:firstLineChars="200" w:firstLine="440"/>
              <w:rPr>
                <w:rFonts w:ascii="宋体" w:hAnsi="宋体" w:cs="宋体"/>
                <w:sz w:val="22"/>
              </w:rPr>
            </w:pPr>
            <w:r>
              <w:rPr>
                <w:rFonts w:ascii="宋体" w:hAnsi="宋体" w:cs="宋体"/>
                <w:sz w:val="22"/>
              </w:rPr>
              <w:t>问：</w:t>
            </w:r>
            <w:r w:rsidR="00DB06B9" w:rsidRPr="00DB06B9">
              <w:rPr>
                <w:rFonts w:ascii="宋体" w:hAnsi="宋体" w:cs="宋体" w:hint="eastAsia"/>
                <w:sz w:val="22"/>
              </w:rPr>
              <w:t>1.公司7 兆瓦光伏发电与储能建设项目，已于 2026 年 4 月举行开工仪式，请问该项目预计何时可以正式并网发电？预计每年能为公司带来多少度的发电量，对应多少成本节约，对公司利润端的贡献有多大？ 2.2026 年一季度海外出口收入占比达 28.89%。请问当前公司核心出口市场的需求是否具备持续性？针对东南亚、非洲、中亚等新兴市场的拓展，目前取得了哪些进展，全年的拓展目标是什么？ 3.公司在年报中明确设定 2026 年营业收入同比增长 20%、调理品销量同比增长 30% 以上的经营目标，但一季度营收仅同比增长 9.61%，远低于全年目标的季度均衡进度；同时一季度调理品收入占比 48.07%，与生鲜品占比基本持平，较 2025 年全年没有任何提升，甚至出现结构倒退。请问管理层如何解释一季度目标进度的严重落后？ 4.公司 2025 年调理品产能 13.66 万吨，全年销量仅 6.29 万吨，产能利用率不足 46%，在此基础上仍规划 2026 年新增调理品产能 2.88 万吨。请问截至一季度末，新增产能的实际建设进度如何？在现有产能严重闲置的情况下，执意扩产的商执意扩产的商业合理性是什么？</w:t>
            </w:r>
            <w:r>
              <w:rPr>
                <w:rFonts w:ascii="宋体" w:hAnsi="宋体" w:cs="宋体"/>
                <w:sz w:val="22"/>
              </w:rPr>
              <w:t xml:space="preserve"> </w:t>
            </w:r>
          </w:p>
          <w:p w:rsidR="00DB06B9" w:rsidRDefault="00BC6FE7" w:rsidP="000F12F4">
            <w:pPr>
              <w:ind w:firstLineChars="200" w:firstLine="440"/>
              <w:rPr>
                <w:rFonts w:ascii="宋体" w:hAnsi="宋体" w:cs="宋体"/>
                <w:sz w:val="22"/>
              </w:rPr>
            </w:pPr>
            <w:r>
              <w:rPr>
                <w:rFonts w:ascii="宋体" w:hAnsi="宋体" w:cs="宋体"/>
                <w:sz w:val="22"/>
              </w:rPr>
              <w:t>答：</w:t>
            </w:r>
            <w:r w:rsidR="00DB06B9" w:rsidRPr="00DB06B9">
              <w:rPr>
                <w:rFonts w:ascii="宋体" w:hAnsi="宋体" w:cs="宋体" w:hint="eastAsia"/>
                <w:sz w:val="22"/>
              </w:rPr>
              <w:t>1、公司7兆瓦光伏发电及储能建设项目目前已进入安装施工阶段，整体进展顺利，预计将于2026年8月底前全部完工并投入使用。该项目以“自发自用”为主，有助于进一步提升公司绿色能源使用比例，降低能源成本，增强公司绿色低碳</w:t>
            </w:r>
            <w:r w:rsidR="00DB06B9" w:rsidRPr="00DB06B9">
              <w:rPr>
                <w:rFonts w:ascii="宋体" w:hAnsi="宋体" w:cs="宋体" w:hint="eastAsia"/>
                <w:sz w:val="22"/>
              </w:rPr>
              <w:lastRenderedPageBreak/>
              <w:t xml:space="preserve">发展能力。 根据目前测算，项目建成后预计年发电量约1000万度，可实现年降低电费支出约400余万元。随着项目投入运行，公司在能源成本控制、绿色制造及可持续发展方面的优势将进一步增强，对提升经营质量和长期盈利能力将起到积极作用。 未来，公司也将继续围绕“高端化、智能化、绿色化”方向，持续推进节能降耗、绿色制造及数字化升级相关工作，不断提升企业综合竞争力。 </w:t>
            </w:r>
          </w:p>
          <w:p w:rsidR="00DB06B9" w:rsidRDefault="00DB06B9" w:rsidP="000F12F4">
            <w:pPr>
              <w:ind w:firstLineChars="200" w:firstLine="440"/>
              <w:rPr>
                <w:rFonts w:ascii="宋体" w:hAnsi="宋体" w:cs="宋体"/>
                <w:sz w:val="22"/>
              </w:rPr>
            </w:pPr>
            <w:r w:rsidRPr="00DB06B9">
              <w:rPr>
                <w:rFonts w:ascii="宋体" w:hAnsi="宋体" w:cs="宋体" w:hint="eastAsia"/>
                <w:sz w:val="22"/>
              </w:rPr>
              <w:t xml:space="preserve">2、2026年一季度，公司海外出口收入占比达到28.89%，出口业务继续保持较好增长态势。从目前行业趋势和公司自身竞争力来看，我们认为核心出口市场需求具备较强持续性。 日本和欧洲是公司最主要的出口市场。其中，日本市场属于中国鸡肉调理食品的传统核心出口市场，消费习惯成熟、供应链稳定，客户更加注重长期稳定供货能力、食品安全和品质一致性。春雪食品深耕日本市场多年，在产品品质、交付稳定性以及客户信任方面形成了较好的积累，日本市场整体呈现“稳中有升”的特点。 欧洲市场则是公司近年来增长较快的新兴市场。与日本市场更关注结果不同，欧洲客户更加关注体系化能力，包括食品安全体系、可追溯体系、ESG及可持续发展能力等。公司近年来持续推进国际认证、绿色制造、数字化追溯等建设，与欧洲市场的发展方向较为契合，因此欧洲市场目前仍处于较好的成长阶段。 春雪食品长期出口积累形成的品质信赖红利、国际认证壁垒以及产品研发和创新能力，将成为未来全球化发展的核心支撑。 在新兴市场方面，公司也在积极推进东南亚、非洲、中亚等区域的市场拓展。目前部分区域已完成客户开发、产品适配及业务对接工作，整体仍处于市场培育和渠道建设阶段。公司对新兴市场的定位，更多是作为未来全球化布局的重要增量市场，而非短期规模贡献市场。 2026年，公司仍将重点围绕日本和欧洲两大核心市场提升市场份额，同时稳步推进新兴市场布局，持续优化出口市场结构，增强公司全球化经营能力及抗周期能力。 </w:t>
            </w:r>
          </w:p>
          <w:p w:rsidR="00DB06B9" w:rsidRDefault="00DB06B9" w:rsidP="000F12F4">
            <w:pPr>
              <w:ind w:firstLineChars="200" w:firstLine="440"/>
              <w:rPr>
                <w:rFonts w:ascii="宋体" w:hAnsi="宋体" w:cs="宋体"/>
                <w:sz w:val="22"/>
              </w:rPr>
            </w:pPr>
            <w:r w:rsidRPr="00DB06B9">
              <w:rPr>
                <w:rFonts w:ascii="宋体" w:hAnsi="宋体" w:cs="宋体" w:hint="eastAsia"/>
                <w:sz w:val="22"/>
              </w:rPr>
              <w:t xml:space="preserve">3、公司年度经营目标是基于全年经营规划制定的，一季度经营情况受春节错期、消费淡季、渠道节奏以及产品结构调整等因素影响，季度间通常存在一定波动，不能简单按季度均衡拆分全年目标。 从结构上看，公司当前仍处于由生鲜品向调理品持续升级的过程中。调理品业务尤其是高附加值产品的市场导入、渠道建设及客户培育，需要一定周期。一季度调理品收入占比与全年相比未出现明显提升，主要与部分出口订单春节交付节奏、高质生鲜品阶段性需求增长以及国内消费市场恢复节奏有关，并不意味着公司战略方向发生变化。 从趋势来看，公司调理品销量和出口业务仍保持增长态势，尤其欧洲等高端市场增长较快。公司目前也在持续推进新品开发、渠道升级及国内外市场结构优化。管理层对于全年经营目标保持审慎乐观态度，后续将继续围绕“高性价比差异化产品+全球化市场布局”推进经营改善和结构升级。 </w:t>
            </w:r>
          </w:p>
          <w:p w:rsidR="00DF3475" w:rsidRDefault="00DB06B9" w:rsidP="000F12F4">
            <w:pPr>
              <w:ind w:firstLineChars="200" w:firstLine="440"/>
              <w:rPr>
                <w:rFonts w:ascii="宋体" w:hAnsi="宋体" w:cs="宋体"/>
                <w:sz w:val="22"/>
              </w:rPr>
            </w:pPr>
            <w:r w:rsidRPr="00DB06B9">
              <w:rPr>
                <w:rFonts w:ascii="宋体" w:hAnsi="宋体" w:cs="宋体" w:hint="eastAsia"/>
                <w:sz w:val="22"/>
              </w:rPr>
              <w:t>4、食品加工行业的产能利用率不能简单按静态数据理解。公司出口日本、欧洲等多个国家，产品形态和规格较多，同时国际客户对过敏源、微生物控制等要求较高，不同产品切换过程中需要进行深度清洗和验证，这会对整体产能利用率产生一定影响。 同时，公司部分核心设备在订单高峰期已接近满产运行。参考行业公开口径，食品调理品行业产能利用率普遍处于60%-70%区间，因此不能简单以传统工业制造业标准衡量食品加工行业产能利用情况。 此外，公司2026年新增的2.88万吨调理品产能，并非新建工厂，而是在前期已完成基建投入的预留空间内实施扩产，边际投入远低于新建同等规模项目，具备较好的成本和效率优势。 公司认为，当前预制食品行业仍处于快速发展阶段，未来竞争的核心之一是优质产能和稳定交付能力。尤其出口市场客户认证周期较长，公司需要提前进行产能储备和布局。公司有信心随着市场拓展和产能逐步释放，推动未来经营规模和盈利能力持续提升。</w:t>
            </w:r>
          </w:p>
          <w:p w:rsidR="000F12F4" w:rsidRDefault="000F12F4" w:rsidP="000F12F4">
            <w:pPr>
              <w:ind w:firstLineChars="200" w:firstLine="440"/>
              <w:rPr>
                <w:rFonts w:ascii="宋体" w:hAnsi="宋体" w:cs="宋体"/>
                <w:sz w:val="22"/>
              </w:rPr>
            </w:pPr>
            <w:r>
              <w:rPr>
                <w:rFonts w:ascii="宋体" w:hAnsi="宋体" w:cs="宋体"/>
                <w:sz w:val="22"/>
              </w:rPr>
              <w:t xml:space="preserve"> </w:t>
            </w:r>
          </w:p>
          <w:p w:rsidR="000F12F4" w:rsidRDefault="000F12F4" w:rsidP="000F12F4">
            <w:pPr>
              <w:ind w:firstLineChars="200" w:firstLine="442"/>
              <w:rPr>
                <w:rFonts w:ascii="宋体" w:hAnsi="宋体" w:cs="宋体"/>
                <w:sz w:val="22"/>
              </w:rPr>
            </w:pPr>
            <w:r w:rsidRPr="00B1728A">
              <w:rPr>
                <w:rFonts w:ascii="宋体" w:hAnsi="宋体" w:cs="宋体" w:hint="eastAsia"/>
                <w:b/>
                <w:sz w:val="22"/>
              </w:rPr>
              <w:t>问题</w:t>
            </w:r>
            <w:r>
              <w:rPr>
                <w:rFonts w:ascii="宋体" w:hAnsi="宋体" w:cs="宋体" w:hint="eastAsia"/>
                <w:b/>
                <w:sz w:val="22"/>
              </w:rPr>
              <w:t>二</w:t>
            </w:r>
          </w:p>
          <w:p w:rsidR="000F12F4" w:rsidRDefault="000F12F4" w:rsidP="000F12F4">
            <w:pPr>
              <w:ind w:firstLineChars="200" w:firstLine="440"/>
              <w:rPr>
                <w:rFonts w:ascii="宋体" w:hAnsi="宋体" w:cs="宋体"/>
                <w:sz w:val="22"/>
              </w:rPr>
            </w:pPr>
            <w:r>
              <w:rPr>
                <w:rFonts w:ascii="宋体" w:hAnsi="宋体" w:cs="宋体"/>
                <w:sz w:val="22"/>
              </w:rPr>
              <w:t>问：</w:t>
            </w:r>
            <w:r w:rsidR="00F324D8" w:rsidRPr="00F324D8">
              <w:rPr>
                <w:rFonts w:ascii="宋体" w:hAnsi="宋体" w:cs="宋体" w:hint="eastAsia"/>
                <w:sz w:val="22"/>
              </w:rPr>
              <w:t>1.公司一季度研发费用同比大幅缩减。研发费用同比大幅缩减的原因是什</w:t>
            </w:r>
            <w:r w:rsidR="00F324D8" w:rsidRPr="00F324D8">
              <w:rPr>
                <w:rFonts w:ascii="宋体" w:hAnsi="宋体" w:cs="宋体" w:hint="eastAsia"/>
                <w:sz w:val="22"/>
              </w:rPr>
              <w:lastRenderedPageBreak/>
              <w:t>么？公司在年报中提及将推进合成生物、精准营养模型等新技术的研发应用，但请问目前这些新技术的研发与应用进展如何？在养殖端降本、产品端升级方面，已经取得了哪些实际成效？2026 年在研发投入、新技术落地方面有哪些具体规划？ 2. 2026 年白羽肉鸡行业明确面临祖代鸡海外引种受限、商品代毛鸡供应紧张、“缺鸡不缺肉” 的供需错配格局，请问截至一季度末，公司商品代毛鸡的自给率是多少？相较于全产业链布局的同行业公司，公司在原料端是否完全没有自主可控能力，只能被动接受毛鸡价格上涨的成本冲击？ 3.2026 年白羽肉鸡行业进入产能出清、集中度提升的周期，请问管理层如何看待当前的行业竞争格局？相较于同行业的圣农发展、仙坛股份等竞争对手，公司的核心竞争壁垒是什么？2026 年及未来 3-5 年，公司的市场份额提升目标是什么，将通过哪些方式实现行业集中度的提升？</w:t>
            </w:r>
            <w:r>
              <w:rPr>
                <w:rFonts w:ascii="宋体" w:hAnsi="宋体" w:cs="宋体"/>
                <w:sz w:val="22"/>
              </w:rPr>
              <w:t xml:space="preserve"> </w:t>
            </w:r>
          </w:p>
          <w:p w:rsidR="00F324D8" w:rsidRDefault="000F12F4" w:rsidP="000F12F4">
            <w:pPr>
              <w:ind w:firstLineChars="200" w:firstLine="440"/>
              <w:rPr>
                <w:rFonts w:ascii="宋体" w:hAnsi="宋体" w:cs="宋体"/>
                <w:sz w:val="22"/>
              </w:rPr>
            </w:pPr>
            <w:r>
              <w:rPr>
                <w:rFonts w:ascii="宋体" w:hAnsi="宋体" w:cs="宋体"/>
                <w:sz w:val="22"/>
              </w:rPr>
              <w:t>答：</w:t>
            </w:r>
            <w:r w:rsidR="00F324D8" w:rsidRPr="00F324D8">
              <w:rPr>
                <w:rFonts w:ascii="宋体" w:hAnsi="宋体" w:cs="宋体" w:hint="eastAsia"/>
                <w:sz w:val="22"/>
              </w:rPr>
              <w:t>1、公司2026年一季度研发费用同比有所波动，主要受研发项目推进节奏阶段性变化以及研发人员结构调整等因素影响，并不代表公司降低研发投入力度。根据公司年报披露，2025年公司全年研发投入达1267.14万元，同比增长13.97%，研发投入已连续多年保持增长，过去五年研发投入复合增长率达27.37%，整体仍处于持续加大投入阶段。 目前，公司研发方向正在从传统产品研发，逐步向“产业链研发”延伸。在养殖端，公司围绕精准营养模型、智能化养殖及数字化管理等方向持续推进，通过优化饲料配方、养殖效率和健康管理，降低综合养殖成本；在食品端，公司重点围绕高性价比差异化产品、出口标准产品以及健康化消费趋势推进新品和工艺研发。 公司在年报中提到的“合成生物、精准营养模型等新技术的应用”，是指白羽肉鸡行业在2026年的共性应对策略，部分公司会有所布局。公司相关研发方向更多是结合公司实际业务场景逐步推进应用。公司认为，未来食品行业竞争不仅是规模竞争，更是研发能力、产品创新能力和体系化能力的竞争。 此外，公司部分技术投入和工艺升级，会体现在数字化、设备改造及生产效率优化等环节，并不完全体现在单一研发费用科目中。2026年，公司仍将持续推进研发投入及新技术落地，进一步提升养殖效率、产品附加值和长期竞争力。</w:t>
            </w:r>
          </w:p>
          <w:p w:rsidR="00F324D8" w:rsidRDefault="00F324D8" w:rsidP="000F12F4">
            <w:pPr>
              <w:ind w:firstLineChars="200" w:firstLine="440"/>
              <w:rPr>
                <w:rFonts w:ascii="宋体" w:hAnsi="宋体" w:cs="宋体"/>
                <w:sz w:val="22"/>
              </w:rPr>
            </w:pPr>
            <w:r w:rsidRPr="00F324D8">
              <w:rPr>
                <w:rFonts w:ascii="宋体" w:hAnsi="宋体" w:cs="宋体" w:hint="eastAsia"/>
                <w:sz w:val="22"/>
              </w:rPr>
              <w:t xml:space="preserve"> 2、截至2026年一季度末，公司商品代毛鸡自给率为100%。公司目前主要采用委托养殖模式，本质上更接近“轻资产自养”模式，因此公司经营受外部社会市场毛鸡价格波动影响相对有限，更主要受委托养殖成本变化影响。 公司并非被动接受原料价格波动，而是通过产业链协同进行综合对冲。一方面，在采购端持续优化鸡苗、玉米、豆粕等主要原料采购成本；另一方面，在养殖端持续提升养殖效果和管理效率，降低综合养殖成本。同时，公司也在持续提升高附加值鸡肉深加工调理品业务占比，通过产品结构升级增强盈利能力和抗周期能力。 公司认为，未来白羽肉鸡行业竞争不仅是上游资源竞争，更是全产业链经营效率、食品深加工能力和客户体系能力的竞争。公司将继续围绕高附加值食品方向推进经营升级，提升对行业周期波动的综合应对能力。 </w:t>
            </w:r>
          </w:p>
          <w:p w:rsidR="00BC6FE7" w:rsidRDefault="00F324D8" w:rsidP="000F12F4">
            <w:pPr>
              <w:ind w:firstLineChars="200" w:firstLine="440"/>
              <w:rPr>
                <w:rFonts w:ascii="宋体" w:hAnsi="宋体" w:cs="宋体"/>
                <w:sz w:val="22"/>
              </w:rPr>
            </w:pPr>
            <w:r w:rsidRPr="00F324D8">
              <w:rPr>
                <w:rFonts w:ascii="宋体" w:hAnsi="宋体" w:cs="宋体" w:hint="eastAsia"/>
                <w:sz w:val="22"/>
              </w:rPr>
              <w:t>3、公司认为，2026年白羽肉鸡行业正在进入新一轮提质增效和集中度提升阶段，这与国家“十五五”规划中强调的高质量发展、高端化、智能化、绿色化方向是一致的。未来行业竞争将逐步从过去单纯的规模竞争、价格竞争，转向价值竞争、品牌竞争和体系化竞争。 随着行业周期波动加剧以及消费者对食品安全、品质和健康需求不断提升，中小产能、低效产能将面临更大压力，具备食品加工能力、品牌能力、出口能力及数字化管理能力的企业，有望进一步提升市场份额。 与部分同行相比，公司核心竞争力更多体现在食品属性而非单纯养殖属性。公司长期深耕鸡肉深加工调理品领域，出口日本近30年，并持续拓展欧洲等高端市场，在国际认证体系、食品安全管理、客户信赖、产品研发及柔性制造方面形成了较强竞争壁垒。 同时，公司持续推进数字化、智能化和绿色化升级，通过提升养殖效率、加工效率及供应链协同能力，实现产业链提质增效。公司认为，未来行业集中度提升，不仅是鸡源的集中，更是价值、品牌和全球化能力的集中。 未来3-5年，公司将继续围绕</w:t>
            </w:r>
            <w:r w:rsidRPr="00F324D8">
              <w:rPr>
                <w:rFonts w:ascii="宋体" w:hAnsi="宋体" w:cs="宋体" w:hint="eastAsia"/>
                <w:sz w:val="22"/>
              </w:rPr>
              <w:lastRenderedPageBreak/>
              <w:t>高附加值鸡肉食品方向发展，持续提升调理品占比、出口占比和高端客户占比，通过产品升级、渠道升级、全球化布局及优质产能释放，进一步提升公司行业竞争力和市场影响力。</w:t>
            </w:r>
          </w:p>
          <w:p w:rsidR="002E0DFE" w:rsidRPr="00BC6FE7" w:rsidRDefault="002E0DFE" w:rsidP="002E0DFE">
            <w:pPr>
              <w:ind w:firstLineChars="200" w:firstLine="440"/>
              <w:rPr>
                <w:rFonts w:ascii="宋体" w:hAnsi="宋体" w:cs="宋体"/>
                <w:sz w:val="22"/>
              </w:rPr>
            </w:pPr>
          </w:p>
          <w:p w:rsidR="00DB502C" w:rsidRPr="00B84947" w:rsidRDefault="00BC6FE7" w:rsidP="00B84947">
            <w:pPr>
              <w:rPr>
                <w:rFonts w:ascii="宋体" w:hAnsi="宋体" w:cs="宋体"/>
                <w:b/>
                <w:sz w:val="22"/>
              </w:rPr>
            </w:pPr>
            <w:r>
              <w:rPr>
                <w:rFonts w:ascii="宋体" w:hAnsi="宋体" w:cs="宋体" w:hint="eastAsia"/>
                <w:b/>
                <w:sz w:val="22"/>
              </w:rPr>
              <w:t>三</w:t>
            </w:r>
            <w:r w:rsidR="00AF59AE" w:rsidRPr="00B96EEC">
              <w:rPr>
                <w:rFonts w:ascii="宋体" w:hAnsi="宋体" w:cs="宋体" w:hint="eastAsia"/>
                <w:b/>
                <w:sz w:val="22"/>
              </w:rPr>
              <w:t>、</w:t>
            </w:r>
            <w:r w:rsidR="00AF59AE" w:rsidRPr="00B82D53">
              <w:rPr>
                <w:rFonts w:ascii="宋体" w:hAnsi="宋体" w:cs="宋体"/>
                <w:b/>
                <w:sz w:val="22"/>
              </w:rPr>
              <w:t>网络</w:t>
            </w:r>
            <w:r w:rsidR="00AF59AE" w:rsidRPr="00B82D53">
              <w:rPr>
                <w:rFonts w:ascii="宋体" w:hAnsi="宋体" w:cs="宋体" w:hint="eastAsia"/>
                <w:b/>
                <w:sz w:val="22"/>
              </w:rPr>
              <w:t>文字互动交流问题回复</w:t>
            </w:r>
          </w:p>
          <w:p w:rsidR="00AF59AE" w:rsidRPr="00A03A8C" w:rsidRDefault="00AF59AE" w:rsidP="00AF59AE">
            <w:pPr>
              <w:ind w:firstLineChars="200" w:firstLine="442"/>
              <w:rPr>
                <w:rFonts w:ascii="宋体" w:hAnsi="宋体" w:cs="宋体"/>
                <w:sz w:val="22"/>
              </w:rPr>
            </w:pPr>
            <w:r w:rsidRPr="00A03A8C">
              <w:rPr>
                <w:rFonts w:ascii="宋体" w:hAnsi="宋体" w:cs="宋体" w:hint="eastAsia"/>
                <w:b/>
                <w:sz w:val="22"/>
              </w:rPr>
              <w:t>问题一</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5753B9" w:rsidRPr="005753B9">
              <w:rPr>
                <w:rFonts w:ascii="宋体" w:hAnsi="宋体" w:cs="宋体" w:hint="eastAsia"/>
                <w:sz w:val="22"/>
              </w:rPr>
              <w:t>公司2025年归母净利润实现了大幅增长，请问增长的主要驱动力是什么？这种增长是否具有可持续性？</w:t>
            </w:r>
            <w:r w:rsidR="003313BC" w:rsidRPr="00A03A8C">
              <w:rPr>
                <w:rFonts w:ascii="宋体" w:hAnsi="宋体" w:cs="宋体"/>
                <w:sz w:val="22"/>
              </w:rPr>
              <w:t xml:space="preserve"> </w:t>
            </w:r>
          </w:p>
          <w:p w:rsidR="00675256" w:rsidRPr="00675256" w:rsidRDefault="00AF59AE" w:rsidP="00675256">
            <w:pPr>
              <w:ind w:firstLineChars="200" w:firstLine="440"/>
              <w:rPr>
                <w:rFonts w:ascii="宋体" w:hAnsi="宋体" w:cs="宋体"/>
                <w:sz w:val="22"/>
              </w:rPr>
            </w:pPr>
            <w:r w:rsidRPr="00A03A8C">
              <w:rPr>
                <w:rFonts w:ascii="宋体" w:hAnsi="宋体" w:cs="宋体"/>
                <w:sz w:val="22"/>
              </w:rPr>
              <w:t>答：</w:t>
            </w:r>
            <w:r w:rsidR="00675256" w:rsidRPr="00675256">
              <w:rPr>
                <w:rFonts w:ascii="宋体" w:hAnsi="宋体" w:cs="宋体" w:hint="eastAsia"/>
                <w:sz w:val="22"/>
              </w:rPr>
              <w:t>公司2025年归母净利润实现较大幅度增长，主要是产品结构优化、出口业务增长以及内部提质增效共同作用的结果。</w:t>
            </w:r>
          </w:p>
          <w:p w:rsidR="00675256" w:rsidRPr="00675256" w:rsidRDefault="00675256" w:rsidP="00675256">
            <w:pPr>
              <w:ind w:firstLineChars="200" w:firstLine="440"/>
              <w:rPr>
                <w:rFonts w:ascii="宋体" w:hAnsi="宋体" w:cs="宋体"/>
                <w:sz w:val="22"/>
              </w:rPr>
            </w:pPr>
            <w:r w:rsidRPr="00675256">
              <w:rPr>
                <w:rFonts w:ascii="宋体" w:hAnsi="宋体" w:cs="宋体" w:hint="eastAsia"/>
                <w:sz w:val="22"/>
              </w:rPr>
              <w:t>一方面，公司持续提升鸡肉调理品等高附加值产品占比，带动整体盈利能力改善；另一方面，公司出口业务特别是欧洲等高端市场增长较快，较好对冲了国内市场价格波动风险。同时，公司近年来持续推进精益化管理和数字化升级，在采购、养殖、生产及供应链协同等方面不断提升经营效率，叠加部分主要原料价格阶段性回落，对利润改善形成了积极支撑。</w:t>
            </w:r>
          </w:p>
          <w:p w:rsidR="00DB502C" w:rsidRPr="00A03A8C" w:rsidRDefault="00675256" w:rsidP="00675256">
            <w:pPr>
              <w:ind w:firstLineChars="200" w:firstLine="440"/>
              <w:rPr>
                <w:rFonts w:ascii="宋体" w:hAnsi="宋体" w:cs="宋体"/>
                <w:sz w:val="22"/>
              </w:rPr>
            </w:pPr>
            <w:r w:rsidRPr="00675256">
              <w:rPr>
                <w:rFonts w:ascii="宋体" w:hAnsi="宋体" w:cs="宋体" w:hint="eastAsia"/>
                <w:sz w:val="22"/>
              </w:rPr>
              <w:t>公司认为，行业利润本身具有一定周期属性，但未来企业之间的竞争，将越来越体现为价值竞争、品牌竞争和体系化竞争。公司当前更关注长期经营质量，而不是单一阶段利润波动。随着调理品占比提升、全球化市场拓展以及数字化提质增效持续推进，公司长期盈利能力有望保持相对稳健的发展态势。</w:t>
            </w:r>
            <w:r w:rsidR="004D73F6" w:rsidRPr="00A03A8C">
              <w:rPr>
                <w:rFonts w:ascii="宋体" w:hAnsi="宋体" w:cs="宋体"/>
                <w:sz w:val="22"/>
              </w:rPr>
              <w:t xml:space="preserve"> </w:t>
            </w:r>
          </w:p>
          <w:p w:rsidR="00C275A2" w:rsidRPr="00A03A8C" w:rsidRDefault="00C275A2" w:rsidP="00DB502C">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sz w:val="22"/>
              </w:rPr>
            </w:pPr>
            <w:r w:rsidRPr="00A03A8C">
              <w:rPr>
                <w:rFonts w:ascii="宋体" w:hAnsi="宋体" w:cs="宋体"/>
                <w:b/>
                <w:sz w:val="22"/>
              </w:rPr>
              <w:t>问题二</w:t>
            </w:r>
          </w:p>
          <w:p w:rsidR="00AF59AE" w:rsidRPr="00A03A8C" w:rsidRDefault="00AF59AE" w:rsidP="005753B9">
            <w:pPr>
              <w:ind w:firstLineChars="200" w:firstLine="440"/>
              <w:rPr>
                <w:rFonts w:ascii="宋体" w:hAnsi="宋体" w:cs="宋体"/>
                <w:sz w:val="22"/>
              </w:rPr>
            </w:pPr>
            <w:r w:rsidRPr="00A03A8C">
              <w:rPr>
                <w:rFonts w:ascii="宋体" w:hAnsi="宋体" w:cs="宋体"/>
                <w:sz w:val="22"/>
              </w:rPr>
              <w:t>问：</w:t>
            </w:r>
            <w:r w:rsidR="005753B9" w:rsidRPr="005753B9">
              <w:rPr>
                <w:rFonts w:ascii="宋体" w:hAnsi="宋体" w:cs="宋体" w:hint="eastAsia"/>
                <w:sz w:val="22"/>
              </w:rPr>
              <w:t>1. 公司把一季度利润下滑归为鸡苗涨价 + 美元贬值：公司对鸡苗价格有没有对冲或锁价方案？美元汇率如果继续贬值，二季度、全年利润是否会继续大幅下滑？有没有相关对应方案</w:t>
            </w:r>
            <w:r w:rsidR="005753B9">
              <w:rPr>
                <w:rFonts w:ascii="宋体" w:hAnsi="宋体" w:cs="宋体" w:hint="eastAsia"/>
                <w:sz w:val="22"/>
              </w:rPr>
              <w:t xml:space="preserve"> </w:t>
            </w:r>
            <w:r w:rsidR="005753B9">
              <w:rPr>
                <w:rFonts w:ascii="宋体" w:hAnsi="宋体" w:cs="宋体"/>
                <w:sz w:val="22"/>
              </w:rPr>
              <w:t xml:space="preserve"> </w:t>
            </w:r>
            <w:r w:rsidR="005753B9" w:rsidRPr="005753B9">
              <w:rPr>
                <w:rFonts w:ascii="宋体" w:hAnsi="宋体" w:cs="宋体" w:hint="eastAsia"/>
                <w:sz w:val="22"/>
              </w:rPr>
              <w:t>2. 公司在2026年全年对利润方面有没有设定具体的目标？</w:t>
            </w:r>
            <w:r w:rsidR="003313BC" w:rsidRPr="00A03A8C">
              <w:rPr>
                <w:rFonts w:ascii="宋体" w:hAnsi="宋体" w:cs="宋体"/>
                <w:sz w:val="22"/>
              </w:rPr>
              <w:t xml:space="preserve"> </w:t>
            </w:r>
          </w:p>
          <w:p w:rsidR="00675256" w:rsidRPr="00675256" w:rsidRDefault="00AF59AE" w:rsidP="00675256">
            <w:pPr>
              <w:ind w:firstLineChars="200" w:firstLine="440"/>
              <w:rPr>
                <w:rFonts w:ascii="宋体" w:hAnsi="宋体" w:cs="宋体"/>
                <w:sz w:val="22"/>
              </w:rPr>
            </w:pPr>
            <w:r w:rsidRPr="00A03A8C">
              <w:rPr>
                <w:rFonts w:ascii="宋体" w:hAnsi="宋体" w:cs="宋体"/>
                <w:sz w:val="22"/>
              </w:rPr>
              <w:t>答：</w:t>
            </w:r>
            <w:r w:rsidR="00675256" w:rsidRPr="00675256">
              <w:rPr>
                <w:rFonts w:ascii="宋体" w:hAnsi="宋体" w:cs="宋体" w:hint="eastAsia"/>
                <w:sz w:val="22"/>
              </w:rPr>
              <w:t>鸡苗价格和汇率波动属于白羽鸡出口行业经营中需要长期面对的重要变量。一季度利润受到鸡苗价格上涨及美元阶段性贬值影响，更多体现的是阶段性经营压力，并不意味着公司经营逻辑发生变化。针对鸡苗价格波动，公司目前主要通过产业链协同方式进行管理，包括优化采购节奏、加强供应商合作、提升养殖效率以及持续推进降本增效等。同时，公司采用委托养殖模式，本质上更偏向“轻资产自养”，整体更关注综合养殖成本，而不仅仅是单一鸡苗价格波动。</w:t>
            </w:r>
          </w:p>
          <w:p w:rsidR="00675256" w:rsidRPr="00675256" w:rsidRDefault="00675256" w:rsidP="00675256">
            <w:pPr>
              <w:ind w:firstLineChars="200" w:firstLine="440"/>
              <w:rPr>
                <w:rFonts w:ascii="宋体" w:hAnsi="宋体" w:cs="宋体"/>
                <w:sz w:val="22"/>
              </w:rPr>
            </w:pPr>
            <w:r w:rsidRPr="00675256">
              <w:rPr>
                <w:rFonts w:ascii="宋体" w:hAnsi="宋体" w:cs="宋体" w:hint="eastAsia"/>
                <w:sz w:val="22"/>
              </w:rPr>
              <w:t>针对汇率风险，公司出口业务已积累多年国际化运营经验，目前正通过外汇风险管理措施以及出口市场多元化等方式，降低币种波动对经营的影响。同时，公司多数海外客户属于长期战略合作客户，双方合作稳定，在价格调整、产品结构优化、配方调整等方面具备一定协同空间，有助于缓冲短期汇率波动带来的经营压力。此外，公司也在持续提升高附加值调理品占比，以增强盈利韧性和风险对冲能力。总体来看，公司认为行业短期波动属于正常经营现象，未来将继续通过产品升级、全球化布局及提质增效等方式，持续提升企业抗周期能力和长期经营质量。</w:t>
            </w:r>
          </w:p>
          <w:p w:rsidR="00AF59AE" w:rsidRPr="00A03A8C" w:rsidRDefault="00675256" w:rsidP="00675256">
            <w:pPr>
              <w:ind w:firstLineChars="200" w:firstLine="440"/>
              <w:rPr>
                <w:rFonts w:ascii="宋体" w:hAnsi="宋体" w:cs="宋体"/>
                <w:sz w:val="22"/>
              </w:rPr>
            </w:pPr>
            <w:r w:rsidRPr="00675256">
              <w:rPr>
                <w:rFonts w:ascii="宋体" w:hAnsi="宋体" w:cs="宋体" w:hint="eastAsia"/>
                <w:sz w:val="22"/>
              </w:rPr>
              <w:t>公司2026年目前已披露的经营目标，主要聚焦营业收入、调理品销量及经营质量提升等方面，包括营业收入同比增长20%、调理品销量增长30%以上等目标。对于利润指标，公司考虑到白羽鸡行业本身具有一定周期性，同时原料价格、汇率波动及国际市场环境仍存在不确定性，因此目前未单独披露具体利润目标。未来，公司将持续通过提升高附加值调理品占比、扩大出口业务、推进数字化降本增效以及优化产品和渠道结构等方式，不断提升整体盈利能力和抗风险能力。</w:t>
            </w:r>
          </w:p>
          <w:p w:rsidR="00AF59AE" w:rsidRPr="00A03A8C" w:rsidRDefault="00AF59AE" w:rsidP="00AF59AE">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b/>
                <w:sz w:val="22"/>
              </w:rPr>
            </w:pPr>
            <w:r w:rsidRPr="00A03A8C">
              <w:rPr>
                <w:rFonts w:ascii="宋体" w:hAnsi="宋体" w:cs="宋体"/>
                <w:b/>
                <w:sz w:val="22"/>
              </w:rPr>
              <w:t>问题三</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925E9E" w:rsidRPr="00925E9E">
              <w:rPr>
                <w:rFonts w:ascii="宋体" w:hAnsi="宋体" w:cs="宋体" w:hint="eastAsia"/>
                <w:sz w:val="22"/>
              </w:rPr>
              <w:t>您好，请问公司今年有扩展其他业务的打算吗？</w:t>
            </w:r>
            <w:r w:rsidR="003313BC" w:rsidRPr="00A03A8C">
              <w:rPr>
                <w:rFonts w:ascii="宋体" w:hAnsi="宋体" w:cs="宋体"/>
                <w:sz w:val="22"/>
              </w:rPr>
              <w:t xml:space="preserve"> </w:t>
            </w:r>
          </w:p>
          <w:p w:rsidR="00925E9E" w:rsidRPr="00925E9E" w:rsidRDefault="00AF59AE" w:rsidP="00925E9E">
            <w:pPr>
              <w:ind w:firstLineChars="200" w:firstLine="440"/>
              <w:rPr>
                <w:rFonts w:ascii="宋体" w:hAnsi="宋体" w:cs="宋体"/>
                <w:sz w:val="22"/>
              </w:rPr>
            </w:pPr>
            <w:r w:rsidRPr="00A03A8C">
              <w:rPr>
                <w:rFonts w:ascii="宋体" w:hAnsi="宋体" w:cs="宋体"/>
                <w:sz w:val="22"/>
              </w:rPr>
              <w:lastRenderedPageBreak/>
              <w:t>答：</w:t>
            </w:r>
            <w:r w:rsidR="00925E9E" w:rsidRPr="00925E9E">
              <w:rPr>
                <w:rFonts w:ascii="宋体" w:hAnsi="宋体" w:cs="宋体" w:hint="eastAsia"/>
                <w:sz w:val="22"/>
              </w:rPr>
              <w:t>公司今年整体仍将围绕鸡肉食品主业和“大食品”战略展开，短期内不会偏离食品主业进行大跨度跨行业扩张，而是更注重在现有产业基础上的延伸和升级。</w:t>
            </w:r>
          </w:p>
          <w:p w:rsidR="004D73F6" w:rsidRPr="00A03A8C" w:rsidRDefault="00925E9E" w:rsidP="00925E9E">
            <w:pPr>
              <w:ind w:firstLineChars="200" w:firstLine="440"/>
              <w:rPr>
                <w:rFonts w:ascii="宋体" w:hAnsi="宋体" w:cs="宋体"/>
                <w:sz w:val="22"/>
              </w:rPr>
            </w:pPr>
            <w:r w:rsidRPr="00925E9E">
              <w:rPr>
                <w:rFonts w:ascii="宋体" w:hAnsi="宋体" w:cs="宋体" w:hint="eastAsia"/>
                <w:sz w:val="22"/>
              </w:rPr>
              <w:t>一方面，公司将继续深耕鸡肉调理品（预制菜）业务，持续提升高附加值产品占比；另一方面，也在积极探索“鸡肉+X”多品类食品方向，例如海产品预制菜等新品类，目前部分产品已进入山姆会员店并出口日本，属于公司在“大食品”方向上的有益尝试。此外，公司也在持续推进数字化、智能化和绿色化相关布局，包括</w:t>
            </w:r>
            <w:r w:rsidR="00C6414E">
              <w:rPr>
                <w:rFonts w:ascii="宋体" w:hAnsi="宋体" w:cs="宋体" w:hint="eastAsia"/>
                <w:sz w:val="22"/>
              </w:rPr>
              <w:t>智能应用+</w:t>
            </w:r>
            <w:r w:rsidRPr="00925E9E">
              <w:rPr>
                <w:rFonts w:ascii="宋体" w:hAnsi="宋体" w:cs="宋体" w:hint="eastAsia"/>
                <w:sz w:val="22"/>
              </w:rPr>
              <w:t>食品制造、智慧工厂、绿色能源等方向，更多是围绕主业提质增效，而不是单纯追求业务多元化。公司认为，未来食品行业的发展趋势，是从单一产品竞争逐步转向品牌、渠道、供应链和综合服务能力竞争。因此，公司当前更希望通过产业链延伸、产品升级和全球化布局，逐步提升公司长期竞争力和抗周期能力。</w:t>
            </w:r>
          </w:p>
          <w:p w:rsidR="00AF59AE" w:rsidRPr="00A03A8C" w:rsidRDefault="003313BC" w:rsidP="004D73F6">
            <w:pPr>
              <w:ind w:firstLineChars="200" w:firstLine="440"/>
              <w:rPr>
                <w:rFonts w:ascii="宋体" w:hAnsi="宋体" w:cs="宋体"/>
                <w:sz w:val="22"/>
              </w:rPr>
            </w:pPr>
            <w:r w:rsidRPr="00A03A8C">
              <w:rPr>
                <w:rFonts w:ascii="宋体" w:hAnsi="宋体" w:cs="宋体"/>
                <w:sz w:val="22"/>
              </w:rPr>
              <w:t xml:space="preserve"> </w:t>
            </w:r>
          </w:p>
          <w:p w:rsidR="00AF59AE" w:rsidRPr="00A03A8C" w:rsidRDefault="00AF59AE" w:rsidP="00AF59AE">
            <w:pPr>
              <w:ind w:firstLineChars="200" w:firstLine="442"/>
              <w:rPr>
                <w:rFonts w:ascii="宋体" w:hAnsi="宋体" w:cs="宋体"/>
                <w:b/>
                <w:sz w:val="22"/>
              </w:rPr>
            </w:pPr>
            <w:r w:rsidRPr="00A03A8C">
              <w:rPr>
                <w:rFonts w:ascii="宋体" w:hAnsi="宋体" w:cs="宋体"/>
                <w:b/>
                <w:sz w:val="22"/>
              </w:rPr>
              <w:t>问题四</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925E9E" w:rsidRPr="00925E9E">
              <w:rPr>
                <w:rFonts w:ascii="宋体" w:hAnsi="宋体" w:cs="宋体" w:hint="eastAsia"/>
                <w:sz w:val="22"/>
              </w:rPr>
              <w:t>公司一直将鸡肉调理品（预制菜）作为核心主业，请问2025年该业务的表现如何？未来公司在预制菜领域有何新的布局和规划？</w:t>
            </w:r>
            <w:r w:rsidR="003313BC" w:rsidRPr="00A03A8C">
              <w:rPr>
                <w:rFonts w:ascii="宋体" w:hAnsi="宋体" w:cs="宋体"/>
                <w:sz w:val="22"/>
              </w:rPr>
              <w:t xml:space="preserve"> </w:t>
            </w:r>
          </w:p>
          <w:p w:rsidR="00925E9E" w:rsidRPr="00925E9E" w:rsidRDefault="00AF59AE" w:rsidP="00925E9E">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925E9E" w:rsidRPr="00925E9E">
              <w:rPr>
                <w:rFonts w:ascii="宋体" w:hAnsi="宋体" w:cs="宋体" w:hint="eastAsia"/>
                <w:sz w:val="22"/>
              </w:rPr>
              <w:t>2025年，公司鸡肉调理品业务整体实现了“量质齐升”。全年调理品销量达到6.29万吨，同比增长8.45%；实现营收12.30亿元，占食品营业收入比重稳定在50%左右。尤其在行业价格竞争较为激烈的背景下，公司调理品毛利率同比提升4.56个百分点至17.49%，体现出较强的产品竞争力和盈利韧性。</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公司认为，预制食品行业正在从过去的“流量竞争”逐步进入“价值竞争”和“品牌竞争”阶段。未来消费者对食品安全、健康化、高性价比和便捷性的需求会持续提升，这也与国家“十五五”规划提出的食品工业高质量发展方向相契合。</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未来，公司将坚定推进“大食品”战略。一方面，持续提升调理品业务占比和利润贡献，在现有爆汁鸡米花等核心产品基础上，进一步打造具备长期潜力的大单品；另一方面，积极推进“鸡肉+X”多品类预制食品布局，目前海产品预制菜已进入山姆会员店并出口日本，为公司未来品类拓展积累了经验。</w:t>
            </w:r>
          </w:p>
          <w:p w:rsidR="00AF59AE" w:rsidRPr="00A03A8C"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同时，公司也在持续推进智慧工厂和优质产能建设，为未来市场拓展和产品升级提供支撑，推动公司逐步由传统鸡肉加工企业向高附加值食品企业升级。</w:t>
            </w:r>
          </w:p>
          <w:p w:rsidR="00AF59AE" w:rsidRPr="00A03A8C" w:rsidRDefault="00AF59AE" w:rsidP="00AF59AE">
            <w:pPr>
              <w:autoSpaceDE w:val="0"/>
              <w:autoSpaceDN w:val="0"/>
              <w:adjustRightInd w:val="0"/>
              <w:rPr>
                <w:rFonts w:ascii="宋体" w:hAnsi="宋体" w:cs="宋体"/>
                <w:sz w:val="22"/>
              </w:rPr>
            </w:pPr>
          </w:p>
          <w:p w:rsidR="00AF59AE" w:rsidRPr="00A03A8C" w:rsidRDefault="00AF59AE" w:rsidP="00AF59AE">
            <w:pPr>
              <w:autoSpaceDE w:val="0"/>
              <w:autoSpaceDN w:val="0"/>
              <w:adjustRightInd w:val="0"/>
              <w:ind w:firstLineChars="200" w:firstLine="442"/>
              <w:rPr>
                <w:rFonts w:ascii="宋体" w:hAnsi="宋体" w:cs="宋体"/>
                <w:b/>
                <w:sz w:val="22"/>
              </w:rPr>
            </w:pPr>
            <w:r w:rsidRPr="00A03A8C">
              <w:rPr>
                <w:rFonts w:ascii="宋体" w:hAnsi="宋体" w:cs="宋体"/>
                <w:b/>
                <w:sz w:val="22"/>
              </w:rPr>
              <w:t>问题五</w:t>
            </w:r>
          </w:p>
          <w:p w:rsidR="00AF59AE" w:rsidRPr="00A03A8C" w:rsidRDefault="00AF59AE" w:rsidP="00AF59AE">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925E9E" w:rsidRPr="00925E9E">
              <w:rPr>
                <w:rFonts w:ascii="宋体" w:hAnsi="宋体" w:cs="宋体" w:hint="eastAsia"/>
                <w:sz w:val="22"/>
              </w:rPr>
              <w:t>请问公司在智能应用</w:t>
            </w:r>
            <w:r w:rsidR="00C6414E" w:rsidRPr="00925E9E">
              <w:rPr>
                <w:rFonts w:ascii="宋体" w:hAnsi="宋体" w:cs="宋体" w:hint="eastAsia"/>
                <w:sz w:val="22"/>
              </w:rPr>
              <w:t>方面</w:t>
            </w:r>
            <w:r w:rsidR="00925E9E" w:rsidRPr="00925E9E">
              <w:rPr>
                <w:rFonts w:ascii="宋体" w:hAnsi="宋体" w:cs="宋体" w:hint="eastAsia"/>
                <w:sz w:val="22"/>
              </w:rPr>
              <w:t>情况如何？</w:t>
            </w:r>
            <w:r w:rsidR="003313BC" w:rsidRPr="00A03A8C">
              <w:rPr>
                <w:rFonts w:ascii="宋体" w:hAnsi="宋体" w:cs="宋体"/>
                <w:sz w:val="22"/>
              </w:rPr>
              <w:t xml:space="preserve"> </w:t>
            </w:r>
          </w:p>
          <w:p w:rsidR="00925E9E" w:rsidRPr="00925E9E" w:rsidRDefault="00AF59AE" w:rsidP="00925E9E">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925E9E" w:rsidRPr="00925E9E">
              <w:rPr>
                <w:rFonts w:ascii="宋体" w:hAnsi="宋体" w:cs="宋体" w:hint="eastAsia"/>
                <w:sz w:val="22"/>
              </w:rPr>
              <w:t>公司近年来持续推进数字化与智能化转型，目前正围绕“业务在线、数据驱动、智能运营”的整体架构，逐步推进智能</w:t>
            </w:r>
            <w:r w:rsidR="00C6414E">
              <w:rPr>
                <w:rFonts w:ascii="宋体" w:hAnsi="宋体" w:cs="宋体" w:hint="eastAsia"/>
                <w:sz w:val="22"/>
              </w:rPr>
              <w:t>应用</w:t>
            </w:r>
            <w:r w:rsidR="00925E9E" w:rsidRPr="00925E9E">
              <w:rPr>
                <w:rFonts w:ascii="宋体" w:hAnsi="宋体" w:cs="宋体" w:hint="eastAsia"/>
                <w:sz w:val="22"/>
              </w:rPr>
              <w:t>及数字化技术在经营管理各环节的应用。</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公司已基于用友BIP系统搭建集团化运营管理平台，通过数据平台实现采购、养殖、生产、销售、财务等核心业务的数据贯通和协同管理，并积极探索“</w:t>
            </w:r>
            <w:r w:rsidR="00C6414E">
              <w:rPr>
                <w:rFonts w:ascii="宋体" w:hAnsi="宋体" w:cs="宋体" w:hint="eastAsia"/>
                <w:sz w:val="22"/>
              </w:rPr>
              <w:t>智能应用</w:t>
            </w:r>
            <w:r w:rsidRPr="00925E9E">
              <w:rPr>
                <w:rFonts w:ascii="宋体" w:hAnsi="宋体" w:cs="宋体" w:hint="eastAsia"/>
                <w:sz w:val="22"/>
              </w:rPr>
              <w:t>+食品制造”的应用方向。</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具体来看，在养殖端，公司正推进智能化养殖、精准营养模型及数据化管理，持续提升养殖效率和健康管理水平；在加工端，推进智能排产、数字化质量控制及精益化生产，提高生产效率和柔性制造能力；在营销端和管理端，则通过数据分析和经营驾驶舱等工具，提升市场响应速度和经营决策效率。</w:t>
            </w:r>
          </w:p>
          <w:p w:rsidR="00DB502C" w:rsidRPr="00A03A8C"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公司认为，未来食品行业竞争不仅是产品竞争，更是数字化能力和体系化运营能力的竞争。公司将持续推进数字化、智能化与产业深度融合，通过“</w:t>
            </w:r>
            <w:r w:rsidR="00C6414E">
              <w:rPr>
                <w:rFonts w:ascii="宋体" w:hAnsi="宋体" w:cs="宋体" w:hint="eastAsia"/>
                <w:sz w:val="22"/>
              </w:rPr>
              <w:t>智能应用</w:t>
            </w:r>
            <w:r w:rsidRPr="00925E9E">
              <w:rPr>
                <w:rFonts w:ascii="宋体" w:hAnsi="宋体" w:cs="宋体" w:hint="eastAsia"/>
                <w:sz w:val="22"/>
              </w:rPr>
              <w:t>+制造”“</w:t>
            </w:r>
            <w:r w:rsidR="00C6414E" w:rsidRPr="00C6414E">
              <w:rPr>
                <w:rFonts w:ascii="宋体" w:hAnsi="宋体" w:cs="宋体" w:hint="eastAsia"/>
                <w:sz w:val="22"/>
              </w:rPr>
              <w:t>智能应用</w:t>
            </w:r>
            <w:r w:rsidRPr="00925E9E">
              <w:rPr>
                <w:rFonts w:ascii="宋体" w:hAnsi="宋体" w:cs="宋体" w:hint="eastAsia"/>
                <w:sz w:val="22"/>
              </w:rPr>
              <w:t>+管理”等方向，推动企业向更加精细化、智能化的运营模式升级。</w:t>
            </w:r>
            <w:r w:rsidR="00FC6F1B" w:rsidRPr="00A03A8C">
              <w:rPr>
                <w:rFonts w:ascii="宋体" w:hAnsi="宋体" w:cs="宋体"/>
                <w:sz w:val="22"/>
              </w:rPr>
              <w:t xml:space="preserve"> </w:t>
            </w:r>
          </w:p>
          <w:p w:rsidR="001E009B" w:rsidRPr="00C6414E" w:rsidRDefault="001E009B" w:rsidP="00DB502C">
            <w:pPr>
              <w:autoSpaceDE w:val="0"/>
              <w:autoSpaceDN w:val="0"/>
              <w:adjustRightInd w:val="0"/>
              <w:ind w:firstLineChars="200" w:firstLine="440"/>
              <w:rPr>
                <w:rFonts w:ascii="宋体" w:hAnsi="宋体" w:cs="宋体"/>
                <w:sz w:val="22"/>
              </w:rPr>
            </w:pPr>
            <w:bookmarkStart w:id="0" w:name="_GoBack"/>
            <w:bookmarkEnd w:id="0"/>
          </w:p>
          <w:p w:rsidR="00AF59AE" w:rsidRPr="00A03A8C" w:rsidRDefault="00AF59AE" w:rsidP="00AF59AE">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六</w:t>
            </w:r>
          </w:p>
          <w:p w:rsidR="00AF59AE" w:rsidRPr="00A03A8C" w:rsidRDefault="00AF59AE" w:rsidP="00AF59AE">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925E9E" w:rsidRPr="00925E9E">
              <w:rPr>
                <w:rFonts w:ascii="宋体" w:hAnsi="宋体" w:cs="宋体" w:hint="eastAsia"/>
                <w:sz w:val="22"/>
              </w:rPr>
              <w:t>公司双品牌策略怎样运作？</w:t>
            </w:r>
          </w:p>
          <w:p w:rsidR="00925E9E" w:rsidRPr="00925E9E" w:rsidRDefault="00AF59AE" w:rsidP="00925E9E">
            <w:pPr>
              <w:autoSpaceDE w:val="0"/>
              <w:autoSpaceDN w:val="0"/>
              <w:adjustRightInd w:val="0"/>
              <w:ind w:firstLineChars="200" w:firstLine="440"/>
              <w:rPr>
                <w:rFonts w:ascii="宋体" w:hAnsi="宋体" w:cs="宋体"/>
                <w:sz w:val="22"/>
              </w:rPr>
            </w:pPr>
            <w:r w:rsidRPr="00A03A8C">
              <w:rPr>
                <w:rFonts w:ascii="宋体" w:hAnsi="宋体" w:cs="宋体"/>
                <w:sz w:val="22"/>
              </w:rPr>
              <w:lastRenderedPageBreak/>
              <w:t>答：</w:t>
            </w:r>
            <w:r w:rsidR="00925E9E" w:rsidRPr="00925E9E">
              <w:rPr>
                <w:rFonts w:ascii="宋体" w:hAnsi="宋体" w:cs="宋体" w:hint="eastAsia"/>
                <w:sz w:val="22"/>
              </w:rPr>
              <w:t>公司目前实行“春雪食品+上鲜”的双品牌协同发展策略，核心思路是通过品牌差异化定位，实现不同渠道、不同消费场景的互补覆盖。</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其中，“春雪食品”品牌更多聚焦线下餐饮、商超及出口渠道，重点服务B端大客户和高端消费市场，依托公司长期积累的食品安全体系、出口标准和产品研发能力，强化专业化食品供应能力。</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“上鲜”品牌则重点布局电商、新零售及年轻消费群体，更加注重线上运营、用户互动和消费场景创新，目前已成为公司在C端市场的重要品牌抓手。</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渠道方面，公司同时覆盖B端餐饮、团餐、商超渠道以及C端零售、电商渠道，并形成了内销与出口相对均衡的市场结构。这种“双品牌+多渠道+内外贸协同”的模式，有助于增强公司抵御单一市场和单一渠道波动风险的能力。</w:t>
            </w:r>
          </w:p>
          <w:p w:rsidR="008F6078" w:rsidRPr="00A03A8C"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未来，公司也将继续围绕“大食品”战略，推动双品牌在产品、渠道、消费场景及用户运营等方面形成更强协同效应，进一步提升品牌影响力和市场竞争力。</w:t>
            </w:r>
          </w:p>
          <w:p w:rsidR="008F6078" w:rsidRPr="002443A7" w:rsidRDefault="008F6078" w:rsidP="008F6078">
            <w:pPr>
              <w:autoSpaceDE w:val="0"/>
              <w:autoSpaceDN w:val="0"/>
              <w:adjustRightInd w:val="0"/>
              <w:ind w:firstLineChars="200" w:firstLine="440"/>
              <w:rPr>
                <w:rFonts w:ascii="宋体" w:hAnsi="宋体" w:cs="宋体"/>
                <w:sz w:val="22"/>
              </w:rPr>
            </w:pPr>
          </w:p>
          <w:p w:rsidR="00AF59AE" w:rsidRDefault="00BC6FE7" w:rsidP="00AF59AE">
            <w:pPr>
              <w:autoSpaceDE w:val="0"/>
              <w:autoSpaceDN w:val="0"/>
              <w:adjustRightInd w:val="0"/>
              <w:rPr>
                <w:rFonts w:ascii="宋体" w:hAnsi="宋体" w:cs="宋体"/>
                <w:b/>
                <w:sz w:val="22"/>
              </w:rPr>
            </w:pPr>
            <w:r>
              <w:rPr>
                <w:rFonts w:ascii="宋体" w:hAnsi="宋体" w:cs="宋体" w:hint="eastAsia"/>
                <w:b/>
                <w:sz w:val="22"/>
              </w:rPr>
              <w:t>四</w:t>
            </w:r>
            <w:r w:rsidR="00AF59AE" w:rsidRPr="00B82D53">
              <w:rPr>
                <w:rFonts w:ascii="宋体" w:hAnsi="宋体" w:cs="宋体"/>
                <w:b/>
                <w:sz w:val="22"/>
              </w:rPr>
              <w:t>、董事、副总经理、董事会</w:t>
            </w:r>
            <w:r w:rsidR="00AF59AE" w:rsidRPr="00BF0CFE">
              <w:rPr>
                <w:rFonts w:ascii="宋体" w:hAnsi="宋体" w:cs="宋体" w:hint="eastAsia"/>
                <w:b/>
                <w:sz w:val="22"/>
              </w:rPr>
              <w:t>秘书</w:t>
            </w:r>
            <w:r w:rsidR="00AF59AE" w:rsidRPr="00BF0CFE">
              <w:rPr>
                <w:rFonts w:ascii="宋体" w:hAnsi="宋体" w:cs="宋体"/>
                <w:b/>
                <w:sz w:val="22"/>
              </w:rPr>
              <w:t>致辞</w:t>
            </w:r>
          </w:p>
          <w:p w:rsidR="00925E9E" w:rsidRPr="00925E9E" w:rsidRDefault="00BF0CFE" w:rsidP="00925E9E">
            <w:pPr>
              <w:autoSpaceDE w:val="0"/>
              <w:autoSpaceDN w:val="0"/>
              <w:adjustRightInd w:val="0"/>
              <w:rPr>
                <w:rFonts w:ascii="宋体" w:hAnsi="宋体" w:cs="宋体"/>
                <w:sz w:val="22"/>
              </w:rPr>
            </w:pPr>
            <w:r>
              <w:rPr>
                <w:rFonts w:ascii="宋体" w:hAnsi="宋体" w:cs="宋体" w:hint="eastAsia"/>
                <w:b/>
                <w:sz w:val="22"/>
              </w:rPr>
              <w:t xml:space="preserve"> </w:t>
            </w:r>
            <w:r>
              <w:rPr>
                <w:rFonts w:ascii="宋体" w:hAnsi="宋体" w:cs="宋体"/>
                <w:b/>
                <w:sz w:val="22"/>
              </w:rPr>
              <w:t xml:space="preserve">   </w:t>
            </w:r>
            <w:r w:rsidR="00925E9E" w:rsidRPr="00925E9E">
              <w:rPr>
                <w:rFonts w:ascii="宋体" w:hAnsi="宋体" w:cs="宋体" w:hint="eastAsia"/>
                <w:sz w:val="22"/>
              </w:rPr>
              <w:t>尊敬的各位投资者、各位网友：大家好！非常感谢大家的积极参与，感谢你们对春雪食品集团股份有限公司的关注与支持！通过本次的网上交流，相信大家对春雪食品本期业绩、行业发展、经营目标、发展战略等情况有了更进一步的了解，也对公司未来的发展有了更多的信心。</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在聆听投资者的建议、期望和要求后，我们将予以认真反馈吸收，努力提升自身的经营管理水平。在今后的发展中，我们将把大家的宝贵意见和建议融入企业的经营管理中，借此进一步完善自身的发展，在合理控制经营风险和财务风险的前提下，继续加大产品和技术创新力度，组建优秀的人才队伍，扩大企业生产经营规模，以规范运作、科学管理、优良的经营业绩回报广大投资者！</w:t>
            </w:r>
          </w:p>
          <w:p w:rsidR="00925E9E" w:rsidRP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本次说明会到此结束了，但是我们仍希望能够通过更多渠道来与大家沟通交流。欢迎大家通过电话、信件、电子邮件等方式与我们保持密切联系，我们也将及时回复投资者们的意见，做好信息披露，自觉接受监督。</w:t>
            </w:r>
          </w:p>
          <w:p w:rsidR="00925E9E"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最后，我谨代表公司管理层和全体员工，再次对社会各界朋友对春雪食品的关心和支持表示衷心的感谢！对上证路演中心为我们提供这样一个交流机会和良好的服务表示衷心的感谢！</w:t>
            </w:r>
          </w:p>
          <w:p w:rsidR="003131F1" w:rsidRPr="000F0223" w:rsidRDefault="00925E9E" w:rsidP="00925E9E">
            <w:pPr>
              <w:autoSpaceDE w:val="0"/>
              <w:autoSpaceDN w:val="0"/>
              <w:adjustRightInd w:val="0"/>
              <w:ind w:firstLineChars="200" w:firstLine="440"/>
              <w:rPr>
                <w:rFonts w:ascii="宋体" w:hAnsi="宋体" w:cs="宋体"/>
                <w:sz w:val="22"/>
              </w:rPr>
            </w:pPr>
            <w:r w:rsidRPr="00925E9E">
              <w:rPr>
                <w:rFonts w:ascii="宋体" w:hAnsi="宋体" w:cs="宋体" w:hint="eastAsia"/>
                <w:sz w:val="22"/>
              </w:rPr>
              <w:t>谢谢大家！</w:t>
            </w:r>
          </w:p>
        </w:tc>
      </w:tr>
      <w:tr w:rsidR="000561EA" w:rsidTr="00CB6A9D">
        <w:trPr>
          <w:trHeight w:val="46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附件清单</w:t>
            </w:r>
          </w:p>
        </w:tc>
        <w:tc>
          <w:tcPr>
            <w:tcW w:w="3888" w:type="pct"/>
            <w:vAlign w:val="center"/>
          </w:tcPr>
          <w:p w:rsidR="000561EA" w:rsidRDefault="00C941C3">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无</w:t>
            </w:r>
          </w:p>
        </w:tc>
      </w:tr>
      <w:tr w:rsidR="000561EA" w:rsidTr="00CB6A9D">
        <w:trPr>
          <w:trHeight w:val="41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kern w:val="0"/>
                <w:sz w:val="22"/>
                <w:szCs w:val="22"/>
              </w:rPr>
            </w:pPr>
            <w:r>
              <w:rPr>
                <w:rFonts w:asciiTheme="minorEastAsia" w:eastAsiaTheme="minorEastAsia" w:hAnsiTheme="minorEastAsia"/>
                <w:sz w:val="22"/>
                <w:szCs w:val="22"/>
              </w:rPr>
              <w:t>日期</w:t>
            </w:r>
          </w:p>
        </w:tc>
        <w:tc>
          <w:tcPr>
            <w:tcW w:w="3888" w:type="pct"/>
            <w:vAlign w:val="center"/>
          </w:tcPr>
          <w:p w:rsidR="000561EA" w:rsidRDefault="00C941C3" w:rsidP="00925E9E">
            <w:pPr>
              <w:jc w:val="center"/>
              <w:rPr>
                <w:rFonts w:asciiTheme="minorEastAsia" w:eastAsiaTheme="minorEastAsia" w:hAnsiTheme="minorEastAsia" w:cs="宋体"/>
                <w:sz w:val="22"/>
                <w:szCs w:val="22"/>
              </w:rPr>
            </w:pPr>
            <w:r>
              <w:rPr>
                <w:rFonts w:asciiTheme="minorEastAsia" w:eastAsiaTheme="minorEastAsia" w:hAnsiTheme="minorEastAsia"/>
                <w:sz w:val="22"/>
                <w:szCs w:val="22"/>
              </w:rPr>
              <w:t>202</w:t>
            </w:r>
            <w:r w:rsidR="00925E9E">
              <w:rPr>
                <w:rFonts w:asciiTheme="minorEastAsia" w:eastAsiaTheme="minorEastAsia" w:hAnsiTheme="minorEastAsia"/>
                <w:sz w:val="22"/>
                <w:szCs w:val="22"/>
              </w:rPr>
              <w:t>6</w:t>
            </w:r>
            <w:r>
              <w:rPr>
                <w:rFonts w:asciiTheme="minorEastAsia" w:eastAsiaTheme="minorEastAsia" w:hAnsiTheme="minorEastAsia"/>
                <w:sz w:val="22"/>
                <w:szCs w:val="22"/>
              </w:rPr>
              <w:t>年</w:t>
            </w:r>
            <w:r w:rsidR="00925E9E">
              <w:rPr>
                <w:rFonts w:asciiTheme="minorEastAsia" w:eastAsiaTheme="minorEastAsia" w:hAnsiTheme="minorEastAsia"/>
                <w:sz w:val="22"/>
                <w:szCs w:val="22"/>
              </w:rPr>
              <w:t>5</w:t>
            </w:r>
            <w:r>
              <w:rPr>
                <w:rFonts w:asciiTheme="minorEastAsia" w:eastAsiaTheme="minorEastAsia" w:hAnsiTheme="minorEastAsia"/>
                <w:sz w:val="22"/>
                <w:szCs w:val="22"/>
              </w:rPr>
              <w:t>月</w:t>
            </w:r>
            <w:r w:rsidR="00925E9E">
              <w:rPr>
                <w:rFonts w:asciiTheme="minorEastAsia" w:eastAsiaTheme="minorEastAsia" w:hAnsiTheme="minorEastAsia"/>
                <w:sz w:val="22"/>
                <w:szCs w:val="22"/>
              </w:rPr>
              <w:t>14</w:t>
            </w:r>
            <w:r>
              <w:rPr>
                <w:rFonts w:asciiTheme="minorEastAsia" w:eastAsiaTheme="minorEastAsia" w:hAnsiTheme="minorEastAsia"/>
                <w:sz w:val="22"/>
                <w:szCs w:val="22"/>
              </w:rPr>
              <w:t>日</w:t>
            </w:r>
          </w:p>
        </w:tc>
      </w:tr>
    </w:tbl>
    <w:p w:rsidR="000561EA" w:rsidRDefault="000561EA">
      <w:pPr>
        <w:rPr>
          <w:rFonts w:ascii="黑体" w:eastAsia="黑体" w:cs="黑体"/>
          <w:color w:val="000000"/>
          <w:kern w:val="0"/>
          <w:sz w:val="28"/>
          <w:szCs w:val="28"/>
        </w:rPr>
      </w:pPr>
    </w:p>
    <w:sectPr w:rsidR="000561EA">
      <w:footerReference w:type="default" r:id="rId7"/>
      <w:headerReference w:type="first" r:id="rId8"/>
      <w:footerReference w:type="first" r:id="rId9"/>
      <w:pgSz w:w="11906" w:h="16838"/>
      <w:pgMar w:top="720"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6E0" w:rsidRDefault="00BC36E0">
      <w:r>
        <w:separator/>
      </w:r>
    </w:p>
  </w:endnote>
  <w:endnote w:type="continuationSeparator" w:id="0">
    <w:p w:rsidR="00BC36E0" w:rsidRDefault="00BC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6414E">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6414E">
      <w:rPr>
        <w:b/>
        <w:noProof/>
      </w:rPr>
      <w:t>7</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t xml:space="preserve">- </w:t>
    </w:r>
    <w:r>
      <w:rPr>
        <w:rStyle w:val="a9"/>
      </w:rPr>
      <w:fldChar w:fldCharType="begin"/>
    </w:r>
    <w:r>
      <w:rPr>
        <w:rStyle w:val="a9"/>
      </w:rPr>
      <w:instrText xml:space="preserve"> PAGE </w:instrText>
    </w:r>
    <w:r>
      <w:rPr>
        <w:rStyle w:val="a9"/>
      </w:rPr>
      <w:fldChar w:fldCharType="separate"/>
    </w:r>
    <w:r w:rsidR="00C6414E">
      <w:rPr>
        <w:rStyle w:val="a9"/>
        <w:noProof/>
      </w:rPr>
      <w:t>1</w:t>
    </w:r>
    <w:r>
      <w:rPr>
        <w:rStyle w:val="a9"/>
      </w:rPr>
      <w:fldChar w:fldCharType="end"/>
    </w:r>
    <w:r>
      <w:rPr>
        <w:rStyle w:val="a9"/>
      </w:rPr>
      <w:t xml:space="preserve"> -</w:t>
    </w:r>
  </w:p>
  <w:p w:rsidR="000561EA" w:rsidRDefault="00056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6E0" w:rsidRDefault="00BC36E0">
      <w:r>
        <w:separator/>
      </w:r>
    </w:p>
  </w:footnote>
  <w:footnote w:type="continuationSeparator" w:id="0">
    <w:p w:rsidR="00BC36E0" w:rsidRDefault="00BC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0561E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ZDIxNzQzY2RmOWI2YjJlZmVmODM0NWQ0MTc5NTcifQ=="/>
  </w:docVars>
  <w:rsids>
    <w:rsidRoot w:val="00AA53F6"/>
    <w:rsid w:val="00002008"/>
    <w:rsid w:val="0000374A"/>
    <w:rsid w:val="000226A2"/>
    <w:rsid w:val="000273C2"/>
    <w:rsid w:val="00036E99"/>
    <w:rsid w:val="00047011"/>
    <w:rsid w:val="00051F33"/>
    <w:rsid w:val="000561EA"/>
    <w:rsid w:val="000639CC"/>
    <w:rsid w:val="00070C9B"/>
    <w:rsid w:val="0007736A"/>
    <w:rsid w:val="00080DB4"/>
    <w:rsid w:val="0008364D"/>
    <w:rsid w:val="00090798"/>
    <w:rsid w:val="00093E67"/>
    <w:rsid w:val="00096874"/>
    <w:rsid w:val="000B1967"/>
    <w:rsid w:val="000B21A5"/>
    <w:rsid w:val="000B2347"/>
    <w:rsid w:val="000B2457"/>
    <w:rsid w:val="000B2E6D"/>
    <w:rsid w:val="000B406D"/>
    <w:rsid w:val="000C4B30"/>
    <w:rsid w:val="000D3B07"/>
    <w:rsid w:val="000D6F0D"/>
    <w:rsid w:val="000D799E"/>
    <w:rsid w:val="000E66D9"/>
    <w:rsid w:val="000F0223"/>
    <w:rsid w:val="000F12F4"/>
    <w:rsid w:val="00121785"/>
    <w:rsid w:val="00126D56"/>
    <w:rsid w:val="00140964"/>
    <w:rsid w:val="00144672"/>
    <w:rsid w:val="00153260"/>
    <w:rsid w:val="00154CED"/>
    <w:rsid w:val="00164CAC"/>
    <w:rsid w:val="00164EA9"/>
    <w:rsid w:val="0017370A"/>
    <w:rsid w:val="00173B41"/>
    <w:rsid w:val="00176017"/>
    <w:rsid w:val="00176820"/>
    <w:rsid w:val="00187E2D"/>
    <w:rsid w:val="00192645"/>
    <w:rsid w:val="001957FC"/>
    <w:rsid w:val="001A13BD"/>
    <w:rsid w:val="001D3CF9"/>
    <w:rsid w:val="001D676B"/>
    <w:rsid w:val="001E009B"/>
    <w:rsid w:val="001F0BD0"/>
    <w:rsid w:val="00202823"/>
    <w:rsid w:val="00203129"/>
    <w:rsid w:val="0020551E"/>
    <w:rsid w:val="00210A07"/>
    <w:rsid w:val="0021285C"/>
    <w:rsid w:val="002237A0"/>
    <w:rsid w:val="0022596E"/>
    <w:rsid w:val="00233B71"/>
    <w:rsid w:val="00234FC8"/>
    <w:rsid w:val="002443A7"/>
    <w:rsid w:val="00245A1F"/>
    <w:rsid w:val="00247723"/>
    <w:rsid w:val="00251CFB"/>
    <w:rsid w:val="0025488F"/>
    <w:rsid w:val="00263634"/>
    <w:rsid w:val="002642EC"/>
    <w:rsid w:val="002646A5"/>
    <w:rsid w:val="00266279"/>
    <w:rsid w:val="002701A8"/>
    <w:rsid w:val="0027665E"/>
    <w:rsid w:val="002854EA"/>
    <w:rsid w:val="002A0C59"/>
    <w:rsid w:val="002C10C4"/>
    <w:rsid w:val="002C5B2B"/>
    <w:rsid w:val="002D122F"/>
    <w:rsid w:val="002D3C1F"/>
    <w:rsid w:val="002E0DFE"/>
    <w:rsid w:val="002E47B8"/>
    <w:rsid w:val="002F22DC"/>
    <w:rsid w:val="00302413"/>
    <w:rsid w:val="00304BDB"/>
    <w:rsid w:val="003131F1"/>
    <w:rsid w:val="00315E48"/>
    <w:rsid w:val="00320D88"/>
    <w:rsid w:val="00324E07"/>
    <w:rsid w:val="00330E47"/>
    <w:rsid w:val="003313BC"/>
    <w:rsid w:val="00333CB6"/>
    <w:rsid w:val="0034253B"/>
    <w:rsid w:val="00343919"/>
    <w:rsid w:val="00345024"/>
    <w:rsid w:val="0035493B"/>
    <w:rsid w:val="003576D8"/>
    <w:rsid w:val="003629A3"/>
    <w:rsid w:val="00366FCE"/>
    <w:rsid w:val="00367740"/>
    <w:rsid w:val="00370C8B"/>
    <w:rsid w:val="0038206F"/>
    <w:rsid w:val="003B7F40"/>
    <w:rsid w:val="003C5857"/>
    <w:rsid w:val="003D089D"/>
    <w:rsid w:val="003D6191"/>
    <w:rsid w:val="003E5DEA"/>
    <w:rsid w:val="003F6324"/>
    <w:rsid w:val="003F651B"/>
    <w:rsid w:val="003F7D59"/>
    <w:rsid w:val="00405B52"/>
    <w:rsid w:val="00410AF5"/>
    <w:rsid w:val="00427E21"/>
    <w:rsid w:val="0044086A"/>
    <w:rsid w:val="00452E77"/>
    <w:rsid w:val="0046382F"/>
    <w:rsid w:val="00471017"/>
    <w:rsid w:val="004736C6"/>
    <w:rsid w:val="0048081E"/>
    <w:rsid w:val="0049713B"/>
    <w:rsid w:val="004D0EBA"/>
    <w:rsid w:val="004D17C5"/>
    <w:rsid w:val="004D1EA1"/>
    <w:rsid w:val="004D702F"/>
    <w:rsid w:val="004D73F6"/>
    <w:rsid w:val="004E486A"/>
    <w:rsid w:val="004E4905"/>
    <w:rsid w:val="004F3180"/>
    <w:rsid w:val="004F3F34"/>
    <w:rsid w:val="004F5BA5"/>
    <w:rsid w:val="00504B72"/>
    <w:rsid w:val="00515EE7"/>
    <w:rsid w:val="00531958"/>
    <w:rsid w:val="005456B9"/>
    <w:rsid w:val="00550BF3"/>
    <w:rsid w:val="005518C5"/>
    <w:rsid w:val="0055669E"/>
    <w:rsid w:val="005642B9"/>
    <w:rsid w:val="00571875"/>
    <w:rsid w:val="005753B9"/>
    <w:rsid w:val="00580352"/>
    <w:rsid w:val="00586A99"/>
    <w:rsid w:val="00591C01"/>
    <w:rsid w:val="005A6D8D"/>
    <w:rsid w:val="005D7BE5"/>
    <w:rsid w:val="005F3804"/>
    <w:rsid w:val="005F3D34"/>
    <w:rsid w:val="005F500A"/>
    <w:rsid w:val="00602BCC"/>
    <w:rsid w:val="006060BF"/>
    <w:rsid w:val="00606753"/>
    <w:rsid w:val="0061464D"/>
    <w:rsid w:val="00624F16"/>
    <w:rsid w:val="006250F0"/>
    <w:rsid w:val="00626909"/>
    <w:rsid w:val="0063135A"/>
    <w:rsid w:val="006319AD"/>
    <w:rsid w:val="00641B2B"/>
    <w:rsid w:val="006427F7"/>
    <w:rsid w:val="00647405"/>
    <w:rsid w:val="006577AE"/>
    <w:rsid w:val="00657A82"/>
    <w:rsid w:val="006623CA"/>
    <w:rsid w:val="0066438A"/>
    <w:rsid w:val="00672CE5"/>
    <w:rsid w:val="00675256"/>
    <w:rsid w:val="00693A70"/>
    <w:rsid w:val="00694496"/>
    <w:rsid w:val="006C0103"/>
    <w:rsid w:val="006C17FF"/>
    <w:rsid w:val="006C3C75"/>
    <w:rsid w:val="006C4796"/>
    <w:rsid w:val="006D1871"/>
    <w:rsid w:val="006D1AD4"/>
    <w:rsid w:val="006E33B7"/>
    <w:rsid w:val="006E359A"/>
    <w:rsid w:val="006F3599"/>
    <w:rsid w:val="006F6D80"/>
    <w:rsid w:val="007023C9"/>
    <w:rsid w:val="0070676C"/>
    <w:rsid w:val="00707553"/>
    <w:rsid w:val="0071220C"/>
    <w:rsid w:val="00715181"/>
    <w:rsid w:val="007165FA"/>
    <w:rsid w:val="00722DCC"/>
    <w:rsid w:val="007264CB"/>
    <w:rsid w:val="0073026A"/>
    <w:rsid w:val="00735B69"/>
    <w:rsid w:val="00757318"/>
    <w:rsid w:val="00757572"/>
    <w:rsid w:val="00764D89"/>
    <w:rsid w:val="00774A21"/>
    <w:rsid w:val="00776728"/>
    <w:rsid w:val="00786436"/>
    <w:rsid w:val="00791710"/>
    <w:rsid w:val="007A5595"/>
    <w:rsid w:val="007B28F8"/>
    <w:rsid w:val="007B384E"/>
    <w:rsid w:val="007B6E6A"/>
    <w:rsid w:val="007C0014"/>
    <w:rsid w:val="007D55AA"/>
    <w:rsid w:val="007D5BFE"/>
    <w:rsid w:val="007D7222"/>
    <w:rsid w:val="007D7676"/>
    <w:rsid w:val="007E1E64"/>
    <w:rsid w:val="007F412C"/>
    <w:rsid w:val="007F5E30"/>
    <w:rsid w:val="008000BE"/>
    <w:rsid w:val="008050A0"/>
    <w:rsid w:val="00811600"/>
    <w:rsid w:val="00812799"/>
    <w:rsid w:val="00813CA2"/>
    <w:rsid w:val="008307A2"/>
    <w:rsid w:val="008309D7"/>
    <w:rsid w:val="0084104D"/>
    <w:rsid w:val="008411CB"/>
    <w:rsid w:val="008419A2"/>
    <w:rsid w:val="0084473D"/>
    <w:rsid w:val="00845792"/>
    <w:rsid w:val="00846868"/>
    <w:rsid w:val="00857959"/>
    <w:rsid w:val="00873927"/>
    <w:rsid w:val="00876BDE"/>
    <w:rsid w:val="00877B59"/>
    <w:rsid w:val="008A75DA"/>
    <w:rsid w:val="008B049E"/>
    <w:rsid w:val="008B72A8"/>
    <w:rsid w:val="008C2073"/>
    <w:rsid w:val="008C4D49"/>
    <w:rsid w:val="008C6836"/>
    <w:rsid w:val="008E1E31"/>
    <w:rsid w:val="008E6C29"/>
    <w:rsid w:val="008E7D2F"/>
    <w:rsid w:val="008F6078"/>
    <w:rsid w:val="00901472"/>
    <w:rsid w:val="009063DE"/>
    <w:rsid w:val="0091048F"/>
    <w:rsid w:val="00922CCC"/>
    <w:rsid w:val="00925E6E"/>
    <w:rsid w:val="00925E9E"/>
    <w:rsid w:val="0093229D"/>
    <w:rsid w:val="00941CC3"/>
    <w:rsid w:val="00943376"/>
    <w:rsid w:val="009445B2"/>
    <w:rsid w:val="00947011"/>
    <w:rsid w:val="00956B08"/>
    <w:rsid w:val="009657D6"/>
    <w:rsid w:val="00966CDC"/>
    <w:rsid w:val="0096771C"/>
    <w:rsid w:val="00972111"/>
    <w:rsid w:val="009726FA"/>
    <w:rsid w:val="00976329"/>
    <w:rsid w:val="00984DBF"/>
    <w:rsid w:val="009A5868"/>
    <w:rsid w:val="009B4482"/>
    <w:rsid w:val="009B721F"/>
    <w:rsid w:val="009C2C50"/>
    <w:rsid w:val="009C647E"/>
    <w:rsid w:val="009E72F7"/>
    <w:rsid w:val="009F0322"/>
    <w:rsid w:val="009F26CA"/>
    <w:rsid w:val="009F6071"/>
    <w:rsid w:val="00A03A8C"/>
    <w:rsid w:val="00A12CFB"/>
    <w:rsid w:val="00A13F89"/>
    <w:rsid w:val="00A1711C"/>
    <w:rsid w:val="00A1717E"/>
    <w:rsid w:val="00A26A13"/>
    <w:rsid w:val="00A4363D"/>
    <w:rsid w:val="00A437EA"/>
    <w:rsid w:val="00A45BF1"/>
    <w:rsid w:val="00A552F3"/>
    <w:rsid w:val="00A62D25"/>
    <w:rsid w:val="00A630D3"/>
    <w:rsid w:val="00A63E52"/>
    <w:rsid w:val="00A67EAD"/>
    <w:rsid w:val="00A75457"/>
    <w:rsid w:val="00A75EDE"/>
    <w:rsid w:val="00A77B3B"/>
    <w:rsid w:val="00A77DA5"/>
    <w:rsid w:val="00AA067C"/>
    <w:rsid w:val="00AA1596"/>
    <w:rsid w:val="00AA2D98"/>
    <w:rsid w:val="00AA50E9"/>
    <w:rsid w:val="00AA53F6"/>
    <w:rsid w:val="00AA6B51"/>
    <w:rsid w:val="00AC6292"/>
    <w:rsid w:val="00AD0901"/>
    <w:rsid w:val="00AF2564"/>
    <w:rsid w:val="00AF395D"/>
    <w:rsid w:val="00AF59AE"/>
    <w:rsid w:val="00B07CF7"/>
    <w:rsid w:val="00B11ADE"/>
    <w:rsid w:val="00B13F9D"/>
    <w:rsid w:val="00B14993"/>
    <w:rsid w:val="00B339BA"/>
    <w:rsid w:val="00B36273"/>
    <w:rsid w:val="00B3766A"/>
    <w:rsid w:val="00B37FC0"/>
    <w:rsid w:val="00B44347"/>
    <w:rsid w:val="00B458D6"/>
    <w:rsid w:val="00B5127F"/>
    <w:rsid w:val="00B5200E"/>
    <w:rsid w:val="00B566AD"/>
    <w:rsid w:val="00B600EB"/>
    <w:rsid w:val="00B66891"/>
    <w:rsid w:val="00B77078"/>
    <w:rsid w:val="00B800B3"/>
    <w:rsid w:val="00B80538"/>
    <w:rsid w:val="00B82D53"/>
    <w:rsid w:val="00B8491C"/>
    <w:rsid w:val="00B84947"/>
    <w:rsid w:val="00B95632"/>
    <w:rsid w:val="00B95B79"/>
    <w:rsid w:val="00BA1575"/>
    <w:rsid w:val="00BA212B"/>
    <w:rsid w:val="00BB1668"/>
    <w:rsid w:val="00BB1736"/>
    <w:rsid w:val="00BB7CB4"/>
    <w:rsid w:val="00BC36E0"/>
    <w:rsid w:val="00BC6FE7"/>
    <w:rsid w:val="00BD2C2F"/>
    <w:rsid w:val="00BD2CF7"/>
    <w:rsid w:val="00BE0A85"/>
    <w:rsid w:val="00BE3CDB"/>
    <w:rsid w:val="00BF0CFE"/>
    <w:rsid w:val="00BF134D"/>
    <w:rsid w:val="00BF4DE3"/>
    <w:rsid w:val="00BF65DD"/>
    <w:rsid w:val="00C17A94"/>
    <w:rsid w:val="00C25035"/>
    <w:rsid w:val="00C275A2"/>
    <w:rsid w:val="00C352F7"/>
    <w:rsid w:val="00C43BC5"/>
    <w:rsid w:val="00C50636"/>
    <w:rsid w:val="00C6414E"/>
    <w:rsid w:val="00C721D1"/>
    <w:rsid w:val="00C82BF9"/>
    <w:rsid w:val="00C86C71"/>
    <w:rsid w:val="00C941C3"/>
    <w:rsid w:val="00CA704D"/>
    <w:rsid w:val="00CB0B28"/>
    <w:rsid w:val="00CB1135"/>
    <w:rsid w:val="00CB6A9D"/>
    <w:rsid w:val="00CB6F9A"/>
    <w:rsid w:val="00CC35E9"/>
    <w:rsid w:val="00CC6B39"/>
    <w:rsid w:val="00CD257F"/>
    <w:rsid w:val="00CD3967"/>
    <w:rsid w:val="00CD6C0D"/>
    <w:rsid w:val="00CF173A"/>
    <w:rsid w:val="00CF365D"/>
    <w:rsid w:val="00CF4D64"/>
    <w:rsid w:val="00CF537A"/>
    <w:rsid w:val="00CF7908"/>
    <w:rsid w:val="00D0252C"/>
    <w:rsid w:val="00D23DA3"/>
    <w:rsid w:val="00D2705A"/>
    <w:rsid w:val="00D32235"/>
    <w:rsid w:val="00D365A1"/>
    <w:rsid w:val="00D450C1"/>
    <w:rsid w:val="00D50A0F"/>
    <w:rsid w:val="00D52112"/>
    <w:rsid w:val="00D5426D"/>
    <w:rsid w:val="00D70ABA"/>
    <w:rsid w:val="00D728DB"/>
    <w:rsid w:val="00D8582D"/>
    <w:rsid w:val="00DB06B9"/>
    <w:rsid w:val="00DB1147"/>
    <w:rsid w:val="00DB502C"/>
    <w:rsid w:val="00DC22E4"/>
    <w:rsid w:val="00DC4CCA"/>
    <w:rsid w:val="00DD291D"/>
    <w:rsid w:val="00DD5FF2"/>
    <w:rsid w:val="00DD6DF8"/>
    <w:rsid w:val="00DD74EC"/>
    <w:rsid w:val="00DD7C4B"/>
    <w:rsid w:val="00DE299E"/>
    <w:rsid w:val="00DF101E"/>
    <w:rsid w:val="00DF22F8"/>
    <w:rsid w:val="00DF3475"/>
    <w:rsid w:val="00E03494"/>
    <w:rsid w:val="00E04FD8"/>
    <w:rsid w:val="00E055E3"/>
    <w:rsid w:val="00E07178"/>
    <w:rsid w:val="00E10267"/>
    <w:rsid w:val="00E23854"/>
    <w:rsid w:val="00E24EE9"/>
    <w:rsid w:val="00E2717F"/>
    <w:rsid w:val="00E409ED"/>
    <w:rsid w:val="00E44A97"/>
    <w:rsid w:val="00E52327"/>
    <w:rsid w:val="00E647C2"/>
    <w:rsid w:val="00E71F08"/>
    <w:rsid w:val="00E7529F"/>
    <w:rsid w:val="00E826F8"/>
    <w:rsid w:val="00E935E1"/>
    <w:rsid w:val="00EA119B"/>
    <w:rsid w:val="00EA7FF3"/>
    <w:rsid w:val="00EB413C"/>
    <w:rsid w:val="00EB7209"/>
    <w:rsid w:val="00EC2BD2"/>
    <w:rsid w:val="00EC4071"/>
    <w:rsid w:val="00EC5341"/>
    <w:rsid w:val="00EC5654"/>
    <w:rsid w:val="00ED0588"/>
    <w:rsid w:val="00ED7F9E"/>
    <w:rsid w:val="00EE783A"/>
    <w:rsid w:val="00F00601"/>
    <w:rsid w:val="00F218F9"/>
    <w:rsid w:val="00F31661"/>
    <w:rsid w:val="00F324D8"/>
    <w:rsid w:val="00F41A62"/>
    <w:rsid w:val="00F462BA"/>
    <w:rsid w:val="00F47145"/>
    <w:rsid w:val="00F631ED"/>
    <w:rsid w:val="00F65ED7"/>
    <w:rsid w:val="00F7596E"/>
    <w:rsid w:val="00F92761"/>
    <w:rsid w:val="00FA7B6F"/>
    <w:rsid w:val="00FB0278"/>
    <w:rsid w:val="00FB35B5"/>
    <w:rsid w:val="00FB4CB6"/>
    <w:rsid w:val="00FC03E9"/>
    <w:rsid w:val="00FC1014"/>
    <w:rsid w:val="00FC5157"/>
    <w:rsid w:val="00FC6F1B"/>
    <w:rsid w:val="00FD4D02"/>
    <w:rsid w:val="00FD67DC"/>
    <w:rsid w:val="00FF61C3"/>
    <w:rsid w:val="00FF635B"/>
    <w:rsid w:val="0C3F26AC"/>
    <w:rsid w:val="0EF64B1C"/>
    <w:rsid w:val="127C4B61"/>
    <w:rsid w:val="13457D26"/>
    <w:rsid w:val="16B36478"/>
    <w:rsid w:val="17D13E3B"/>
    <w:rsid w:val="1EC3228F"/>
    <w:rsid w:val="1FC23FDE"/>
    <w:rsid w:val="22EA3B64"/>
    <w:rsid w:val="26E239E4"/>
    <w:rsid w:val="29EE0808"/>
    <w:rsid w:val="34C560C1"/>
    <w:rsid w:val="409249F4"/>
    <w:rsid w:val="482A192E"/>
    <w:rsid w:val="504255CB"/>
    <w:rsid w:val="51AA602C"/>
    <w:rsid w:val="5D1A0044"/>
    <w:rsid w:val="622E12C4"/>
    <w:rsid w:val="6CF27748"/>
    <w:rsid w:val="74E80F7A"/>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118247-F7D8-0348-B565-5E31A0C2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b">
    <w:name w:val="List Paragraph"/>
    <w:basedOn w:val="a"/>
    <w:uiPriority w:val="34"/>
    <w:qFormat/>
    <w:pPr>
      <w:ind w:firstLineChars="200" w:firstLine="420"/>
    </w:pPr>
    <w:rPr>
      <w:rFonts w:ascii="等线" w:eastAsia="等线" w:hAnsi="等线"/>
      <w:szCs w:val="22"/>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7"/>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4629">
      <w:bodyDiv w:val="1"/>
      <w:marLeft w:val="0"/>
      <w:marRight w:val="0"/>
      <w:marTop w:val="0"/>
      <w:marBottom w:val="0"/>
      <w:divBdr>
        <w:top w:val="none" w:sz="0" w:space="0" w:color="auto"/>
        <w:left w:val="none" w:sz="0" w:space="0" w:color="auto"/>
        <w:bottom w:val="none" w:sz="0" w:space="0" w:color="auto"/>
        <w:right w:val="none" w:sz="0" w:space="0" w:color="auto"/>
      </w:divBdr>
      <w:divsChild>
        <w:div w:id="1625620558">
          <w:marLeft w:val="0"/>
          <w:marRight w:val="0"/>
          <w:marTop w:val="0"/>
          <w:marBottom w:val="0"/>
          <w:divBdr>
            <w:top w:val="none" w:sz="0" w:space="0" w:color="auto"/>
            <w:left w:val="none" w:sz="0" w:space="0" w:color="auto"/>
            <w:bottom w:val="none" w:sz="0" w:space="0" w:color="auto"/>
            <w:right w:val="none" w:sz="0" w:space="0" w:color="auto"/>
          </w:divBdr>
          <w:divsChild>
            <w:div w:id="1169755119">
              <w:marLeft w:val="0"/>
              <w:marRight w:val="0"/>
              <w:marTop w:val="0"/>
              <w:marBottom w:val="0"/>
              <w:divBdr>
                <w:top w:val="none" w:sz="0" w:space="0" w:color="auto"/>
                <w:left w:val="none" w:sz="0" w:space="0" w:color="auto"/>
                <w:bottom w:val="none" w:sz="0" w:space="0" w:color="auto"/>
                <w:right w:val="none" w:sz="0" w:space="0" w:color="auto"/>
              </w:divBdr>
              <w:divsChild>
                <w:div w:id="1455754366">
                  <w:marLeft w:val="0"/>
                  <w:marRight w:val="0"/>
                  <w:marTop w:val="0"/>
                  <w:marBottom w:val="600"/>
                  <w:divBdr>
                    <w:top w:val="none" w:sz="0" w:space="0" w:color="auto"/>
                    <w:left w:val="none" w:sz="0" w:space="0" w:color="auto"/>
                    <w:bottom w:val="none" w:sz="0" w:space="0" w:color="auto"/>
                    <w:right w:val="none" w:sz="0" w:space="0" w:color="auto"/>
                  </w:divBdr>
                  <w:divsChild>
                    <w:div w:id="1803764249">
                      <w:marLeft w:val="0"/>
                      <w:marRight w:val="0"/>
                      <w:marTop w:val="0"/>
                      <w:marBottom w:val="0"/>
                      <w:divBdr>
                        <w:top w:val="none" w:sz="0" w:space="0" w:color="auto"/>
                        <w:left w:val="none" w:sz="0" w:space="0" w:color="auto"/>
                        <w:bottom w:val="none" w:sz="0" w:space="0" w:color="auto"/>
                        <w:right w:val="none" w:sz="0" w:space="0" w:color="auto"/>
                      </w:divBdr>
                      <w:divsChild>
                        <w:div w:id="339818099">
                          <w:marLeft w:val="0"/>
                          <w:marRight w:val="0"/>
                          <w:marTop w:val="0"/>
                          <w:marBottom w:val="0"/>
                          <w:divBdr>
                            <w:top w:val="none" w:sz="0" w:space="0" w:color="auto"/>
                            <w:left w:val="none" w:sz="0" w:space="0" w:color="auto"/>
                            <w:bottom w:val="none" w:sz="0" w:space="0" w:color="auto"/>
                            <w:right w:val="none" w:sz="0" w:space="0" w:color="auto"/>
                          </w:divBdr>
                          <w:divsChild>
                            <w:div w:id="39717963">
                              <w:marLeft w:val="0"/>
                              <w:marRight w:val="0"/>
                              <w:marTop w:val="0"/>
                              <w:marBottom w:val="0"/>
                              <w:divBdr>
                                <w:top w:val="none" w:sz="0" w:space="0" w:color="auto"/>
                                <w:left w:val="none" w:sz="0" w:space="0" w:color="auto"/>
                                <w:bottom w:val="none" w:sz="0" w:space="0" w:color="auto"/>
                                <w:right w:val="none" w:sz="0" w:space="0" w:color="auto"/>
                              </w:divBdr>
                              <w:divsChild>
                                <w:div w:id="947657970">
                                  <w:marLeft w:val="0"/>
                                  <w:marRight w:val="0"/>
                                  <w:marTop w:val="0"/>
                                  <w:marBottom w:val="0"/>
                                  <w:divBdr>
                                    <w:top w:val="none" w:sz="0" w:space="0" w:color="auto"/>
                                    <w:left w:val="none" w:sz="0" w:space="0" w:color="auto"/>
                                    <w:bottom w:val="none" w:sz="0" w:space="0" w:color="auto"/>
                                    <w:right w:val="none" w:sz="0" w:space="0" w:color="auto"/>
                                  </w:divBdr>
                                  <w:divsChild>
                                    <w:div w:id="263197655">
                                      <w:marLeft w:val="0"/>
                                      <w:marRight w:val="0"/>
                                      <w:marTop w:val="0"/>
                                      <w:marBottom w:val="0"/>
                                      <w:divBdr>
                                        <w:top w:val="none" w:sz="0" w:space="0" w:color="auto"/>
                                        <w:left w:val="none" w:sz="0" w:space="0" w:color="auto"/>
                                        <w:bottom w:val="single" w:sz="6" w:space="0" w:color="EEEEEE"/>
                                        <w:right w:val="none" w:sz="0" w:space="0" w:color="auto"/>
                                      </w:divBdr>
                                      <w:divsChild>
                                        <w:div w:id="372270514">
                                          <w:marLeft w:val="0"/>
                                          <w:marRight w:val="0"/>
                                          <w:marTop w:val="0"/>
                                          <w:marBottom w:val="0"/>
                                          <w:divBdr>
                                            <w:top w:val="none" w:sz="0" w:space="0" w:color="auto"/>
                                            <w:left w:val="none" w:sz="0" w:space="0" w:color="auto"/>
                                            <w:bottom w:val="none" w:sz="0" w:space="0" w:color="auto"/>
                                            <w:right w:val="none" w:sz="0" w:space="0" w:color="auto"/>
                                          </w:divBdr>
                                          <w:divsChild>
                                            <w:div w:id="1930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1A15-1780-4A6D-A3C5-B3CC8B90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7</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Microsoft 帐户</cp:lastModifiedBy>
  <cp:revision>131</cp:revision>
  <dcterms:created xsi:type="dcterms:W3CDTF">2022-08-30T08:04:00Z</dcterms:created>
  <dcterms:modified xsi:type="dcterms:W3CDTF">2026-05-14T09:35:00Z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1405A154AC024548B487024B01235A5E</vt:lpwstr>
  </property>
</Properties>
</file>