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2761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603408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建霖家居</w:t>
      </w:r>
    </w:p>
    <w:p w14:paraId="15B8F82D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厦门建霖健康家居股份有限公司</w:t>
      </w:r>
    </w:p>
    <w:p w14:paraId="6089E8F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203838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b/>
          <w:bCs/>
          <w:szCs w:val="21"/>
        </w:rPr>
        <w:t>编号：202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Cs w:val="21"/>
        </w:rPr>
        <w:t>-0</w:t>
      </w:r>
      <w:r>
        <w:rPr>
          <w:rFonts w:asciiTheme="minorEastAsia" w:hAnsiTheme="minorEastAsia"/>
          <w:b/>
          <w:bCs/>
          <w:szCs w:val="21"/>
        </w:rPr>
        <w:t>0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iCs/>
          <w:color w:val="000000"/>
          <w:sz w:val="24"/>
        </w:rPr>
        <w:t xml:space="preserve">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152C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C2DD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ED7EA8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89C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2A7BC6A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4FC337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61A631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BAE36D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008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03C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B4D8D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586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E7A9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E33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2026年5月15日 (周五) 下午 14:30~17:00</w:t>
            </w:r>
          </w:p>
        </w:tc>
      </w:tr>
      <w:tr w14:paraId="661D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CF9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274A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21F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A78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C5BB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1、财务负责人汤慧玲</w:t>
            </w:r>
          </w:p>
          <w:p w14:paraId="48C1859F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2、独立董事王必禄</w:t>
            </w:r>
          </w:p>
          <w:p w14:paraId="4B741E99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3、董事会秘书许士伟</w:t>
            </w:r>
          </w:p>
          <w:p w14:paraId="0CA61548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4、独立董事叶少琴</w:t>
            </w:r>
          </w:p>
          <w:p w14:paraId="1A1E6C0C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5、独立董事毛海栋</w:t>
            </w:r>
          </w:p>
          <w:p w14:paraId="059E690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6、董事长、总裁陈岱桦</w:t>
            </w:r>
          </w:p>
        </w:tc>
      </w:tr>
      <w:tr w14:paraId="5101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419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711CA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8AF7D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6E58AED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7BABE031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7ECA3E6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提问。公司高度重视投资者回报，未来三年已明确稳定分红规划，2026-2028每年现金分红不低于当年归母净利润60%，且保底不低于2.7亿元（含税）。同时公司年度现金分红可采取一次或多次形式，包含年度、中期及特殊分红，后续将结合经营与现金流情况灵活落地，持续回馈投资者。</w:t>
            </w:r>
          </w:p>
          <w:p w14:paraId="308CB24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073BE745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257FEF40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3838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AD0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CF8F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2AA1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C9E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D3CA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2026-05-15 </w:t>
            </w:r>
            <w:bookmarkStart w:id="0" w:name="_GoBack"/>
            <w:bookmarkEnd w:id="0"/>
          </w:p>
        </w:tc>
      </w:tr>
    </w:tbl>
    <w:p w14:paraId="15F06E0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99B5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771E5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B8752CA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530</Words>
  <Characters>594</Characters>
  <Lines>60</Lines>
  <Paragraphs>17</Paragraphs>
  <TotalTime>0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雅ying</cp:lastModifiedBy>
  <cp:lastPrinted>2014-02-21T05:34:00Z</cp:lastPrinted>
  <dcterms:modified xsi:type="dcterms:W3CDTF">2026-05-15T09:06:13Z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8A7EE4C517394967A4ED6942370F563F_13</vt:lpwstr>
  </property>
  <property fmtid="{D5CDD505-2E9C-101B-9397-08002B2CF9AE}" pid="4" name="KSOTemplateDocerSaveRecord">
    <vt:lpwstr>eyJoZGlkIjoiNWNlMGVjY2UzMzFkN2E4ZjU0OTNkOWY0ODcwZDgwMmUiLCJ1c2VySWQiOiIzMzEwMTY4MDYifQ==</vt:lpwstr>
  </property>
</Properties>
</file>