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5F73" w14:textId="77777777" w:rsidR="0024010C"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601678                             </w:t>
      </w:r>
      <w:r>
        <w:rPr>
          <w:rFonts w:hAnsi="宋体"/>
          <w:bCs/>
          <w:iCs/>
          <w:color w:val="000000"/>
          <w:sz w:val="24"/>
        </w:rPr>
        <w:t>证券简称：</w:t>
      </w:r>
      <w:r>
        <w:rPr>
          <w:color w:val="000000"/>
          <w:sz w:val="24"/>
        </w:rPr>
        <w:t>滨化股份</w:t>
      </w:r>
    </w:p>
    <w:p w14:paraId="4BC1A4E7" w14:textId="77777777" w:rsidR="0024010C"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滨化集团股份有限公司</w:t>
      </w:r>
      <w:r>
        <w:rPr>
          <w:rFonts w:ascii="宋体" w:hAnsi="宋体" w:hint="eastAsia"/>
          <w:b/>
          <w:bCs/>
          <w:iCs/>
          <w:color w:val="000000"/>
          <w:sz w:val="32"/>
          <w:szCs w:val="32"/>
        </w:rPr>
        <w:t>投资者关系活动记录表</w:t>
      </w:r>
    </w:p>
    <w:p w14:paraId="5EE021DC" w14:textId="77777777" w:rsidR="0024010C"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24010C" w14:paraId="4A5CA7CB" w14:textId="77777777">
        <w:tc>
          <w:tcPr>
            <w:tcW w:w="1908" w:type="dxa"/>
            <w:tcBorders>
              <w:top w:val="single" w:sz="4" w:space="0" w:color="auto"/>
              <w:left w:val="single" w:sz="4" w:space="0" w:color="auto"/>
              <w:bottom w:val="single" w:sz="4" w:space="0" w:color="auto"/>
              <w:right w:val="single" w:sz="4" w:space="0" w:color="auto"/>
            </w:tcBorders>
          </w:tcPr>
          <w:p w14:paraId="577FDCFF" w14:textId="77777777" w:rsidR="0024010C" w:rsidRDefault="00000000">
            <w:pPr>
              <w:spacing w:line="420" w:lineRule="exact"/>
              <w:rPr>
                <w:bCs/>
                <w:iCs/>
                <w:color w:val="000000"/>
                <w:kern w:val="0"/>
                <w:sz w:val="24"/>
              </w:rPr>
            </w:pPr>
            <w:r>
              <w:rPr>
                <w:rFonts w:hAnsi="宋体"/>
                <w:bCs/>
                <w:iCs/>
                <w:color w:val="000000"/>
                <w:kern w:val="0"/>
                <w:sz w:val="24"/>
              </w:rPr>
              <w:t>投资者关系活动类别</w:t>
            </w:r>
          </w:p>
          <w:p w14:paraId="5F4E07F0" w14:textId="77777777" w:rsidR="0024010C" w:rsidRDefault="0024010C">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F937234" w14:textId="50642C45" w:rsidR="0024010C" w:rsidRDefault="00000000">
            <w:pPr>
              <w:spacing w:line="420" w:lineRule="exact"/>
              <w:rPr>
                <w:bCs/>
                <w:iCs/>
                <w:color w:val="000000"/>
                <w:sz w:val="24"/>
              </w:rPr>
            </w:pPr>
            <w:r>
              <w:rPr>
                <w:bCs/>
                <w:iCs/>
                <w:color w:val="000000"/>
                <w:kern w:val="0"/>
                <w:sz w:val="24"/>
              </w:rPr>
              <w:t>□</w:t>
            </w:r>
            <w:r w:rsidR="00BB3304">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669123EF" w14:textId="77777777" w:rsidR="0024010C"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691C6901" w14:textId="77777777" w:rsidR="0024010C"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01F53BC3" w14:textId="77777777" w:rsidR="0024010C"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80246A3" w14:textId="77777777" w:rsidR="0024010C"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24010C" w14:paraId="10A73D6C" w14:textId="77777777">
        <w:tc>
          <w:tcPr>
            <w:tcW w:w="1908" w:type="dxa"/>
            <w:tcBorders>
              <w:top w:val="single" w:sz="4" w:space="0" w:color="auto"/>
              <w:left w:val="single" w:sz="4" w:space="0" w:color="auto"/>
              <w:bottom w:val="single" w:sz="4" w:space="0" w:color="auto"/>
              <w:right w:val="single" w:sz="4" w:space="0" w:color="auto"/>
            </w:tcBorders>
          </w:tcPr>
          <w:p w14:paraId="5F9DF9A6" w14:textId="77777777" w:rsidR="0024010C"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4A7F4C84" w14:textId="77777777" w:rsidR="0024010C" w:rsidRDefault="00000000">
            <w:pPr>
              <w:spacing w:line="420" w:lineRule="exact"/>
              <w:rPr>
                <w:bCs/>
                <w:iCs/>
                <w:color w:val="000000"/>
                <w:sz w:val="24"/>
                <w:lang w:val="en-GB"/>
              </w:rPr>
            </w:pPr>
            <w:r>
              <w:rPr>
                <w:rFonts w:hint="eastAsia"/>
                <w:bCs/>
                <w:iCs/>
                <w:color w:val="000000"/>
                <w:sz w:val="24"/>
                <w:lang w:val="en-GB"/>
              </w:rPr>
              <w:t>投资者网上提问</w:t>
            </w:r>
          </w:p>
        </w:tc>
      </w:tr>
      <w:tr w:rsidR="0024010C" w14:paraId="338B778D" w14:textId="77777777">
        <w:tc>
          <w:tcPr>
            <w:tcW w:w="1908" w:type="dxa"/>
            <w:tcBorders>
              <w:top w:val="single" w:sz="4" w:space="0" w:color="auto"/>
              <w:left w:val="single" w:sz="4" w:space="0" w:color="auto"/>
              <w:bottom w:val="single" w:sz="4" w:space="0" w:color="auto"/>
              <w:right w:val="single" w:sz="4" w:space="0" w:color="auto"/>
            </w:tcBorders>
          </w:tcPr>
          <w:p w14:paraId="7AEC0710" w14:textId="77777777" w:rsidR="0024010C"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4BD7DECF" w14:textId="77777777" w:rsidR="0024010C" w:rsidRDefault="00000000">
            <w:pPr>
              <w:spacing w:line="420" w:lineRule="exact"/>
              <w:rPr>
                <w:bCs/>
                <w:iCs/>
                <w:color w:val="000000"/>
                <w:sz w:val="24"/>
              </w:rPr>
            </w:pPr>
            <w:r>
              <w:rPr>
                <w:bCs/>
                <w:iCs/>
                <w:color w:val="000000"/>
                <w:sz w:val="24"/>
              </w:rPr>
              <w:t>2026</w:t>
            </w:r>
            <w:r>
              <w:rPr>
                <w:bCs/>
                <w:iCs/>
                <w:color w:val="000000"/>
                <w:sz w:val="24"/>
              </w:rPr>
              <w:t>年</w:t>
            </w:r>
            <w:r>
              <w:rPr>
                <w:bCs/>
                <w:iCs/>
                <w:color w:val="000000"/>
                <w:sz w:val="24"/>
              </w:rPr>
              <w:t>5</w:t>
            </w:r>
            <w:r>
              <w:rPr>
                <w:bCs/>
                <w:iCs/>
                <w:color w:val="000000"/>
                <w:sz w:val="24"/>
              </w:rPr>
              <w:t>月</w:t>
            </w:r>
            <w:r>
              <w:rPr>
                <w:bCs/>
                <w:iCs/>
                <w:color w:val="000000"/>
                <w:sz w:val="24"/>
              </w:rPr>
              <w:t>15</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15:00~16:30</w:t>
            </w:r>
          </w:p>
        </w:tc>
      </w:tr>
      <w:tr w:rsidR="0024010C" w14:paraId="256C404D" w14:textId="77777777">
        <w:tc>
          <w:tcPr>
            <w:tcW w:w="1908" w:type="dxa"/>
            <w:tcBorders>
              <w:top w:val="single" w:sz="4" w:space="0" w:color="auto"/>
              <w:left w:val="single" w:sz="4" w:space="0" w:color="auto"/>
              <w:bottom w:val="single" w:sz="4" w:space="0" w:color="auto"/>
              <w:right w:val="single" w:sz="4" w:space="0" w:color="auto"/>
            </w:tcBorders>
          </w:tcPr>
          <w:p w14:paraId="08763996" w14:textId="77777777" w:rsidR="0024010C"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3A8BEF68" w14:textId="77777777" w:rsidR="0024010C"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24010C" w14:paraId="7A6A9710" w14:textId="77777777">
        <w:tc>
          <w:tcPr>
            <w:tcW w:w="1908" w:type="dxa"/>
            <w:tcBorders>
              <w:top w:val="single" w:sz="4" w:space="0" w:color="auto"/>
              <w:left w:val="single" w:sz="4" w:space="0" w:color="auto"/>
              <w:bottom w:val="single" w:sz="4" w:space="0" w:color="auto"/>
              <w:right w:val="single" w:sz="4" w:space="0" w:color="auto"/>
            </w:tcBorders>
          </w:tcPr>
          <w:p w14:paraId="44EB8371" w14:textId="77777777" w:rsidR="0024010C"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1A1E6C1B" w14:textId="77777777" w:rsidR="0024010C" w:rsidRDefault="00000000">
            <w:pPr>
              <w:spacing w:line="420" w:lineRule="exact"/>
              <w:rPr>
                <w:rFonts w:ascii="宋体" w:hAnsi="宋体" w:hint="eastAsia"/>
                <w:bCs/>
                <w:sz w:val="24"/>
              </w:rPr>
            </w:pPr>
            <w:r>
              <w:rPr>
                <w:rFonts w:ascii="宋体" w:hAnsi="宋体"/>
                <w:bCs/>
                <w:sz w:val="24"/>
              </w:rPr>
              <w:t>1、董事会秘书孙庆伟</w:t>
            </w:r>
          </w:p>
          <w:p w14:paraId="1C260A6C" w14:textId="77777777" w:rsidR="0024010C" w:rsidRDefault="00000000">
            <w:pPr>
              <w:spacing w:line="420" w:lineRule="exact"/>
              <w:rPr>
                <w:rFonts w:ascii="宋体" w:hAnsi="宋体" w:hint="eastAsia"/>
                <w:bCs/>
                <w:sz w:val="24"/>
              </w:rPr>
            </w:pPr>
            <w:r>
              <w:rPr>
                <w:rFonts w:ascii="宋体" w:hAnsi="宋体"/>
                <w:bCs/>
                <w:sz w:val="24"/>
              </w:rPr>
              <w:t>2、证券事务代表薛文峰</w:t>
            </w:r>
          </w:p>
        </w:tc>
      </w:tr>
      <w:tr w:rsidR="0024010C" w14:paraId="56A72644" w14:textId="77777777">
        <w:tc>
          <w:tcPr>
            <w:tcW w:w="1908" w:type="dxa"/>
            <w:tcBorders>
              <w:top w:val="single" w:sz="4" w:space="0" w:color="auto"/>
              <w:left w:val="single" w:sz="4" w:space="0" w:color="auto"/>
              <w:bottom w:val="single" w:sz="4" w:space="0" w:color="auto"/>
              <w:right w:val="single" w:sz="4" w:space="0" w:color="auto"/>
            </w:tcBorders>
            <w:vAlign w:val="center"/>
          </w:tcPr>
          <w:p w14:paraId="66324C1A" w14:textId="77777777" w:rsidR="0024010C" w:rsidRDefault="00000000">
            <w:pPr>
              <w:spacing w:line="420" w:lineRule="exact"/>
              <w:rPr>
                <w:bCs/>
                <w:iCs/>
                <w:color w:val="000000"/>
                <w:kern w:val="0"/>
                <w:sz w:val="24"/>
              </w:rPr>
            </w:pPr>
            <w:r>
              <w:rPr>
                <w:rFonts w:hAnsi="宋体"/>
                <w:bCs/>
                <w:iCs/>
                <w:color w:val="000000"/>
                <w:kern w:val="0"/>
                <w:sz w:val="24"/>
              </w:rPr>
              <w:t>投资者关系活动主要内容介绍</w:t>
            </w:r>
          </w:p>
          <w:p w14:paraId="329E7510" w14:textId="77777777" w:rsidR="0024010C" w:rsidRDefault="0024010C">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3FDA4B5" w14:textId="77777777" w:rsidR="0024010C" w:rsidRDefault="00000000">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34A46894" w14:textId="77777777" w:rsidR="0024010C" w:rsidRDefault="00000000">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224CD1C8" w14:textId="77777777" w:rsidR="0024010C"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1、公司激励机制，认为应公平公正，股民权益应保护！公司行业特性，如何安全提业绩？不称职的高薪人员降薪降职没有？企业的风险点如何防范？</w:t>
            </w:r>
          </w:p>
          <w:p w14:paraId="78189B3A" w14:textId="77777777" w:rsidR="0024010C"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坚持建立公平公正的激励机制，高管绩效薪酬占比不低于50%，并与安全、业绩挂钩。股权激励、持股计划等激励机制将股东、公司与员工利益深度绑定，有利于公司长期稳定发展。公司定期对管理人员进行绩效考核，对员工进行合理客观评定，建立了为岗位付薪、为能力付薪、为绩效付薪、能上能下的人力管理机制。公司依托智能安全平台及自动化装置，加强内部监测和隐患排查，生产装置全年安全稳定运行。谢谢！</w:t>
            </w:r>
          </w:p>
          <w:p w14:paraId="6307FB67" w14:textId="77777777" w:rsidR="0024010C"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2、由于美伊战争，对贵公司从中东进口的丙烷和丁烷有重大影响吗？公司目前储备的丙烷和丁烷能否满是公司正常生产？</w:t>
            </w:r>
          </w:p>
          <w:p w14:paraId="444477A8" w14:textId="77777777" w:rsidR="0024010C" w:rsidRDefault="00000000">
            <w:pPr>
              <w:pStyle w:val="Style6"/>
              <w:spacing w:line="460" w:lineRule="exact"/>
              <w:ind w:leftChars="-1" w:left="-2" w:firstLine="480"/>
              <w:rPr>
                <w:rFonts w:ascii="宋体" w:hAnsi="宋体" w:hint="eastAsia"/>
                <w:sz w:val="24"/>
                <w:szCs w:val="24"/>
              </w:rPr>
            </w:pPr>
            <w:r>
              <w:rPr>
                <w:rFonts w:ascii="宋体" w:hAnsi="宋体"/>
                <w:sz w:val="24"/>
                <w:szCs w:val="24"/>
              </w:rPr>
              <w:lastRenderedPageBreak/>
              <w:t>您好！2026年一季度，受中东冲突影响，进口原料短缺且价格上涨，但产品端也因成本推高而涨幅较大，短期内形成了环氧丙烷-丙烯价差增大、毛利增厚的局面。但如果冲突长期化，原料供应得不到改善，则不论是行业或公司都将面临挑战。公司通过‌原料替代、库存策略可以在一定程度上防范原材料价格波动风险。公司目前库存能够满足正常生产。谢谢！</w:t>
            </w:r>
          </w:p>
          <w:p w14:paraId="11AF4EB0" w14:textId="77777777" w:rsidR="0024010C"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3、董秘好！贵公司的进口丙烷和丁炳是采用长协价，是否意味着实际采购价比当前进口报价要低？</w:t>
            </w:r>
          </w:p>
          <w:p w14:paraId="0D6A6392" w14:textId="77777777" w:rsidR="0024010C"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您好！公司根据市场情况，采用较为灵活的采购策略和库存管理，力求降低采购成本，平滑价格波动风险。谢谢！</w:t>
            </w:r>
          </w:p>
          <w:p w14:paraId="457AA344" w14:textId="77777777" w:rsidR="0024010C"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4、市值高低决定公司形象，有市值管理吗？发行H股就能提升管理能力？</w:t>
            </w:r>
          </w:p>
          <w:p w14:paraId="0CD64FA2" w14:textId="77777777" w:rsidR="0024010C"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您好！前期公司披露了估值提升计划及“提质增效重回报”行动方案，旨在提升公司估值水平，提高投资者回报。公司将从以下几方面着手提升市值表现：</w:t>
            </w:r>
            <w:r>
              <w:rPr>
                <w:rFonts w:ascii="宋体" w:hAnsi="宋体"/>
                <w:sz w:val="24"/>
                <w:szCs w:val="24"/>
              </w:rPr>
              <w:br/>
              <w:t>1) 提升经营质量，加快向绿色低碳、高端新材料制造转型。重点建设260MW源网荷储一体化、24万吨/年聚醚多元醇等项目，确保碳四下游高附加值产品项目一次开车成功，继续提升电子化学品产能，丰富品类。深挖装置潜力，优化产品结构，加强市场研判，加快拓展MTBE国际市场，发挥期货交割库优势。</w:t>
            </w:r>
            <w:r>
              <w:rPr>
                <w:rFonts w:ascii="宋体" w:hAnsi="宋体"/>
                <w:sz w:val="24"/>
                <w:szCs w:val="24"/>
              </w:rPr>
              <w:br/>
              <w:t>2) 加快发展新质生产力：加大研发投入，攻关高端聚合材料、合成生物等领域。AI+化工深度融合，利用大数据、AI等技术提升运营效率和安全水平。</w:t>
            </w:r>
            <w:r>
              <w:rPr>
                <w:rFonts w:ascii="宋体" w:hAnsi="宋体"/>
                <w:sz w:val="24"/>
                <w:szCs w:val="24"/>
              </w:rPr>
              <w:br/>
              <w:t>3) 提升投资者回报：坚持积极稳健的分红政策，每年两次现金分红（年度末期和中期），增强分红稳定性、及时性和可预期性，与股东共享发展成果。</w:t>
            </w:r>
            <w:r>
              <w:rPr>
                <w:rFonts w:ascii="宋体" w:hAnsi="宋体"/>
                <w:sz w:val="24"/>
                <w:szCs w:val="24"/>
              </w:rPr>
              <w:br/>
              <w:t>4) 加强投资者沟通：提升信披质量，聚焦主业进展、战略落地、经营成果及ESG实践。建立常态化沟通机制，定期举办业绩说明会，依托上证e互动、热线、调研等方式保障中小股东知情权。</w:t>
            </w:r>
            <w:r>
              <w:rPr>
                <w:rFonts w:ascii="宋体" w:hAnsi="宋体"/>
                <w:sz w:val="24"/>
                <w:szCs w:val="24"/>
              </w:rPr>
              <w:br/>
              <w:t>5) 强化“关键少数”责任：督促董事高管严守合规底线，组织</w:t>
            </w:r>
            <w:r>
              <w:rPr>
                <w:rFonts w:ascii="宋体" w:hAnsi="宋体"/>
                <w:sz w:val="24"/>
                <w:szCs w:val="24"/>
              </w:rPr>
              <w:lastRenderedPageBreak/>
              <w:t>专业培训，优化薪酬考核体系，鼓励大股东通过增持传递信心。</w:t>
            </w:r>
            <w:r>
              <w:rPr>
                <w:rFonts w:ascii="宋体" w:hAnsi="宋体"/>
                <w:sz w:val="24"/>
                <w:szCs w:val="24"/>
              </w:rPr>
              <w:br/>
              <w:t>为深入推进公司全球化战略布局，加快海外业务发展，提升公司的国际品牌形象及综合竞争实力，公司启动了港股上市相关工作。本次发行H股所募集资金主要用于源网荷储项目建设、研发沿产业链下游延伸的高附加值产品、建设高端电子化学品生产项目、拓展海外销售与服务网络等，有助于提升公司经营质量，发展新质生产力，提升市值管理水平。</w:t>
            </w:r>
          </w:p>
          <w:p w14:paraId="14B9AADC" w14:textId="77777777" w:rsidR="0024010C"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5、今年的进口的丙烷和丁烷比年前涨幅巨大，当然环氧丙烷也距随上涨。请问环氧丙烷的上涨能否覆盖原材料上涨，上半年预计毛利率是否会上升？</w:t>
            </w:r>
          </w:p>
          <w:p w14:paraId="31DC6575" w14:textId="77777777" w:rsidR="0024010C"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您好！环氧丙烷价格上涨有助于毛利提升。具体业绩情况请关注公司定期报告。谢谢！</w:t>
            </w:r>
          </w:p>
          <w:p w14:paraId="6F2D016F" w14:textId="77777777" w:rsidR="0024010C"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6、贵公司的半价员工持股激励计划是的程序是否合法？</w:t>
            </w:r>
          </w:p>
          <w:p w14:paraId="2C9CE78D" w14:textId="77777777" w:rsidR="0024010C"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根据中国证监会《上市公司监管指引第10号——市值管理》，员工持股计划属于上市公司促进投资价值合理反映上市公司质量的方式之一，旨在通过激励手段实现员工与公司利益绑定，有利于公司长远稳定发展。公司员工持股计划的决策程序、信息披露、定价方式、业绩考核等严格遵守促《关于上市公司实施员工持股计划试点的指导意见（2025年修订）》及交易所相关监管要求，定价公允、程序合规，不存在侵占中小股东利益的情形。谢谢！</w:t>
            </w:r>
          </w:p>
          <w:p w14:paraId="1A6BD92D" w14:textId="77777777" w:rsidR="0024010C"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7、您好！请问近期公司产品价格走势对公司年化业绩的影响是否持续，公司对无实际控制人的情况有哪些措施与规划</w:t>
            </w:r>
          </w:p>
          <w:p w14:paraId="36775BBB" w14:textId="77777777" w:rsidR="0024010C"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除产品价格外，公司业绩还受原材料、能源价格等因素影响，公司将密切关注市场形势，合理组织生产运营。无实际控制人状态并未影响公司的稳定运营和持续发展。公司董事会及管理团队各司其职、勤勉尽责，法人治理结构完善，内控制度健全，重大事项决策程序规范透明。公司核心管理团队长期保持稳定，近年来经营业绩稳步向好。谢谢！</w:t>
            </w:r>
          </w:p>
          <w:p w14:paraId="1C06DA3F" w14:textId="77777777" w:rsidR="0024010C"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8、董秘，你好！请问贵公司的原材料工业级丙烷和丁烷是国</w:t>
            </w:r>
            <w:r>
              <w:rPr>
                <w:rFonts w:ascii="宋体" w:hAnsi="宋体"/>
                <w:b/>
                <w:sz w:val="24"/>
                <w:szCs w:val="24"/>
              </w:rPr>
              <w:lastRenderedPageBreak/>
              <w:t>产为主，还是以进口为主？</w:t>
            </w:r>
          </w:p>
          <w:p w14:paraId="4DEF5709" w14:textId="77777777" w:rsidR="0024010C"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您好！公司丙烷丁烷原料主要以进口为主。谢谢！</w:t>
            </w:r>
          </w:p>
          <w:p w14:paraId="71EADE4A" w14:textId="77777777" w:rsidR="0024010C"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9、H股发行进展如何？</w:t>
            </w:r>
          </w:p>
          <w:p w14:paraId="5A5EBDE8" w14:textId="77777777" w:rsidR="0024010C"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为深入推进公司全球化战略布局，加快海外业务发展，提升公司的国际品牌形象及综合竞争实力，公司启动了港股上市相关工作。目前公司赴港上市已获得中国证监会备案，尚需取得香港证券及期货事务监察委员会和香港联合交易所有限公司等相关政府机关、监管机构、证券交易所的批准、核准。谢谢！</w:t>
            </w:r>
          </w:p>
          <w:p w14:paraId="7FA86563" w14:textId="77777777" w:rsidR="0024010C"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10、大股东增持计划，预计什么时候能完成，或是你们是否已经完成了增持</w:t>
            </w:r>
          </w:p>
          <w:p w14:paraId="7A468DAF" w14:textId="77777777" w:rsidR="0024010C"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您好！公司第一大股东和宜投资增持计划实施期限不超过12个月，截至2026 年4 月29 日，和宜投资通过上海证券交易所交易系统以集中竞价交易方式累计增持公司股份13,894,990股，占公司总股本的0.68%，使用资金6,903.54 万元，增持后持有公司股份226,758,272 股，占公司总股本的11.02%。目前尚未完成增持。谢谢！</w:t>
            </w:r>
          </w:p>
          <w:p w14:paraId="7FB66330" w14:textId="77777777" w:rsidR="0024010C"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11、贵公司采购的工业级丙烷和丁烷，是国产为主，还是进口为主？</w:t>
            </w:r>
          </w:p>
          <w:p w14:paraId="130828F1" w14:textId="77777777" w:rsidR="0024010C"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您好！公司丙烷丁烷原料主要以进口为主。谢谢！</w:t>
            </w:r>
          </w:p>
          <w:p w14:paraId="3FB9D181" w14:textId="77777777" w:rsidR="0024010C" w:rsidRDefault="0024010C">
            <w:pPr>
              <w:adjustRightInd w:val="0"/>
              <w:snapToGrid w:val="0"/>
              <w:spacing w:line="500" w:lineRule="exact"/>
              <w:rPr>
                <w:rFonts w:ascii="宋体" w:hAnsi="宋体" w:hint="eastAsia"/>
                <w:bCs/>
                <w:iCs/>
                <w:color w:val="000000"/>
                <w:sz w:val="24"/>
              </w:rPr>
            </w:pPr>
          </w:p>
        </w:tc>
      </w:tr>
      <w:tr w:rsidR="0024010C" w14:paraId="2B7992B5" w14:textId="77777777">
        <w:tc>
          <w:tcPr>
            <w:tcW w:w="1908" w:type="dxa"/>
            <w:tcBorders>
              <w:top w:val="single" w:sz="4" w:space="0" w:color="auto"/>
              <w:left w:val="single" w:sz="4" w:space="0" w:color="auto"/>
              <w:bottom w:val="single" w:sz="4" w:space="0" w:color="auto"/>
              <w:right w:val="single" w:sz="4" w:space="0" w:color="auto"/>
            </w:tcBorders>
            <w:vAlign w:val="center"/>
          </w:tcPr>
          <w:p w14:paraId="6573E7D3" w14:textId="77777777" w:rsidR="0024010C"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2A9183C9" w14:textId="77777777" w:rsidR="0024010C" w:rsidRDefault="0024010C">
            <w:pPr>
              <w:spacing w:line="420" w:lineRule="exact"/>
              <w:rPr>
                <w:bCs/>
                <w:iCs/>
                <w:color w:val="000000"/>
                <w:sz w:val="24"/>
              </w:rPr>
            </w:pPr>
          </w:p>
        </w:tc>
      </w:tr>
      <w:tr w:rsidR="0024010C" w14:paraId="0798D2AE" w14:textId="77777777">
        <w:tc>
          <w:tcPr>
            <w:tcW w:w="1908" w:type="dxa"/>
            <w:tcBorders>
              <w:top w:val="single" w:sz="4" w:space="0" w:color="auto"/>
              <w:left w:val="single" w:sz="4" w:space="0" w:color="auto"/>
              <w:bottom w:val="single" w:sz="4" w:space="0" w:color="auto"/>
              <w:right w:val="single" w:sz="4" w:space="0" w:color="auto"/>
            </w:tcBorders>
            <w:vAlign w:val="center"/>
          </w:tcPr>
          <w:p w14:paraId="71FDF7AD" w14:textId="77777777" w:rsidR="0024010C"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3713A474" w14:textId="77777777" w:rsidR="0024010C" w:rsidRDefault="00000000">
            <w:pPr>
              <w:spacing w:line="420" w:lineRule="exact"/>
              <w:rPr>
                <w:bCs/>
                <w:iCs/>
                <w:color w:val="000000"/>
                <w:sz w:val="24"/>
              </w:rPr>
            </w:pPr>
            <w:r>
              <w:rPr>
                <w:bCs/>
                <w:iCs/>
                <w:color w:val="000000"/>
                <w:sz w:val="24"/>
              </w:rPr>
              <w:t>2026-05-15 16:43:27</w:t>
            </w:r>
          </w:p>
        </w:tc>
      </w:tr>
    </w:tbl>
    <w:p w14:paraId="0CD71D34" w14:textId="77777777" w:rsidR="0024010C" w:rsidRDefault="0024010C"/>
    <w:sectPr w:rsidR="0024010C">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530EA" w14:textId="77777777" w:rsidR="000008B8" w:rsidRDefault="000008B8">
      <w:r>
        <w:separator/>
      </w:r>
    </w:p>
  </w:endnote>
  <w:endnote w:type="continuationSeparator" w:id="0">
    <w:p w14:paraId="2B6E8094" w14:textId="77777777" w:rsidR="000008B8" w:rsidRDefault="0000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F2C6" w14:textId="77777777" w:rsidR="0024010C" w:rsidRDefault="00000000">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7CE0" w14:textId="77777777" w:rsidR="000008B8" w:rsidRDefault="000008B8">
      <w:r>
        <w:separator/>
      </w:r>
    </w:p>
  </w:footnote>
  <w:footnote w:type="continuationSeparator" w:id="0">
    <w:p w14:paraId="38EE17CA" w14:textId="77777777" w:rsidR="000008B8" w:rsidRDefault="00000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F8B8" w14:textId="77777777" w:rsidR="0024010C" w:rsidRDefault="00000000">
    <w:pPr>
      <w:pStyle w:val="a5"/>
      <w:pBdr>
        <w:bottom w:val="none" w:sz="0" w:space="0" w:color="auto"/>
      </w:pBdr>
      <w:jc w:val="left"/>
    </w:pPr>
    <w:r>
      <w:rPr>
        <w:noProof/>
      </w:rPr>
      <w:drawing>
        <wp:inline distT="0" distB="0" distL="114300" distR="114300" wp14:anchorId="42AC01ED" wp14:editId="5BD2B803">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000008B8"/>
    <w:rsid w:val="000268C0"/>
    <w:rsid w:val="000363B5"/>
    <w:rsid w:val="000375D7"/>
    <w:rsid w:val="00043015"/>
    <w:rsid w:val="00046DDE"/>
    <w:rsid w:val="00047EB9"/>
    <w:rsid w:val="00060A74"/>
    <w:rsid w:val="00067110"/>
    <w:rsid w:val="0009298A"/>
    <w:rsid w:val="000A2808"/>
    <w:rsid w:val="000A2895"/>
    <w:rsid w:val="000A3BAC"/>
    <w:rsid w:val="000C26FD"/>
    <w:rsid w:val="000C2D85"/>
    <w:rsid w:val="000E5700"/>
    <w:rsid w:val="000F0C4B"/>
    <w:rsid w:val="000F0E22"/>
    <w:rsid w:val="00105A04"/>
    <w:rsid w:val="001169A9"/>
    <w:rsid w:val="00125906"/>
    <w:rsid w:val="00125EB2"/>
    <w:rsid w:val="0013664A"/>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4010C"/>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C2DB0"/>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3304"/>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06B0D"/>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4AD3F"/>
  <w15:docId w15:val="{15DB3388-EE0B-4939-B8BF-2AEA518A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1348</Words>
  <Characters>1416</Characters>
  <Application>Microsoft Office Word</Application>
  <DocSecurity>0</DocSecurity>
  <Lines>70</Lines>
  <Paragraphs>48</Paragraphs>
  <ScaleCrop>false</ScaleCrop>
  <Company>微软中国</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证券部</cp:lastModifiedBy>
  <cp:revision>4</cp:revision>
  <cp:lastPrinted>2014-02-21T05:34:00Z</cp:lastPrinted>
  <dcterms:created xsi:type="dcterms:W3CDTF">2026-05-15T08:43:00Z</dcterms:created>
  <dcterms:modified xsi:type="dcterms:W3CDTF">2026-05-15T08:46:00Z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