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AEFE2" w14:textId="77777777" w:rsidR="00A83E0B" w:rsidRDefault="00000000">
      <w:pPr>
        <w:pStyle w:val="a3"/>
        <w:ind w:right="824"/>
        <w:jc w:val="center"/>
      </w:pPr>
      <w:r>
        <w:rPr>
          <w:rFonts w:hint="eastAsia"/>
          <w:lang w:val="en-US"/>
        </w:rPr>
        <w:t xml:space="preserve">      杭州格林达电子材料</w:t>
      </w:r>
      <w:r>
        <w:t>股份有限公司</w:t>
      </w:r>
    </w:p>
    <w:p w14:paraId="2CD1AB76" w14:textId="77777777" w:rsidR="00A83E0B" w:rsidRDefault="00000000">
      <w:pPr>
        <w:pStyle w:val="a3"/>
        <w:ind w:right="824"/>
        <w:jc w:val="center"/>
      </w:pPr>
      <w:r>
        <w:rPr>
          <w:rFonts w:hint="eastAsia"/>
          <w:lang w:val="en-US"/>
        </w:rPr>
        <w:t xml:space="preserve">       </w:t>
      </w:r>
      <w:r>
        <w:t>投资者关系活动记录表</w:t>
      </w:r>
    </w:p>
    <w:p w14:paraId="02AB9919" w14:textId="4A7D4DF1" w:rsidR="00A83E0B" w:rsidRDefault="00000000">
      <w:pPr>
        <w:spacing w:before="154" w:after="32"/>
        <w:ind w:right="679"/>
        <w:jc w:val="right"/>
        <w:rPr>
          <w:sz w:val="28"/>
        </w:rPr>
      </w:pPr>
      <w:r>
        <w:rPr>
          <w:sz w:val="28"/>
        </w:rPr>
        <w:t>编号：</w:t>
      </w:r>
      <w:r w:rsidR="002529FD">
        <w:rPr>
          <w:rFonts w:hint="eastAsia"/>
          <w:sz w:val="28"/>
        </w:rPr>
        <w:t>202</w:t>
      </w:r>
      <w:r w:rsidR="00016E03">
        <w:rPr>
          <w:rFonts w:hint="eastAsia"/>
          <w:sz w:val="28"/>
        </w:rPr>
        <w:t>6</w:t>
      </w:r>
      <w:r w:rsidR="002529FD">
        <w:rPr>
          <w:rFonts w:hint="eastAsia"/>
          <w:sz w:val="28"/>
        </w:rPr>
        <w:t>-00</w:t>
      </w:r>
      <w:r w:rsidR="00016E03">
        <w:rPr>
          <w:rFonts w:hint="eastAsia"/>
          <w:sz w:val="28"/>
        </w:rPr>
        <w:t>3</w:t>
      </w:r>
    </w:p>
    <w:tbl>
      <w:tblPr>
        <w:tblW w:w="8525" w:type="dxa"/>
        <w:tblInd w:w="7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377"/>
        <w:gridCol w:w="6148"/>
      </w:tblGrid>
      <w:tr w:rsidR="00A83E0B" w14:paraId="2FF66DA9" w14:textId="77777777">
        <w:trPr>
          <w:trHeight w:val="2177"/>
        </w:trPr>
        <w:tc>
          <w:tcPr>
            <w:tcW w:w="2377" w:type="dxa"/>
          </w:tcPr>
          <w:p w14:paraId="0C1D15A6" w14:textId="77777777" w:rsidR="00A83E0B" w:rsidRDefault="00A83E0B">
            <w:pPr>
              <w:pStyle w:val="TableParagraph"/>
              <w:ind w:left="0"/>
              <w:rPr>
                <w:sz w:val="24"/>
              </w:rPr>
            </w:pPr>
          </w:p>
          <w:p w14:paraId="52D4324F" w14:textId="77777777" w:rsidR="00A83E0B" w:rsidRDefault="00A83E0B">
            <w:pPr>
              <w:pStyle w:val="TableParagraph"/>
              <w:spacing w:before="12"/>
              <w:ind w:left="0"/>
              <w:rPr>
                <w:sz w:val="31"/>
              </w:rPr>
            </w:pPr>
          </w:p>
          <w:p w14:paraId="319AE997" w14:textId="77777777" w:rsidR="00A83E0B" w:rsidRDefault="00000000">
            <w:pPr>
              <w:pStyle w:val="TableParagraph"/>
              <w:rPr>
                <w:sz w:val="24"/>
              </w:rPr>
            </w:pPr>
            <w:r>
              <w:rPr>
                <w:sz w:val="24"/>
              </w:rPr>
              <w:t>投资者关系活动类别</w:t>
            </w:r>
          </w:p>
        </w:tc>
        <w:tc>
          <w:tcPr>
            <w:tcW w:w="6148" w:type="dxa"/>
          </w:tcPr>
          <w:p w14:paraId="1F001BCD" w14:textId="1B652C5B" w:rsidR="00A83E0B" w:rsidRDefault="00F943F4">
            <w:pPr>
              <w:pStyle w:val="TableParagraph"/>
              <w:tabs>
                <w:tab w:val="left" w:pos="2747"/>
              </w:tabs>
              <w:spacing w:before="64"/>
              <w:rPr>
                <w:sz w:val="24"/>
              </w:rPr>
            </w:pPr>
            <w:r w:rsidRPr="00F943F4">
              <w:rPr>
                <w:rFonts w:hint="eastAsia"/>
                <w:sz w:val="24"/>
              </w:rPr>
              <w:t>□</w:t>
            </w:r>
            <w:r w:rsidR="001305E4">
              <w:rPr>
                <w:sz w:val="24"/>
              </w:rPr>
              <w:t>特定对象调研</w:t>
            </w:r>
            <w:r w:rsidR="001305E4">
              <w:rPr>
                <w:sz w:val="24"/>
              </w:rPr>
              <w:tab/>
              <w:t>□分析师会议</w:t>
            </w:r>
          </w:p>
          <w:p w14:paraId="6237480F" w14:textId="0F7F0C8C" w:rsidR="00A83E0B" w:rsidRDefault="00000000">
            <w:pPr>
              <w:pStyle w:val="TableParagraph"/>
              <w:tabs>
                <w:tab w:val="left" w:pos="2747"/>
              </w:tabs>
              <w:spacing w:before="130"/>
              <w:rPr>
                <w:sz w:val="24"/>
              </w:rPr>
            </w:pPr>
            <w:r>
              <w:rPr>
                <w:sz w:val="24"/>
              </w:rPr>
              <w:t>□媒体采访</w:t>
            </w:r>
            <w:r>
              <w:rPr>
                <w:sz w:val="24"/>
              </w:rPr>
              <w:tab/>
            </w:r>
            <w:r w:rsidR="00F943F4" w:rsidRPr="00F943F4">
              <w:rPr>
                <w:rFonts w:hint="eastAsia"/>
                <w:sz w:val="24"/>
              </w:rPr>
              <w:t>√</w:t>
            </w:r>
            <w:r>
              <w:rPr>
                <w:sz w:val="24"/>
              </w:rPr>
              <w:t>业绩说明会</w:t>
            </w:r>
          </w:p>
          <w:p w14:paraId="7DD45750" w14:textId="77777777" w:rsidR="00A83E0B" w:rsidRDefault="00000000">
            <w:pPr>
              <w:pStyle w:val="TableParagraph"/>
              <w:tabs>
                <w:tab w:val="left" w:pos="2747"/>
              </w:tabs>
              <w:spacing w:before="126"/>
              <w:rPr>
                <w:sz w:val="24"/>
              </w:rPr>
            </w:pPr>
            <w:r>
              <w:rPr>
                <w:sz w:val="24"/>
              </w:rPr>
              <w:t>□新闻发布会</w:t>
            </w:r>
            <w:r>
              <w:rPr>
                <w:sz w:val="24"/>
              </w:rPr>
              <w:tab/>
              <w:t>□路演活动</w:t>
            </w:r>
          </w:p>
          <w:p w14:paraId="56269F88" w14:textId="77777777" w:rsidR="00A83E0B" w:rsidRDefault="00000000">
            <w:pPr>
              <w:pStyle w:val="TableParagraph"/>
              <w:spacing w:before="128"/>
              <w:rPr>
                <w:sz w:val="24"/>
              </w:rPr>
            </w:pPr>
            <w:r>
              <w:rPr>
                <w:sz w:val="24"/>
              </w:rPr>
              <w:t>□现场参观</w:t>
            </w:r>
          </w:p>
          <w:p w14:paraId="22C30DD5" w14:textId="77777777" w:rsidR="00A83E0B" w:rsidRDefault="00000000">
            <w:pPr>
              <w:pStyle w:val="TableParagraph"/>
              <w:spacing w:before="127"/>
              <w:rPr>
                <w:sz w:val="24"/>
              </w:rPr>
            </w:pPr>
            <w:r>
              <w:rPr>
                <w:sz w:val="24"/>
              </w:rPr>
              <w:t>□其他（请文字说明其他活动内容）</w:t>
            </w:r>
          </w:p>
        </w:tc>
      </w:tr>
      <w:tr w:rsidR="00A83E0B" w14:paraId="27E035E2" w14:textId="77777777" w:rsidTr="00462D43">
        <w:trPr>
          <w:trHeight w:val="1637"/>
        </w:trPr>
        <w:tc>
          <w:tcPr>
            <w:tcW w:w="2377" w:type="dxa"/>
          </w:tcPr>
          <w:p w14:paraId="1BD9B899" w14:textId="77777777" w:rsidR="00A83E0B" w:rsidRDefault="00000000">
            <w:pPr>
              <w:pStyle w:val="TableParagraph"/>
              <w:spacing w:before="64"/>
              <w:rPr>
                <w:sz w:val="24"/>
              </w:rPr>
            </w:pPr>
            <w:r>
              <w:rPr>
                <w:sz w:val="24"/>
              </w:rPr>
              <w:t>活动参与人员</w:t>
            </w:r>
          </w:p>
        </w:tc>
        <w:tc>
          <w:tcPr>
            <w:tcW w:w="6148" w:type="dxa"/>
          </w:tcPr>
          <w:p w14:paraId="1B0BB473" w14:textId="77777777" w:rsidR="00F943F4" w:rsidRDefault="00F943F4" w:rsidP="00F943F4">
            <w:pPr>
              <w:pStyle w:val="TableParagraph"/>
            </w:pPr>
            <w:r>
              <w:rPr>
                <w:rFonts w:hint="eastAsia"/>
              </w:rPr>
              <w:t>董事长：蒋慧儿</w:t>
            </w:r>
          </w:p>
          <w:p w14:paraId="1A513A84" w14:textId="1591F25E" w:rsidR="00F943F4" w:rsidRDefault="00F943F4" w:rsidP="00F943F4">
            <w:pPr>
              <w:pStyle w:val="TableParagraph"/>
            </w:pPr>
            <w:r>
              <w:rPr>
                <w:rFonts w:hint="eastAsia"/>
              </w:rPr>
              <w:t>总经理：方伟华</w:t>
            </w:r>
          </w:p>
          <w:p w14:paraId="393E9419" w14:textId="1D0864FA" w:rsidR="00F943F4" w:rsidRDefault="00F943F4" w:rsidP="00F943F4">
            <w:pPr>
              <w:pStyle w:val="TableParagraph"/>
            </w:pPr>
            <w:r>
              <w:rPr>
                <w:rFonts w:hint="eastAsia"/>
              </w:rPr>
              <w:t>财务总监：</w:t>
            </w:r>
            <w:r w:rsidR="00E46F19">
              <w:rPr>
                <w:rFonts w:hint="eastAsia"/>
              </w:rPr>
              <w:t>何婷茹</w:t>
            </w:r>
          </w:p>
          <w:p w14:paraId="30C45B20" w14:textId="77777777" w:rsidR="00F943F4" w:rsidRDefault="00F943F4" w:rsidP="00F943F4">
            <w:pPr>
              <w:pStyle w:val="TableParagraph"/>
            </w:pPr>
            <w:r>
              <w:rPr>
                <w:rFonts w:hint="eastAsia"/>
              </w:rPr>
              <w:t>董事会秘书：章琪</w:t>
            </w:r>
          </w:p>
          <w:p w14:paraId="0A8B9502" w14:textId="77E89E82" w:rsidR="00A83E0B" w:rsidRPr="00F943F4" w:rsidRDefault="00F943F4" w:rsidP="00F943F4">
            <w:pPr>
              <w:pStyle w:val="TableParagraph"/>
            </w:pPr>
            <w:r>
              <w:rPr>
                <w:rFonts w:hint="eastAsia"/>
              </w:rPr>
              <w:t>独立董事：</w:t>
            </w:r>
            <w:r>
              <w:t xml:space="preserve"> 吴晖</w:t>
            </w:r>
          </w:p>
        </w:tc>
      </w:tr>
      <w:tr w:rsidR="00A83E0B" w14:paraId="13A0F995" w14:textId="77777777">
        <w:trPr>
          <w:trHeight w:val="436"/>
        </w:trPr>
        <w:tc>
          <w:tcPr>
            <w:tcW w:w="2377" w:type="dxa"/>
          </w:tcPr>
          <w:p w14:paraId="5F7FF5DE" w14:textId="77777777" w:rsidR="00A83E0B" w:rsidRDefault="00000000">
            <w:pPr>
              <w:pStyle w:val="TableParagraph"/>
              <w:spacing w:before="64"/>
              <w:rPr>
                <w:sz w:val="24"/>
              </w:rPr>
            </w:pPr>
            <w:r>
              <w:rPr>
                <w:sz w:val="24"/>
              </w:rPr>
              <w:t>时间</w:t>
            </w:r>
          </w:p>
        </w:tc>
        <w:tc>
          <w:tcPr>
            <w:tcW w:w="6148" w:type="dxa"/>
          </w:tcPr>
          <w:p w14:paraId="4B082C86" w14:textId="32543A33" w:rsidR="00A83E0B" w:rsidRDefault="00E46F19">
            <w:pPr>
              <w:pStyle w:val="TableParagraph"/>
              <w:ind w:left="0"/>
              <w:rPr>
                <w:rFonts w:ascii="Times New Roman"/>
                <w:sz w:val="26"/>
              </w:rPr>
            </w:pPr>
            <w:r>
              <w:rPr>
                <w:rFonts w:ascii="Times New Roman" w:hint="eastAsia"/>
                <w:sz w:val="26"/>
              </w:rPr>
              <w:t>202</w:t>
            </w:r>
            <w:r w:rsidR="00016E03">
              <w:rPr>
                <w:rFonts w:ascii="Times New Roman" w:hint="eastAsia"/>
                <w:sz w:val="26"/>
              </w:rPr>
              <w:t>6</w:t>
            </w:r>
            <w:r w:rsidR="001305E4">
              <w:rPr>
                <w:rFonts w:ascii="Times New Roman"/>
                <w:sz w:val="26"/>
              </w:rPr>
              <w:t>.</w:t>
            </w:r>
            <w:r w:rsidR="00016E03">
              <w:rPr>
                <w:rFonts w:ascii="Times New Roman" w:hint="eastAsia"/>
                <w:sz w:val="26"/>
              </w:rPr>
              <w:t>5</w:t>
            </w:r>
            <w:r w:rsidR="001305E4">
              <w:rPr>
                <w:rFonts w:ascii="Times New Roman"/>
                <w:sz w:val="26"/>
              </w:rPr>
              <w:t>.</w:t>
            </w:r>
            <w:r w:rsidR="00016E03">
              <w:rPr>
                <w:rFonts w:ascii="Times New Roman" w:hint="eastAsia"/>
                <w:sz w:val="26"/>
              </w:rPr>
              <w:t>19</w:t>
            </w:r>
            <w:r w:rsidR="00F56B76">
              <w:rPr>
                <w:rFonts w:ascii="Times New Roman" w:hint="eastAsia"/>
                <w:sz w:val="26"/>
              </w:rPr>
              <w:t xml:space="preserve"> </w:t>
            </w:r>
            <w:r w:rsidR="00F56B76">
              <w:rPr>
                <w:rFonts w:ascii="Times New Roman" w:hint="eastAsia"/>
                <w:sz w:val="26"/>
              </w:rPr>
              <w:t>上</w:t>
            </w:r>
            <w:r w:rsidR="00F943F4" w:rsidRPr="00F943F4">
              <w:rPr>
                <w:rFonts w:ascii="Times New Roman" w:hint="eastAsia"/>
                <w:sz w:val="26"/>
              </w:rPr>
              <w:t>午</w:t>
            </w:r>
            <w:r w:rsidR="00F943F4" w:rsidRPr="00F943F4">
              <w:rPr>
                <w:rFonts w:ascii="Times New Roman"/>
                <w:sz w:val="26"/>
              </w:rPr>
              <w:t xml:space="preserve"> 1</w:t>
            </w:r>
            <w:r w:rsidR="00F56B76">
              <w:rPr>
                <w:rFonts w:ascii="Times New Roman" w:hint="eastAsia"/>
                <w:sz w:val="26"/>
              </w:rPr>
              <w:t>1</w:t>
            </w:r>
            <w:r w:rsidR="00F943F4" w:rsidRPr="00F943F4">
              <w:rPr>
                <w:rFonts w:ascii="Times New Roman"/>
                <w:sz w:val="26"/>
              </w:rPr>
              <w:t>:00-1</w:t>
            </w:r>
            <w:r w:rsidR="00F56B76">
              <w:rPr>
                <w:rFonts w:ascii="Times New Roman" w:hint="eastAsia"/>
                <w:sz w:val="26"/>
              </w:rPr>
              <w:t>2</w:t>
            </w:r>
            <w:r w:rsidR="00F943F4" w:rsidRPr="00F943F4">
              <w:rPr>
                <w:rFonts w:ascii="Times New Roman"/>
                <w:sz w:val="26"/>
              </w:rPr>
              <w:t>:00</w:t>
            </w:r>
          </w:p>
        </w:tc>
      </w:tr>
      <w:tr w:rsidR="00A83E0B" w14:paraId="0E13B0F5" w14:textId="77777777">
        <w:trPr>
          <w:trHeight w:val="434"/>
        </w:trPr>
        <w:tc>
          <w:tcPr>
            <w:tcW w:w="2377" w:type="dxa"/>
          </w:tcPr>
          <w:p w14:paraId="219387FF" w14:textId="77777777" w:rsidR="00A83E0B" w:rsidRDefault="00000000">
            <w:pPr>
              <w:pStyle w:val="TableParagraph"/>
              <w:spacing w:before="64"/>
              <w:rPr>
                <w:sz w:val="24"/>
              </w:rPr>
            </w:pPr>
            <w:r>
              <w:rPr>
                <w:sz w:val="24"/>
              </w:rPr>
              <w:t>地点</w:t>
            </w:r>
          </w:p>
        </w:tc>
        <w:tc>
          <w:tcPr>
            <w:tcW w:w="6148" w:type="dxa"/>
          </w:tcPr>
          <w:p w14:paraId="33D50453" w14:textId="6BC267A6" w:rsidR="00A83E0B" w:rsidRDefault="00F943F4">
            <w:pPr>
              <w:pStyle w:val="TableParagraph"/>
              <w:ind w:left="0"/>
              <w:rPr>
                <w:rFonts w:ascii="Times New Roman"/>
                <w:sz w:val="26"/>
              </w:rPr>
            </w:pPr>
            <w:r>
              <w:rPr>
                <w:rFonts w:ascii="Times New Roman" w:hint="eastAsia"/>
                <w:sz w:val="26"/>
              </w:rPr>
              <w:t>上证路演中心</w:t>
            </w:r>
          </w:p>
        </w:tc>
      </w:tr>
      <w:tr w:rsidR="00A83E0B" w14:paraId="41889C9F" w14:textId="77777777" w:rsidTr="00552E3E">
        <w:trPr>
          <w:trHeight w:val="2337"/>
        </w:trPr>
        <w:tc>
          <w:tcPr>
            <w:tcW w:w="2377" w:type="dxa"/>
          </w:tcPr>
          <w:p w14:paraId="1D513ADD" w14:textId="77777777" w:rsidR="00A83E0B" w:rsidRDefault="00000000">
            <w:pPr>
              <w:pStyle w:val="TableParagraph"/>
              <w:spacing w:before="67"/>
              <w:rPr>
                <w:sz w:val="24"/>
              </w:rPr>
            </w:pPr>
            <w:r>
              <w:rPr>
                <w:sz w:val="24"/>
              </w:rPr>
              <w:t>交流内容及具体问答</w:t>
            </w:r>
          </w:p>
          <w:p w14:paraId="504BE76F" w14:textId="77777777" w:rsidR="00A83E0B" w:rsidRDefault="00000000">
            <w:pPr>
              <w:pStyle w:val="TableParagraph"/>
              <w:spacing w:before="127"/>
              <w:rPr>
                <w:sz w:val="24"/>
              </w:rPr>
            </w:pPr>
            <w:r>
              <w:rPr>
                <w:sz w:val="24"/>
              </w:rPr>
              <w:t>记录</w:t>
            </w:r>
          </w:p>
        </w:tc>
        <w:tc>
          <w:tcPr>
            <w:tcW w:w="6148" w:type="dxa"/>
          </w:tcPr>
          <w:p w14:paraId="7A2A13DC" w14:textId="77777777" w:rsidR="00016E03" w:rsidRDefault="00F943F4" w:rsidP="00016E03">
            <w:pPr>
              <w:spacing w:line="360" w:lineRule="auto"/>
            </w:pPr>
            <w:r>
              <w:rPr>
                <w:rFonts w:hint="eastAsia"/>
              </w:rPr>
              <w:t>1、</w:t>
            </w:r>
            <w:r w:rsidR="00016E03">
              <w:rPr>
                <w:rFonts w:hint="eastAsia"/>
              </w:rPr>
              <w:t>您好，请问</w:t>
            </w:r>
          </w:p>
          <w:p w14:paraId="3B48C8DF" w14:textId="6B6FD249" w:rsidR="00016E03" w:rsidRDefault="00016E03" w:rsidP="00016E03">
            <w:pPr>
              <w:spacing w:line="360" w:lineRule="auto"/>
            </w:pPr>
            <w:r>
              <w:rPr>
                <w:rFonts w:hint="eastAsia"/>
              </w:rPr>
              <w:t>（1）</w:t>
            </w:r>
            <w:r>
              <w:t>工信部项目验收完成后，相关产品目前是否已经完成进入集成电路龙头客户的供应商目录？实现量产导入的预期时间表是怎样的？当前具体对接的是哪几个国内集成电路龙头制造企业？在产品认证及批量导入方面，目前正在对接客户的数量、覆盖产线节点（成熟制程/先进制程）以及预计2026年内可实现的量产客户突破数量大概是什么水平？此外，在国家专项支持背景下，该项目预计对公司在中高端集成电路显影液方面的知识产权及持续研发资源形成哪些持续的竞争优势？</w:t>
            </w:r>
          </w:p>
          <w:p w14:paraId="724EE6DB" w14:textId="4AEEAF64" w:rsidR="00016E03" w:rsidRDefault="00016E03" w:rsidP="00016E03">
            <w:pPr>
              <w:spacing w:line="360" w:lineRule="auto"/>
            </w:pPr>
            <w:r>
              <w:rPr>
                <w:rFonts w:hint="eastAsia"/>
              </w:rPr>
              <w:t>（2）</w:t>
            </w:r>
            <w:r>
              <w:t>工信部项目已顺利通过验收，贵公司对2026年及未来三年半导体显影液业务的收入体量有何预期？该业务在公司整体营收中的占比预计将达到什么水平？</w:t>
            </w:r>
          </w:p>
          <w:p w14:paraId="126B797A" w14:textId="50F66B23" w:rsidR="00552E3E" w:rsidRDefault="00016E03" w:rsidP="00016E03">
            <w:pPr>
              <w:spacing w:line="360" w:lineRule="auto"/>
            </w:pPr>
            <w:r>
              <w:rPr>
                <w:rFonts w:hint="eastAsia"/>
              </w:rPr>
              <w:t>（3）</w:t>
            </w:r>
            <w:r>
              <w:t>公司前期以自有资金7,999.99万元参与认购沐曦股份首次公开发行战略配售，获配76.44万股，占发行后总股本的0.19%，锁定期12个月。请问：截至当前，公司与沐曦在产品研发、测试验证、产能保障及标准制定方面已取得哪些具体实质性合作进展？另外，目前公司的剥离液、蚀刻液等是否已实现中国大陆头部晶圆制造厂的量供？</w:t>
            </w:r>
          </w:p>
          <w:p w14:paraId="7F385DE8" w14:textId="4FBDDC3B" w:rsidR="00F943F4" w:rsidRDefault="00F943F4" w:rsidP="00F943F4">
            <w:pPr>
              <w:spacing w:line="360" w:lineRule="auto"/>
            </w:pPr>
            <w:r>
              <w:rPr>
                <w:rFonts w:hint="eastAsia"/>
              </w:rPr>
              <w:t>A：</w:t>
            </w:r>
            <w:r w:rsidR="00016E03" w:rsidRPr="00016E03">
              <w:t>尊敬的投资者你好，公司承接的工信部"集成电路制造产线零部件、材料和关键设备关键材料研发及产业化验证项目"，已</w:t>
            </w:r>
            <w:r w:rsidR="00016E03" w:rsidRPr="00016E03">
              <w:lastRenderedPageBreak/>
              <w:t>完成政府主导的整体验收，验收已获通过，正在稳步推进项目验收完成后的项目收尾工作。当前，公司把握市场机遇和测试导入机会，积极推动产品在半导体集成电路企业及其他领域的产线验证工作。半导体领域湿电子化学品的研发，属于化学、电化学、电子材料、半导体电子工程等诸多学科交叉融合的综合领域，专业性强，特别是功能性的配方类化学品，其研发及产业化应用需要解决原料提纯、金属杂质颗粒及有机物含量控制、生产工艺控制、包装物流等诸多难题，对企业的研发生产能力有着极高的要求。公司二十余年深耕超净高纯湿电子化学品领域，具备从原料提纯、杂质控制、工艺优化到包装运输的技术优势和产业经验；半导体领域湿电子化学品产品研发到产业化再到最终导入往往需要数年的时间，严格的客户评估、认证制度及持续技术支持与服务也使得湿电子化学品企业和下游客户之间形成紧密的合作关系，一旦成功进入其供应体系，就很难被替代。公司充分利用现有市场地位、技术优势和产业经验，不断深化半导体市场布局与拓展，凭借持续的技术支持与服务能力，已通过一部分下游客户的评估及认证，详见公司2025年年度报告相关内容；随着集成电路制造工艺变得越来越复杂，对湿法工艺的技术要求不断提高，新结构、新器件和新材料的不断引入，主流芯片制造企业间的差异性也越来越大，对于功能性化学品来说，满足客户的定制化需求是未来发展的重要趋势。公司始终紧跟行业发展，不断提升、改进生产工艺，优秀可靠的技术团队能够根据客户的工艺需求，开展针对性产品开发与优化，以适配不同客户的产线要求，提供定制化解决方案。公司的剥离液、蚀刻液产品主要应用于显示面板领域。谢谢。</w:t>
            </w:r>
          </w:p>
          <w:p w14:paraId="2C99D3D4" w14:textId="77777777" w:rsidR="00F943F4" w:rsidRDefault="00F943F4" w:rsidP="00F943F4">
            <w:pPr>
              <w:spacing w:line="360" w:lineRule="auto"/>
            </w:pPr>
          </w:p>
          <w:p w14:paraId="6DED934E" w14:textId="22C50BB8" w:rsidR="00462D43" w:rsidRDefault="00F943F4" w:rsidP="00F56B76">
            <w:pPr>
              <w:spacing w:line="360" w:lineRule="auto"/>
            </w:pPr>
            <w:r>
              <w:rPr>
                <w:rFonts w:hint="eastAsia"/>
              </w:rPr>
              <w:t>2、</w:t>
            </w:r>
            <w:r w:rsidR="00016E03" w:rsidRPr="00016E03">
              <w:t>2026 年一季度营收、归母净利润同比下滑，而毛利率环比改善，请问全年业绩修复节奏与主要驱动因素是什么？</w:t>
            </w:r>
          </w:p>
          <w:p w14:paraId="7E06DEFC" w14:textId="2E53A6C5" w:rsidR="00103076" w:rsidRDefault="00103076" w:rsidP="00F56B76">
            <w:pPr>
              <w:spacing w:line="360" w:lineRule="auto"/>
            </w:pPr>
            <w:r>
              <w:rPr>
                <w:rFonts w:hint="eastAsia"/>
              </w:rPr>
              <w:t>A：</w:t>
            </w:r>
            <w:r w:rsidR="00016E03" w:rsidRPr="00016E03">
              <w:t>尊敬的投资者你好，公司始终聚焦经营发展与业绩提升，将持续积极开拓优质新客户、布局新品类，不断优化调整产品业务结构，同时深度推进内部降本增效各项举措，全方位夯实经营根基，稳步提升公司整体经营业绩与综合盈利水平，全力保障公司稳健长远发展。</w:t>
            </w:r>
          </w:p>
          <w:p w14:paraId="6D28F776" w14:textId="77777777" w:rsidR="00103076" w:rsidRDefault="00103076" w:rsidP="00F56B76">
            <w:pPr>
              <w:spacing w:line="360" w:lineRule="auto"/>
            </w:pPr>
          </w:p>
          <w:p w14:paraId="3C194FE0" w14:textId="25249A88" w:rsidR="00103076" w:rsidRDefault="00103076" w:rsidP="00F56B76">
            <w:pPr>
              <w:spacing w:line="360" w:lineRule="auto"/>
            </w:pPr>
            <w:r>
              <w:rPr>
                <w:rFonts w:hint="eastAsia"/>
              </w:rPr>
              <w:lastRenderedPageBreak/>
              <w:t>3、</w:t>
            </w:r>
            <w:r w:rsidR="00016E03" w:rsidRPr="00016E03">
              <w:t>我注意到贵公司所在行业已有部分上市公司通过视频直播召开业绩说明会，并在会后提供视频回放，以提升信息获取的便利性与透明度。然而，贵公司2024年及本次均未提供相关回放。在行业沟通方式逐步向数字化与可视化转型的背景下，请问贵公司在2025年的业绩说明会中，是否考虑引入视频直播并提供会后回放，以提升信息披露质量与投资者沟通效果？此外，是否计划在问答环节增加线上视频互动，以增强交流的直观性与互动性？感谢。</w:t>
            </w:r>
          </w:p>
          <w:p w14:paraId="54530E62" w14:textId="081ACC71" w:rsidR="00103076" w:rsidRDefault="00103076" w:rsidP="00F56B76">
            <w:pPr>
              <w:spacing w:line="360" w:lineRule="auto"/>
            </w:pPr>
            <w:r>
              <w:rPr>
                <w:rFonts w:hint="eastAsia"/>
              </w:rPr>
              <w:t>A：</w:t>
            </w:r>
            <w:r w:rsidR="00016E03" w:rsidRPr="00016E03">
              <w:t>尊敬的投资者你好，公司将采用网络文字互动问答方式举行2025年度暨2026第一季度业绩说明会，投资者可以通过上证路演中心查看公司召开的业绩说明会情况，同时公司会及时将互动内容整理为《投资者关系活动记录表》并依规披露，方便投资者随时查阅。非常感谢您提出的宝贵建议。谢谢。</w:t>
            </w:r>
          </w:p>
          <w:p w14:paraId="67EC1F2C" w14:textId="77777777" w:rsidR="00103076" w:rsidRDefault="00103076" w:rsidP="00F56B76">
            <w:pPr>
              <w:spacing w:line="360" w:lineRule="auto"/>
            </w:pPr>
          </w:p>
          <w:p w14:paraId="641B285A" w14:textId="16FE3473" w:rsidR="00103076" w:rsidRDefault="00103076" w:rsidP="00F56B76">
            <w:pPr>
              <w:spacing w:line="360" w:lineRule="auto"/>
            </w:pPr>
            <w:r>
              <w:rPr>
                <w:rFonts w:hint="eastAsia"/>
              </w:rPr>
              <w:t>4、</w:t>
            </w:r>
            <w:r w:rsidR="00016E03" w:rsidRPr="00016E03">
              <w:t>公司 TMAH 显影液市占率领先，但产品结构较集中，剥离液等新品今年放量目标与客户导入进展如何？</w:t>
            </w:r>
          </w:p>
          <w:p w14:paraId="7F6B5953" w14:textId="71EF3EE2" w:rsidR="00462D43" w:rsidRDefault="005C2C6D" w:rsidP="00F943F4">
            <w:pPr>
              <w:spacing w:line="360" w:lineRule="auto"/>
            </w:pPr>
            <w:r>
              <w:rPr>
                <w:rFonts w:hint="eastAsia"/>
              </w:rPr>
              <w:t>A：</w:t>
            </w:r>
            <w:r w:rsidR="00016E03" w:rsidRPr="00016E03">
              <w:t>尊敬的投资者你好，公司在稳固TMAH显影液市场领先地位的同时，根据下游客户需求和市场发展变化，加速推进新产品市场拓展：公司剥离液产品继成功导入维信诺集团云谷(固安)科技有限公司后，已经完成涉及剥离液回收液的全部测试，形成全厂规模量供，达到剥离液生产和回收循环利用的全链条闭环，实现了有效降本和循环使用模式的建立；在成功稳定量供的基础上，公司已顺利启动并完成维信诺集团合肥国显科技有限公司高世代OLED新工厂剥离液产品的导入；剥离液产品也在龙头企业惠科集团惠科股份有限公司创新半导体显示分公司完成全部测试和导入，形成全厂量供。谢谢</w:t>
            </w:r>
            <w:r w:rsidRPr="005C2C6D">
              <w:rPr>
                <w:rFonts w:hint="eastAsia"/>
              </w:rPr>
              <w:t>。</w:t>
            </w:r>
          </w:p>
          <w:p w14:paraId="0AFA5B2E" w14:textId="024C5C11" w:rsidR="005C2C6D" w:rsidRPr="001305E4" w:rsidRDefault="005C2C6D" w:rsidP="00F56B76">
            <w:pPr>
              <w:spacing w:line="360" w:lineRule="auto"/>
            </w:pPr>
          </w:p>
        </w:tc>
      </w:tr>
      <w:tr w:rsidR="00A83E0B" w14:paraId="64D84202" w14:textId="77777777">
        <w:trPr>
          <w:trHeight w:val="1739"/>
        </w:trPr>
        <w:tc>
          <w:tcPr>
            <w:tcW w:w="2377" w:type="dxa"/>
          </w:tcPr>
          <w:p w14:paraId="55F322A2" w14:textId="77777777" w:rsidR="00A83E0B" w:rsidRDefault="00000000">
            <w:pPr>
              <w:pStyle w:val="TableParagraph"/>
              <w:spacing w:before="64" w:line="340" w:lineRule="auto"/>
              <w:ind w:right="97"/>
              <w:jc w:val="both"/>
              <w:rPr>
                <w:sz w:val="24"/>
              </w:rPr>
            </w:pPr>
            <w:r>
              <w:rPr>
                <w:sz w:val="24"/>
              </w:rPr>
              <w:lastRenderedPageBreak/>
              <w:t>活动过程中所使用的演示文稿、提供的文档等附件（如有，可</w:t>
            </w:r>
          </w:p>
          <w:p w14:paraId="6B84863A" w14:textId="77777777" w:rsidR="00A83E0B" w:rsidRDefault="00000000">
            <w:pPr>
              <w:pStyle w:val="TableParagraph"/>
              <w:spacing w:line="303" w:lineRule="exact"/>
              <w:rPr>
                <w:sz w:val="24"/>
              </w:rPr>
            </w:pPr>
            <w:r>
              <w:rPr>
                <w:sz w:val="24"/>
              </w:rPr>
              <w:t>作为附件）</w:t>
            </w:r>
          </w:p>
        </w:tc>
        <w:tc>
          <w:tcPr>
            <w:tcW w:w="6148" w:type="dxa"/>
          </w:tcPr>
          <w:p w14:paraId="561E560E" w14:textId="6C8F9337" w:rsidR="00A83E0B" w:rsidRDefault="001305E4">
            <w:pPr>
              <w:pStyle w:val="TableParagraph"/>
              <w:ind w:left="0"/>
              <w:rPr>
                <w:rFonts w:ascii="Times New Roman"/>
                <w:sz w:val="26"/>
              </w:rPr>
            </w:pPr>
            <w:r>
              <w:rPr>
                <w:rFonts w:ascii="Times New Roman" w:hint="eastAsia"/>
                <w:sz w:val="26"/>
              </w:rPr>
              <w:t>无</w:t>
            </w:r>
          </w:p>
        </w:tc>
      </w:tr>
    </w:tbl>
    <w:p w14:paraId="436C18F1" w14:textId="77777777" w:rsidR="00A83E0B" w:rsidRDefault="00A83E0B" w:rsidP="00462D43">
      <w:pPr>
        <w:rPr>
          <w:rFonts w:ascii="宋体" w:hAnsi="宋体"/>
          <w:sz w:val="28"/>
        </w:rPr>
      </w:pPr>
    </w:p>
    <w:sectPr w:rsidR="00A83E0B">
      <w:type w:val="continuous"/>
      <w:pgSz w:w="11910" w:h="16840"/>
      <w:pgMar w:top="1520" w:right="1580" w:bottom="28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4F7CE" w14:textId="77777777" w:rsidR="00A8456E" w:rsidRDefault="00A8456E" w:rsidP="001305E4">
      <w:r>
        <w:separator/>
      </w:r>
    </w:p>
  </w:endnote>
  <w:endnote w:type="continuationSeparator" w:id="0">
    <w:p w14:paraId="0C2088D1" w14:textId="77777777" w:rsidR="00A8456E" w:rsidRDefault="00A8456E" w:rsidP="001305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EA789" w14:textId="77777777" w:rsidR="00A8456E" w:rsidRDefault="00A8456E" w:rsidP="001305E4">
      <w:r>
        <w:separator/>
      </w:r>
    </w:p>
  </w:footnote>
  <w:footnote w:type="continuationSeparator" w:id="0">
    <w:p w14:paraId="60EE5027" w14:textId="77777777" w:rsidR="00A8456E" w:rsidRDefault="00A8456E" w:rsidP="001305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E0B"/>
    <w:rsid w:val="000032E7"/>
    <w:rsid w:val="00016E03"/>
    <w:rsid w:val="00067221"/>
    <w:rsid w:val="000D24F6"/>
    <w:rsid w:val="00103076"/>
    <w:rsid w:val="001305E4"/>
    <w:rsid w:val="00232B20"/>
    <w:rsid w:val="002529FD"/>
    <w:rsid w:val="002F58B8"/>
    <w:rsid w:val="003F556E"/>
    <w:rsid w:val="00462D43"/>
    <w:rsid w:val="005156BA"/>
    <w:rsid w:val="00552E3E"/>
    <w:rsid w:val="005A2059"/>
    <w:rsid w:val="005C2C6D"/>
    <w:rsid w:val="00622D7E"/>
    <w:rsid w:val="00623297"/>
    <w:rsid w:val="006522D3"/>
    <w:rsid w:val="00686109"/>
    <w:rsid w:val="00772877"/>
    <w:rsid w:val="007E3B0D"/>
    <w:rsid w:val="00916165"/>
    <w:rsid w:val="00946532"/>
    <w:rsid w:val="009A5806"/>
    <w:rsid w:val="009F75B4"/>
    <w:rsid w:val="00A828CE"/>
    <w:rsid w:val="00A83E0B"/>
    <w:rsid w:val="00A8456E"/>
    <w:rsid w:val="00B803AF"/>
    <w:rsid w:val="00BA688B"/>
    <w:rsid w:val="00C5219B"/>
    <w:rsid w:val="00C826FC"/>
    <w:rsid w:val="00D42126"/>
    <w:rsid w:val="00D91025"/>
    <w:rsid w:val="00E46F19"/>
    <w:rsid w:val="00F56B76"/>
    <w:rsid w:val="00F943F4"/>
    <w:rsid w:val="1ED23A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B05ACA"/>
  <w15:docId w15:val="{18E79BAF-7D05-4D7B-ADBA-A8E53DD0B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1"/>
    <w:qFormat/>
    <w:pPr>
      <w:widowControl w:val="0"/>
      <w:autoSpaceDE w:val="0"/>
      <w:autoSpaceDN w:val="0"/>
    </w:pPr>
    <w:rPr>
      <w:rFonts w:ascii="仿宋" w:eastAsia="仿宋" w:hAnsi="仿宋" w:cs="仿宋"/>
      <w:sz w:val="22"/>
      <w:szCs w:val="22"/>
      <w:lang w:val="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rFonts w:ascii="宋体" w:eastAsia="宋体" w:hAnsi="宋体" w:cs="宋体"/>
      <w:sz w:val="44"/>
      <w:szCs w:val="44"/>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4">
    <w:name w:val="List Paragraph"/>
    <w:basedOn w:val="a"/>
    <w:uiPriority w:val="1"/>
    <w:qFormat/>
  </w:style>
  <w:style w:type="paragraph" w:customStyle="1" w:styleId="TableParagraph">
    <w:name w:val="Table Paragraph"/>
    <w:basedOn w:val="a"/>
    <w:uiPriority w:val="1"/>
    <w:qFormat/>
    <w:pPr>
      <w:ind w:left="107"/>
    </w:pPr>
  </w:style>
  <w:style w:type="paragraph" w:styleId="a5">
    <w:name w:val="header"/>
    <w:basedOn w:val="a"/>
    <w:link w:val="a6"/>
    <w:rsid w:val="001305E4"/>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1305E4"/>
    <w:rPr>
      <w:rFonts w:ascii="仿宋" w:eastAsia="仿宋" w:hAnsi="仿宋" w:cs="仿宋"/>
      <w:sz w:val="18"/>
      <w:szCs w:val="18"/>
      <w:lang w:val="zh-CN" w:bidi="zh-CN"/>
    </w:rPr>
  </w:style>
  <w:style w:type="paragraph" w:styleId="a7">
    <w:name w:val="footer"/>
    <w:basedOn w:val="a"/>
    <w:link w:val="a8"/>
    <w:rsid w:val="001305E4"/>
    <w:pPr>
      <w:tabs>
        <w:tab w:val="center" w:pos="4153"/>
        <w:tab w:val="right" w:pos="8306"/>
      </w:tabs>
      <w:snapToGrid w:val="0"/>
    </w:pPr>
    <w:rPr>
      <w:sz w:val="18"/>
      <w:szCs w:val="18"/>
    </w:rPr>
  </w:style>
  <w:style w:type="character" w:customStyle="1" w:styleId="a8">
    <w:name w:val="页脚 字符"/>
    <w:basedOn w:val="a0"/>
    <w:link w:val="a7"/>
    <w:rsid w:val="001305E4"/>
    <w:rPr>
      <w:rFonts w:ascii="仿宋" w:eastAsia="仿宋" w:hAnsi="仿宋" w:cs="仿宋"/>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836510">
      <w:bodyDiv w:val="1"/>
      <w:marLeft w:val="0"/>
      <w:marRight w:val="0"/>
      <w:marTop w:val="0"/>
      <w:marBottom w:val="0"/>
      <w:divBdr>
        <w:top w:val="none" w:sz="0" w:space="0" w:color="auto"/>
        <w:left w:val="none" w:sz="0" w:space="0" w:color="auto"/>
        <w:bottom w:val="none" w:sz="0" w:space="0" w:color="auto"/>
        <w:right w:val="none" w:sz="0" w:space="0" w:color="auto"/>
      </w:divBdr>
    </w:div>
    <w:div w:id="375662739">
      <w:bodyDiv w:val="1"/>
      <w:marLeft w:val="0"/>
      <w:marRight w:val="0"/>
      <w:marTop w:val="0"/>
      <w:marBottom w:val="0"/>
      <w:divBdr>
        <w:top w:val="none" w:sz="0" w:space="0" w:color="auto"/>
        <w:left w:val="none" w:sz="0" w:space="0" w:color="auto"/>
        <w:bottom w:val="none" w:sz="0" w:space="0" w:color="auto"/>
        <w:right w:val="none" w:sz="0" w:space="0" w:color="auto"/>
      </w:divBdr>
    </w:div>
    <w:div w:id="484012826">
      <w:bodyDiv w:val="1"/>
      <w:marLeft w:val="0"/>
      <w:marRight w:val="0"/>
      <w:marTop w:val="0"/>
      <w:marBottom w:val="0"/>
      <w:divBdr>
        <w:top w:val="none" w:sz="0" w:space="0" w:color="auto"/>
        <w:left w:val="none" w:sz="0" w:space="0" w:color="auto"/>
        <w:bottom w:val="none" w:sz="0" w:space="0" w:color="auto"/>
        <w:right w:val="none" w:sz="0" w:space="0" w:color="auto"/>
      </w:divBdr>
    </w:div>
    <w:div w:id="590508714">
      <w:bodyDiv w:val="1"/>
      <w:marLeft w:val="0"/>
      <w:marRight w:val="0"/>
      <w:marTop w:val="0"/>
      <w:marBottom w:val="0"/>
      <w:divBdr>
        <w:top w:val="none" w:sz="0" w:space="0" w:color="auto"/>
        <w:left w:val="none" w:sz="0" w:space="0" w:color="auto"/>
        <w:bottom w:val="none" w:sz="0" w:space="0" w:color="auto"/>
        <w:right w:val="none" w:sz="0" w:space="0" w:color="auto"/>
      </w:divBdr>
    </w:div>
    <w:div w:id="912548044">
      <w:bodyDiv w:val="1"/>
      <w:marLeft w:val="0"/>
      <w:marRight w:val="0"/>
      <w:marTop w:val="0"/>
      <w:marBottom w:val="0"/>
      <w:divBdr>
        <w:top w:val="none" w:sz="0" w:space="0" w:color="auto"/>
        <w:left w:val="none" w:sz="0" w:space="0" w:color="auto"/>
        <w:bottom w:val="none" w:sz="0" w:space="0" w:color="auto"/>
        <w:right w:val="none" w:sz="0" w:space="0" w:color="auto"/>
      </w:divBdr>
    </w:div>
    <w:div w:id="1265453159">
      <w:bodyDiv w:val="1"/>
      <w:marLeft w:val="0"/>
      <w:marRight w:val="0"/>
      <w:marTop w:val="0"/>
      <w:marBottom w:val="0"/>
      <w:divBdr>
        <w:top w:val="none" w:sz="0" w:space="0" w:color="auto"/>
        <w:left w:val="none" w:sz="0" w:space="0" w:color="auto"/>
        <w:bottom w:val="none" w:sz="0" w:space="0" w:color="auto"/>
        <w:right w:val="none" w:sz="0" w:space="0" w:color="auto"/>
      </w:divBdr>
    </w:div>
    <w:div w:id="1315454149">
      <w:bodyDiv w:val="1"/>
      <w:marLeft w:val="0"/>
      <w:marRight w:val="0"/>
      <w:marTop w:val="0"/>
      <w:marBottom w:val="0"/>
      <w:divBdr>
        <w:top w:val="none" w:sz="0" w:space="0" w:color="auto"/>
        <w:left w:val="none" w:sz="0" w:space="0" w:color="auto"/>
        <w:bottom w:val="none" w:sz="0" w:space="0" w:color="auto"/>
        <w:right w:val="none" w:sz="0" w:space="0" w:color="auto"/>
      </w:divBdr>
    </w:div>
    <w:div w:id="1718700656">
      <w:bodyDiv w:val="1"/>
      <w:marLeft w:val="0"/>
      <w:marRight w:val="0"/>
      <w:marTop w:val="0"/>
      <w:marBottom w:val="0"/>
      <w:divBdr>
        <w:top w:val="none" w:sz="0" w:space="0" w:color="auto"/>
        <w:left w:val="none" w:sz="0" w:space="0" w:color="auto"/>
        <w:bottom w:val="none" w:sz="0" w:space="0" w:color="auto"/>
        <w:right w:val="none" w:sz="0" w:space="0" w:color="auto"/>
      </w:divBdr>
    </w:div>
    <w:div w:id="17939367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3</Pages>
  <Words>343</Words>
  <Characters>1961</Characters>
  <Application>Microsoft Office Word</Application>
  <DocSecurity>0</DocSecurity>
  <Lines>16</Lines>
  <Paragraphs>4</Paragraphs>
  <ScaleCrop>false</ScaleCrop>
  <Company/>
  <LinksUpToDate>false</LinksUpToDate>
  <CharactersWithSpaces>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杨展</dc:creator>
  <cp:lastModifiedBy>ZE DA</cp:lastModifiedBy>
  <cp:revision>13</cp:revision>
  <dcterms:created xsi:type="dcterms:W3CDTF">2024-05-16T06:10:00Z</dcterms:created>
  <dcterms:modified xsi:type="dcterms:W3CDTF">2026-05-19T08:54:00Z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2022-07-29T00:00:00Z</vt:filetime>
  </property>
  <property fmtid="{D5CDD505-2E9C-101B-9397-08002B2CF9AE}" pid="3" name="Creator">
    <vt:lpwstr>Microsoft® Word 2010</vt:lpwstr>
  </property>
  <property fmtid="{D5CDD505-2E9C-101B-9397-08002B2CF9AE}" pid="4" name="LastSaved">
    <vt:filetime>2022-11-24T00:00:00Z</vt:filetime>
  </property>
  <property fmtid="{D5CDD505-2E9C-101B-9397-08002B2CF9AE}" pid="5" name="KSOProductBuildVer">
    <vt:lpwstr>2052-10.1.0.7698</vt:lpwstr>
  </property>
</Properties>
</file>