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54BB">
      <w:pPr>
        <w:spacing w:before="47"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证券代码：60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3284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证券简称：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林平发展</w:t>
      </w:r>
    </w:p>
    <w:p w14:paraId="75DB312C">
      <w:pPr>
        <w:spacing w:line="329" w:lineRule="auto"/>
        <w:rPr>
          <w:rFonts w:ascii="Arial"/>
          <w:sz w:val="21"/>
        </w:rPr>
      </w:pPr>
    </w:p>
    <w:p w14:paraId="060898FF">
      <w:pPr>
        <w:spacing w:line="330" w:lineRule="auto"/>
        <w:rPr>
          <w:rFonts w:ascii="Arial"/>
          <w:sz w:val="21"/>
        </w:rPr>
      </w:pPr>
    </w:p>
    <w:p w14:paraId="40E203F0">
      <w:pPr>
        <w:spacing w:before="104" w:line="220" w:lineRule="auto"/>
        <w:jc w:val="center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安徽林平循环发展股份有限公司</w:t>
      </w:r>
    </w:p>
    <w:p w14:paraId="6F53A9E8">
      <w:pPr>
        <w:spacing w:before="243" w:line="220" w:lineRule="auto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投资者关系活动记录表</w:t>
      </w:r>
    </w:p>
    <w:p w14:paraId="04D8152E">
      <w:pPr>
        <w:spacing w:line="382" w:lineRule="auto"/>
        <w:rPr>
          <w:rFonts w:ascii="Arial"/>
          <w:sz w:val="21"/>
          <w:highlight w:val="yellow"/>
        </w:rPr>
      </w:pPr>
    </w:p>
    <w:p w14:paraId="0D19BAD2">
      <w:pPr>
        <w:spacing w:before="78" w:line="220" w:lineRule="auto"/>
        <w:ind w:left="329"/>
        <w:rPr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highlight w:val="none"/>
        </w:rPr>
        <w:t>编号：2026-00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highlight w:val="none"/>
          <w:lang w:val="en-US" w:eastAsia="zh-CN"/>
        </w:rPr>
        <w:t>1</w:t>
      </w:r>
    </w:p>
    <w:tbl>
      <w:tblPr>
        <w:tblStyle w:val="6"/>
        <w:tblW w:w="86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6880"/>
      </w:tblGrid>
      <w:tr w14:paraId="3392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734" w:type="dxa"/>
            <w:vAlign w:val="top"/>
          </w:tcPr>
          <w:p w14:paraId="05855552">
            <w:pPr>
              <w:pStyle w:val="7"/>
              <w:spacing w:before="116" w:line="362" w:lineRule="auto"/>
              <w:ind w:left="113" w:right="107" w:firstLine="1"/>
            </w:pPr>
            <w:r>
              <w:rPr>
                <w:b/>
                <w:bCs/>
                <w:spacing w:val="7"/>
              </w:rPr>
              <w:t>投资者关系活</w:t>
            </w:r>
            <w:r>
              <w:rPr>
                <w:b/>
                <w:bCs/>
                <w:spacing w:val="-6"/>
              </w:rPr>
              <w:t>动类别</w:t>
            </w:r>
          </w:p>
        </w:tc>
        <w:tc>
          <w:tcPr>
            <w:tcW w:w="6880" w:type="dxa"/>
            <w:vAlign w:val="top"/>
          </w:tcPr>
          <w:p w14:paraId="23256E63">
            <w:pPr>
              <w:pStyle w:val="7"/>
              <w:spacing w:before="115" w:line="219" w:lineRule="auto"/>
              <w:ind w:left="133"/>
            </w:pPr>
            <w:r>
              <w:rPr>
                <w:spacing w:val="-5"/>
              </w:rPr>
              <w:t>□特定对象调研</w:t>
            </w:r>
            <w:r>
              <w:rPr>
                <w:spacing w:val="4"/>
              </w:rPr>
              <w:t xml:space="preserve">        </w:t>
            </w:r>
            <w:r>
              <w:rPr>
                <w:spacing w:val="-5"/>
              </w:rPr>
              <w:t>□分析师会议</w:t>
            </w:r>
          </w:p>
          <w:p w14:paraId="10CA1DE5">
            <w:pPr>
              <w:pStyle w:val="7"/>
              <w:spacing w:before="183" w:line="219" w:lineRule="auto"/>
              <w:ind w:left="133"/>
            </w:pPr>
            <w:r>
              <w:rPr>
                <w:spacing w:val="-7"/>
              </w:rPr>
              <w:t>□媒体采访</w:t>
            </w:r>
            <w:r>
              <w:rPr>
                <w:spacing w:val="3"/>
              </w:rPr>
              <w:t xml:space="preserve">            </w:t>
            </w:r>
            <w:r>
              <w:rPr>
                <w:b/>
                <w:bCs/>
                <w:spacing w:val="-7"/>
                <w:sz w:val="22"/>
                <w:szCs w:val="22"/>
              </w:rPr>
              <w:t>■</w:t>
            </w:r>
            <w:r>
              <w:rPr>
                <w:spacing w:val="-7"/>
              </w:rPr>
              <w:t>业绩说明会</w:t>
            </w:r>
          </w:p>
          <w:p w14:paraId="11985AA9">
            <w:pPr>
              <w:pStyle w:val="7"/>
              <w:spacing w:before="183" w:line="219" w:lineRule="auto"/>
              <w:ind w:left="133"/>
            </w:pPr>
            <w:r>
              <w:rPr>
                <w:spacing w:val="-6"/>
              </w:rPr>
              <w:t>□新闻发布会</w:t>
            </w:r>
            <w:r>
              <w:rPr>
                <w:spacing w:val="3"/>
              </w:rPr>
              <w:t xml:space="preserve">          </w:t>
            </w:r>
            <w:r>
              <w:rPr>
                <w:spacing w:val="-6"/>
              </w:rPr>
              <w:t>□路演活动</w:t>
            </w:r>
          </w:p>
          <w:p w14:paraId="539D1BA5">
            <w:pPr>
              <w:pStyle w:val="7"/>
              <w:spacing w:before="183" w:line="219" w:lineRule="auto"/>
              <w:ind w:left="133"/>
            </w:pPr>
            <w:r>
              <w:rPr>
                <w:spacing w:val="-7"/>
              </w:rPr>
              <w:t>□现场参观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-7"/>
              </w:rPr>
              <w:t>□电话会议</w:t>
            </w:r>
          </w:p>
          <w:p w14:paraId="48DFAB3A">
            <w:pPr>
              <w:pStyle w:val="7"/>
              <w:spacing w:before="182" w:line="220" w:lineRule="auto"/>
              <w:ind w:left="133"/>
            </w:pPr>
            <w:r>
              <w:rPr>
                <w:spacing w:val="-2"/>
              </w:rPr>
              <w:t>□其他 （</w:t>
            </w:r>
            <w:r>
              <w:rPr>
                <w:spacing w:val="-2"/>
                <w:u w:val="single" w:color="auto"/>
              </w:rPr>
              <w:t>请文字说明其他活动内容）</w:t>
            </w:r>
          </w:p>
        </w:tc>
      </w:tr>
      <w:tr w14:paraId="37EE9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34" w:type="dxa"/>
            <w:vAlign w:val="top"/>
          </w:tcPr>
          <w:p w14:paraId="7BF295D1">
            <w:pPr>
              <w:pStyle w:val="7"/>
              <w:spacing w:before="112" w:line="219" w:lineRule="auto"/>
              <w:ind w:left="111"/>
            </w:pPr>
            <w:r>
              <w:rPr>
                <w:b/>
                <w:bCs/>
                <w:spacing w:val="-4"/>
              </w:rPr>
              <w:t>会议时间</w:t>
            </w:r>
          </w:p>
        </w:tc>
        <w:tc>
          <w:tcPr>
            <w:tcW w:w="6880" w:type="dxa"/>
            <w:vAlign w:val="top"/>
          </w:tcPr>
          <w:p w14:paraId="197D5250">
            <w:pPr>
              <w:pStyle w:val="7"/>
              <w:spacing w:before="112" w:line="220" w:lineRule="auto"/>
              <w:ind w:left="112"/>
            </w:pPr>
            <w:r>
              <w:rPr>
                <w:spacing w:val="-8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9</w:t>
            </w:r>
            <w:r>
              <w:rPr>
                <w:spacing w:val="-8"/>
              </w:rPr>
              <w:t xml:space="preserve"> 日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16:00-17:00</w:t>
            </w:r>
          </w:p>
        </w:tc>
      </w:tr>
      <w:tr w14:paraId="349D9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34" w:type="dxa"/>
            <w:vAlign w:val="top"/>
          </w:tcPr>
          <w:p w14:paraId="2A0EB72D">
            <w:pPr>
              <w:pStyle w:val="7"/>
              <w:spacing w:before="113" w:line="219" w:lineRule="auto"/>
              <w:ind w:left="111"/>
            </w:pPr>
            <w:r>
              <w:rPr>
                <w:b/>
                <w:bCs/>
                <w:spacing w:val="-4"/>
              </w:rPr>
              <w:t>会议地点</w:t>
            </w:r>
          </w:p>
        </w:tc>
        <w:tc>
          <w:tcPr>
            <w:tcW w:w="6880" w:type="dxa"/>
            <w:vAlign w:val="top"/>
          </w:tcPr>
          <w:p w14:paraId="6F9E8610">
            <w:pPr>
              <w:pStyle w:val="7"/>
              <w:spacing w:before="113" w:line="220" w:lineRule="auto"/>
              <w:ind w:left="111"/>
            </w:pPr>
            <w:r>
              <w:rPr>
                <w:spacing w:val="-2"/>
              </w:rPr>
              <w:t>上证路演中心</w:t>
            </w:r>
            <w:r>
              <w:rPr>
                <w:rFonts w:hint="eastAsia"/>
                <w:spacing w:val="-2"/>
              </w:rPr>
              <w:t>（网址：http://roadshow.sseinfo.com/）</w:t>
            </w:r>
          </w:p>
        </w:tc>
      </w:tr>
      <w:tr w14:paraId="3A7F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734" w:type="dxa"/>
            <w:vAlign w:val="top"/>
          </w:tcPr>
          <w:p w14:paraId="6F7EBB59">
            <w:pPr>
              <w:pStyle w:val="7"/>
              <w:spacing w:before="113" w:line="312" w:lineRule="auto"/>
              <w:ind w:left="114" w:right="107"/>
            </w:pPr>
            <w:r>
              <w:rPr>
                <w:b/>
                <w:bCs/>
                <w:spacing w:val="7"/>
              </w:rPr>
              <w:t>上市公司接待</w:t>
            </w:r>
            <w:r>
              <w:rPr>
                <w:b/>
                <w:bCs/>
                <w:spacing w:val="-5"/>
              </w:rPr>
              <w:t>人员姓名</w:t>
            </w:r>
          </w:p>
        </w:tc>
        <w:tc>
          <w:tcPr>
            <w:tcW w:w="6880" w:type="dxa"/>
            <w:vAlign w:val="top"/>
          </w:tcPr>
          <w:p w14:paraId="22C524A7">
            <w:pPr>
              <w:pStyle w:val="7"/>
              <w:spacing w:before="113" w:line="312" w:lineRule="auto"/>
              <w:ind w:left="114" w:right="103" w:firstLine="2"/>
            </w:pPr>
            <w:r>
              <w:rPr>
                <w:rFonts w:hint="eastAsia"/>
                <w:spacing w:val="-3"/>
              </w:rPr>
              <w:t>公司董事长兼总经理李建设先生，董事会秘书王善彬先生，董事兼财务总监李培凯先生，独立董事陈务平先生</w:t>
            </w:r>
          </w:p>
        </w:tc>
      </w:tr>
      <w:tr w14:paraId="62C9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1734" w:type="dxa"/>
            <w:vAlign w:val="top"/>
          </w:tcPr>
          <w:p w14:paraId="221151AD">
            <w:pPr>
              <w:spacing w:line="244" w:lineRule="auto"/>
              <w:rPr>
                <w:rFonts w:ascii="Arial"/>
                <w:sz w:val="21"/>
              </w:rPr>
            </w:pPr>
          </w:p>
          <w:p w14:paraId="437FCE77">
            <w:pPr>
              <w:spacing w:line="244" w:lineRule="auto"/>
              <w:rPr>
                <w:rFonts w:ascii="Arial"/>
                <w:sz w:val="21"/>
              </w:rPr>
            </w:pPr>
          </w:p>
          <w:p w14:paraId="417BBE1F">
            <w:pPr>
              <w:spacing w:line="244" w:lineRule="auto"/>
              <w:rPr>
                <w:rFonts w:ascii="Arial"/>
                <w:sz w:val="21"/>
              </w:rPr>
            </w:pPr>
          </w:p>
          <w:p w14:paraId="48D9A4A0">
            <w:pPr>
              <w:spacing w:line="244" w:lineRule="auto"/>
              <w:rPr>
                <w:rFonts w:ascii="Arial"/>
                <w:sz w:val="21"/>
              </w:rPr>
            </w:pPr>
          </w:p>
          <w:p w14:paraId="0768E620">
            <w:pPr>
              <w:spacing w:line="244" w:lineRule="auto"/>
              <w:rPr>
                <w:rFonts w:ascii="Arial"/>
                <w:sz w:val="21"/>
              </w:rPr>
            </w:pPr>
          </w:p>
          <w:p w14:paraId="4C74EB8A">
            <w:pPr>
              <w:spacing w:line="244" w:lineRule="auto"/>
              <w:rPr>
                <w:rFonts w:ascii="Arial"/>
                <w:sz w:val="21"/>
              </w:rPr>
            </w:pPr>
          </w:p>
          <w:p w14:paraId="4AC028A8">
            <w:pPr>
              <w:spacing w:line="244" w:lineRule="auto"/>
              <w:rPr>
                <w:rFonts w:ascii="Arial"/>
                <w:sz w:val="21"/>
              </w:rPr>
            </w:pPr>
          </w:p>
          <w:p w14:paraId="7AE68A17">
            <w:pPr>
              <w:spacing w:line="244" w:lineRule="auto"/>
              <w:rPr>
                <w:rFonts w:ascii="Arial"/>
                <w:sz w:val="21"/>
              </w:rPr>
            </w:pPr>
          </w:p>
          <w:p w14:paraId="597EAA68">
            <w:pPr>
              <w:spacing w:line="244" w:lineRule="auto"/>
              <w:rPr>
                <w:rFonts w:ascii="Arial"/>
                <w:sz w:val="21"/>
              </w:rPr>
            </w:pPr>
          </w:p>
          <w:p w14:paraId="4277BEE6">
            <w:pPr>
              <w:spacing w:line="245" w:lineRule="auto"/>
              <w:rPr>
                <w:rFonts w:ascii="Arial"/>
                <w:sz w:val="21"/>
              </w:rPr>
            </w:pPr>
          </w:p>
          <w:p w14:paraId="6E17D837">
            <w:pPr>
              <w:pStyle w:val="7"/>
              <w:spacing w:before="78" w:line="363" w:lineRule="auto"/>
              <w:ind w:left="113" w:right="107" w:firstLine="1"/>
              <w:jc w:val="both"/>
            </w:pPr>
            <w:r>
              <w:rPr>
                <w:b/>
                <w:bCs/>
                <w:spacing w:val="7"/>
              </w:rPr>
              <w:t>投资者关系活</w:t>
            </w:r>
            <w:r>
              <w:rPr>
                <w:b/>
                <w:bCs/>
                <w:spacing w:val="8"/>
              </w:rPr>
              <w:t>动主要内容介</w:t>
            </w:r>
            <w:r>
              <w:rPr>
                <w:b/>
                <w:bCs/>
                <w:spacing w:val="-3"/>
              </w:rPr>
              <w:t>绍</w:t>
            </w:r>
          </w:p>
        </w:tc>
        <w:tc>
          <w:tcPr>
            <w:tcW w:w="6880" w:type="dxa"/>
            <w:vAlign w:val="top"/>
          </w:tcPr>
          <w:p w14:paraId="59A601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本次业绩说明会在上证路演中心（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"http://roadshow.sseinfo.com"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http://roadshow.sseinfo.co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"http://roadshow.sseinfo.com"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）举行，公司参会人员线上回答了投资者提出的以下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问题：</w:t>
            </w:r>
          </w:p>
          <w:p w14:paraId="44015A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589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1、请问公司在过去的一年营收情况如何?​</w:t>
            </w:r>
          </w:p>
          <w:p w14:paraId="36C1D3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回复：感谢关注。2025年公司营收26.66亿元，同比增长7.26%，归母净利润1.85亿元，同比增长21.22%。增长主要源于三方面：一是产品销量提升5.42%至105.5万吨，市场需求稳步恢复；二是2024年台风影响消退后生产经营全面恢复正常；三是公司强化成本管控与精细化运营，展现出较强的经营韧性。谢谢！</w:t>
            </w:r>
          </w:p>
          <w:p w14:paraId="53A7F0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、公司2025年毛利率为8.89%，未来将如何进一步提升盈利能力？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​</w:t>
            </w:r>
          </w:p>
          <w:p w14:paraId="5969BA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回复：感谢关注。公司将通过产能扩张、产品结构优化、成本管控以及市场拓展等策略提升盈利能力。公司将持续推进募投项目，其中</w:t>
            </w: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年产90万吨绿色环保智能制造新材料项目（二期）</w:t>
            </w: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已于2026年3月开工运行，随着该项目顺利投产，公司将新增60万吨产能将发挥规模效应；并将持续优化产品结构，提升高附加值产品占比；三是深化</w:t>
            </w: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废纸回收—热电联产—绿色造纸</w:t>
            </w: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一体化产业链，降低原料成本；四是加强区域市场拓展，将在巩固华东区域优势的基础上持续开拓华中等其他潜力市场。谢谢！</w:t>
            </w:r>
          </w:p>
          <w:p w14:paraId="773A72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、公司2025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年分红比例约25.23%，未来能否在稳定分红基础上，进一步提升分红率或增加回购，更好回报股东？</w:t>
            </w:r>
          </w:p>
          <w:p w14:paraId="67619A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公司2025年度利润分配预案为：拟向全体股东每10股派发现金红利6.20元（含税），预计分红总额约4,675.71万元，占当年归母净利润的25.23%。该方案综合考虑公司经营业绩、现金流状况及未来产能扩张资金需求。公司一贯坚持可持续的股东回报策略，后续也将努力提升经营业绩与质量，并通过合理的分红，持续为股东带来长期、稳定的投资回报。谢谢！</w:t>
            </w:r>
          </w:p>
          <w:p w14:paraId="2C271C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、目前公司产能加速扩张，未来如何保障新增产能消化？</w:t>
            </w:r>
          </w:p>
          <w:p w14:paraId="1C3049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公司产能扩张基于深入的市场调研和明确的客户需求，当前瓦楞纸、箱板纸市场需求韧性较强，电商物流及绿色包装领域持续增长，2025年公司原纸产品销量同比增长5.42%，2026年一季度营收增长18%，验证了市场需求的旺盛。为保障新增产能消化，公司将采取三项措施：一是深耕华东核心市场，巩固区域优势；二是稳步开拓华中及全国潜力市场，完善网络布局；三是加大国内外优质客户开发力度，提升市场占有率。公司将密切关注市场动态，确保产能有效释放。谢谢！</w:t>
            </w:r>
          </w:p>
          <w:p w14:paraId="43C987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、新产能投产对公司成本结构和毛利率有何影响？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​</w:t>
            </w:r>
          </w:p>
          <w:p w14:paraId="148EE2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回复：感谢关注。新产能的投产将通过规模效应显著优化公司成本结构。一方面，单位固定成本将得到有效摊薄；另一方面，先进设备与工艺技术的应用将大幅提升生产效率，降低能耗及人工成本。谢谢！</w:t>
            </w:r>
          </w:p>
          <w:p w14:paraId="64297F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6、公司与主要客户的合作模式是怎样的？客户黏性如何保障？​</w:t>
            </w:r>
          </w:p>
          <w:p w14:paraId="606CBD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公司与多个国内知名企业建立了稳定的合同关系。公司可提供定制化产品和服务，满足客户个性化需求；且公司产品质量稳定，客户服务优质，已经在行业内形成了一定的竞争优势，且仍在提升产能规模以满足下游客户需求。后续公司也将通过产品质量、交付能力、服务水平等多维度提升客户黏性。谢谢！</w:t>
            </w:r>
          </w:p>
          <w:p w14:paraId="583D71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、2026 年一季度营收同比</w:t>
            </w: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增长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17.99%</w:t>
            </w: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但归母净利润同比</w:t>
            </w: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减少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9.74%，且销售费用同比大增170.54%，请说明原因及</w:t>
            </w: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全年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改善措施？</w:t>
            </w:r>
          </w:p>
          <w:p w14:paraId="14E333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回复：感谢关注。一季度营收7.12亿元同比</w:t>
            </w: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17.99%，创单季新高，主要系募投项目产能释放及市场拓展见效。</w:t>
            </w: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伴随扩产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公司一季度加大市场开拓力度，销售费用同比</w:t>
            </w: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增长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170.54%</w:t>
            </w: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属战略性投入。同时，新产能投产处于爬坡阶段，阶段性固定成本增加，对短期利润形成压力。随着产能持续释放，固定成本将得到有效摊薄。全年公司将通过推进年产90万吨绿色环保智能制造项目投产释放规模效应，加强费用管控提升运营效率，持续优化产能及业务结构，以不断提升盈利能力。谢谢！</w:t>
            </w:r>
          </w:p>
          <w:p w14:paraId="507BA4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、2025年包装用纸行业呈现什么特征？公司表现如何？</w:t>
            </w:r>
          </w:p>
          <w:p w14:paraId="661304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回复：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感谢关注。2025年，包装用纸行业整体呈现“运行承压、经营分化”的特征，但在行业整体承压的大背景下，公司所处的瓦楞纸、箱板纸细分市场展现出较强的需求韧性。与此同时，行业集中度稳步提升，中小落后产能加速出清；国家“双碳”战略也对造纸行业的节能降耗、资源循环利用提出更高要求。在此背景下，公司凭借“废纸回收—热电联产—绿色造纸”一体化循环经济模式，有效应对市场挑战，核心产品产销量稳步提升，毛利率保持相对稳定，展现出较强的经营韧性。谢谢！</w:t>
            </w:r>
          </w:p>
          <w:p w14:paraId="5ECE7B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公司在市场拓展方面有哪些具体计划？</w:t>
            </w:r>
          </w:p>
          <w:p w14:paraId="3B04E5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感谢关注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。公司市场拓展计划清晰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公司将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深耕核心区域，持续巩固并扩大在华东市场的优势，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稳步开拓华中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潜力区域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，完善全国性销售网络布局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此外，公司将系统规划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品牌建设，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致力于将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“林平”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品牌打造成为包装造纸领域具有广泛影响力的行业知名品牌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，提升品牌在包装造纸领域的知名度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美誉度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和客户认可度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，以品牌力驱动市场增长。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谢谢！</w:t>
            </w:r>
          </w:p>
          <w:p w14:paraId="6E14CD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9" w:firstLineChars="202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2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公司2025年总资产增长29%，净资产增长15%，资产规模扩张的主要驱动因素是什么？</w:t>
            </w:r>
          </w:p>
          <w:p w14:paraId="08892A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auto"/>
              <w:ind w:left="102" w:right="103" w:firstLine="476" w:firstLineChars="202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回复：感谢关注。2025年末公司总资产27.62亿元，同比增长29.03%；净资产15.39亿元，同比增长15.36%。资产扩张主要源于热电联产等项目建设投入，固定资产和在建工程显著增加。谢谢！</w:t>
            </w:r>
          </w:p>
          <w:p w14:paraId="6B916307">
            <w:pPr>
              <w:pStyle w:val="7"/>
              <w:spacing w:before="78" w:line="220" w:lineRule="auto"/>
              <w:ind w:left="589"/>
              <w:rPr>
                <w:rFonts w:hint="eastAsia"/>
              </w:rPr>
            </w:pPr>
          </w:p>
        </w:tc>
      </w:tr>
      <w:tr w14:paraId="38AA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34" w:type="dxa"/>
            <w:vAlign w:val="top"/>
          </w:tcPr>
          <w:p w14:paraId="2769A8AB">
            <w:pPr>
              <w:pStyle w:val="7"/>
              <w:spacing w:before="41" w:line="219" w:lineRule="auto"/>
              <w:ind w:left="131"/>
            </w:pPr>
            <w:r>
              <w:rPr>
                <w:b/>
                <w:bCs/>
                <w:spacing w:val="-9"/>
              </w:rPr>
              <w:t>附件清单</w:t>
            </w:r>
          </w:p>
          <w:p w14:paraId="2A14CFCD">
            <w:pPr>
              <w:pStyle w:val="7"/>
              <w:spacing w:before="27" w:line="199" w:lineRule="auto"/>
              <w:ind w:left="118"/>
            </w:pPr>
            <w:r>
              <w:rPr>
                <w:b/>
                <w:bCs/>
                <w:spacing w:val="-6"/>
              </w:rPr>
              <w:t>（如有）</w:t>
            </w:r>
          </w:p>
        </w:tc>
        <w:tc>
          <w:tcPr>
            <w:tcW w:w="6880" w:type="dxa"/>
            <w:vAlign w:val="top"/>
          </w:tcPr>
          <w:p w14:paraId="6BD7294C">
            <w:pPr>
              <w:pStyle w:val="7"/>
              <w:spacing w:before="120" w:line="220" w:lineRule="auto"/>
              <w:ind w:left="111"/>
            </w:pPr>
            <w:r>
              <w:t>无</w:t>
            </w:r>
          </w:p>
        </w:tc>
      </w:tr>
      <w:tr w14:paraId="3D06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34" w:type="dxa"/>
            <w:vAlign w:val="top"/>
          </w:tcPr>
          <w:p w14:paraId="56114835">
            <w:pPr>
              <w:pStyle w:val="7"/>
              <w:spacing w:before="121" w:line="220" w:lineRule="auto"/>
              <w:ind w:left="153"/>
              <w:rPr>
                <w:highlight w:val="none"/>
              </w:rPr>
            </w:pPr>
            <w:r>
              <w:rPr>
                <w:b/>
                <w:bCs/>
                <w:spacing w:val="-28"/>
                <w:highlight w:val="none"/>
              </w:rPr>
              <w:t>日期</w:t>
            </w:r>
          </w:p>
        </w:tc>
        <w:tc>
          <w:tcPr>
            <w:tcW w:w="6880" w:type="dxa"/>
            <w:vAlign w:val="top"/>
          </w:tcPr>
          <w:p w14:paraId="2C179A2C">
            <w:pPr>
              <w:pStyle w:val="7"/>
              <w:spacing w:before="120" w:line="220" w:lineRule="auto"/>
              <w:ind w:left="112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2026年5月19日</w:t>
            </w:r>
          </w:p>
        </w:tc>
      </w:tr>
    </w:tbl>
    <w:p w14:paraId="36FE7FD7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785" w:bottom="1498" w:left="1481" w:header="0" w:footer="12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1D83">
    <w:pPr>
      <w:spacing w:line="270" w:lineRule="exact"/>
      <w:ind w:left="442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5E32F7"/>
    <w:rsid w:val="152873EC"/>
    <w:rsid w:val="1A8B5DA4"/>
    <w:rsid w:val="206B05C5"/>
    <w:rsid w:val="30676C54"/>
    <w:rsid w:val="56170651"/>
    <w:rsid w:val="5D0D6F52"/>
    <w:rsid w:val="60A972A5"/>
    <w:rsid w:val="70BF5715"/>
    <w:rsid w:val="73237AF4"/>
    <w:rsid w:val="7AFD6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2425</Words>
  <Characters>2625</Characters>
  <TotalTime>11</TotalTime>
  <ScaleCrop>false</ScaleCrop>
  <LinksUpToDate>false</LinksUpToDate>
  <CharactersWithSpaces>2711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2026-05-11T09:11:00Z</dcterms:created>
  <dc:creator>雨婷 缪</dc:creator>
  <cp:lastModifiedBy>薛</cp:lastModifiedBy>
  <dcterms:modified xsi:type="dcterms:W3CDTF">2026-05-19T08:56:07Z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2026-05-18T12:07:42Z</vt:filetime>
  </property>
  <property fmtid="{D5CDD505-2E9C-101B-9397-08002B2CF9AE}" pid="4" name="KSOTemplateDocerSaveRecord">
    <vt:lpwstr>eyJoZGlkIjoiYzNkZDg2YzUyNjAwMjE5NDk4MDc3ODAzZmNjMTBhNzgiLCJ1c2VySWQiOiIyMTkyMjY0MTcifQ==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0D7FA5F96BC942F0BAB2C96D3490977D_13</vt:lpwstr>
  </property>
</Properties>
</file>