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239A" w14:textId="77777777" w:rsidR="003224B9" w:rsidRDefault="003224B9">
      <w:pPr>
        <w:spacing w:line="258" w:lineRule="auto"/>
      </w:pPr>
    </w:p>
    <w:p w14:paraId="3A13C408" w14:textId="77777777" w:rsidR="003224B9" w:rsidRDefault="00000000">
      <w:pPr>
        <w:spacing w:before="78" w:line="220" w:lineRule="auto"/>
        <w:ind w:left="224"/>
        <w:rPr>
          <w:rFonts w:ascii="宋体" w:eastAsia="宋体" w:hAnsi="宋体" w:cs="宋体" w:hint="eastAsia"/>
          <w:sz w:val="24"/>
          <w:szCs w:val="24"/>
          <w:lang w:eastAsia="zh-CN"/>
        </w:rPr>
      </w:pPr>
      <w:r>
        <w:rPr>
          <w:rFonts w:ascii="宋体" w:eastAsia="宋体" w:hAnsi="宋体" w:cs="宋体"/>
          <w:spacing w:val="1"/>
          <w:sz w:val="24"/>
          <w:szCs w:val="24"/>
          <w:lang w:eastAsia="zh-CN"/>
        </w:rPr>
        <w:t>证券代码：</w:t>
      </w:r>
      <w:r>
        <w:rPr>
          <w:rFonts w:ascii="Times New Roman" w:eastAsia="Times New Roman" w:hAnsi="Times New Roman" w:cs="Times New Roman"/>
          <w:spacing w:val="1"/>
          <w:sz w:val="24"/>
          <w:szCs w:val="24"/>
          <w:lang w:eastAsia="zh-CN"/>
        </w:rPr>
        <w:t xml:space="preserve">603619 </w:t>
      </w:r>
      <w:r>
        <w:rPr>
          <w:rFonts w:ascii="Times New Roman" w:eastAsia="宋体" w:hAnsi="Times New Roman" w:cs="Times New Roman" w:hint="eastAsia"/>
          <w:spacing w:val="1"/>
          <w:sz w:val="24"/>
          <w:szCs w:val="24"/>
          <w:lang w:eastAsia="zh-CN"/>
        </w:rPr>
        <w:t xml:space="preserve">                                   </w:t>
      </w:r>
      <w:r>
        <w:rPr>
          <w:rFonts w:ascii="Times New Roman" w:eastAsia="宋体" w:hAnsi="Times New Roman" w:cs="Times New Roman" w:hint="eastAsia"/>
          <w:spacing w:val="1"/>
          <w:sz w:val="24"/>
          <w:szCs w:val="24"/>
          <w:lang w:eastAsia="zh-CN"/>
        </w:rPr>
        <w:t>证券</w:t>
      </w:r>
      <w:r>
        <w:rPr>
          <w:rFonts w:ascii="宋体" w:eastAsia="宋体" w:hAnsi="宋体" w:cs="宋体"/>
          <w:sz w:val="24"/>
          <w:szCs w:val="24"/>
          <w:lang w:eastAsia="zh-CN"/>
        </w:rPr>
        <w:t>简称：中</w:t>
      </w:r>
      <w:proofErr w:type="gramStart"/>
      <w:r>
        <w:rPr>
          <w:rFonts w:ascii="宋体" w:eastAsia="宋体" w:hAnsi="宋体" w:cs="宋体"/>
          <w:sz w:val="24"/>
          <w:szCs w:val="24"/>
          <w:lang w:eastAsia="zh-CN"/>
        </w:rPr>
        <w:t>曼</w:t>
      </w:r>
      <w:proofErr w:type="gramEnd"/>
      <w:r>
        <w:rPr>
          <w:rFonts w:ascii="宋体" w:eastAsia="宋体" w:hAnsi="宋体" w:cs="宋体"/>
          <w:sz w:val="24"/>
          <w:szCs w:val="24"/>
          <w:lang w:eastAsia="zh-CN"/>
        </w:rPr>
        <w:t>石油</w:t>
      </w:r>
      <w:r>
        <w:rPr>
          <w:rFonts w:ascii="Times New Roman" w:eastAsia="Times New Roman" w:hAnsi="Times New Roman" w:cs="Times New Roman"/>
          <w:spacing w:val="1"/>
          <w:sz w:val="24"/>
          <w:szCs w:val="24"/>
          <w:lang w:eastAsia="zh-CN"/>
        </w:rPr>
        <w:t xml:space="preserve">                           </w:t>
      </w:r>
      <w:r>
        <w:rPr>
          <w:rFonts w:ascii="Times New Roman" w:eastAsia="Times New Roman" w:hAnsi="Times New Roman" w:cs="Times New Roman"/>
          <w:sz w:val="24"/>
          <w:szCs w:val="24"/>
          <w:lang w:eastAsia="zh-CN"/>
        </w:rPr>
        <w:t xml:space="preserve">                                </w:t>
      </w:r>
    </w:p>
    <w:p w14:paraId="23542EC4" w14:textId="77777777" w:rsidR="003224B9" w:rsidRDefault="003224B9">
      <w:pPr>
        <w:spacing w:line="268" w:lineRule="auto"/>
        <w:rPr>
          <w:lang w:eastAsia="zh-CN"/>
        </w:rPr>
      </w:pPr>
    </w:p>
    <w:p w14:paraId="6F92D018" w14:textId="77777777" w:rsidR="003224B9" w:rsidRDefault="00000000">
      <w:pPr>
        <w:spacing w:before="104" w:line="336" w:lineRule="auto"/>
        <w:ind w:left="2898" w:right="2264" w:hanging="776"/>
        <w:outlineLvl w:val="0"/>
        <w:rPr>
          <w:rFonts w:ascii="宋体" w:eastAsia="宋体" w:hAnsi="宋体" w:cs="宋体" w:hint="eastAsia"/>
          <w:b/>
          <w:bCs/>
          <w:spacing w:val="-4"/>
          <w:sz w:val="32"/>
          <w:szCs w:val="32"/>
          <w:lang w:eastAsia="zh-CN"/>
        </w:rPr>
      </w:pPr>
      <w:r>
        <w:rPr>
          <w:rFonts w:ascii="宋体" w:eastAsia="宋体" w:hAnsi="宋体" w:cs="宋体"/>
          <w:b/>
          <w:bCs/>
          <w:spacing w:val="-5"/>
          <w:sz w:val="32"/>
          <w:szCs w:val="32"/>
          <w:lang w:eastAsia="zh-CN"/>
        </w:rPr>
        <w:t>中</w:t>
      </w:r>
      <w:proofErr w:type="gramStart"/>
      <w:r>
        <w:rPr>
          <w:rFonts w:ascii="宋体" w:eastAsia="宋体" w:hAnsi="宋体" w:cs="宋体"/>
          <w:b/>
          <w:bCs/>
          <w:spacing w:val="-5"/>
          <w:sz w:val="32"/>
          <w:szCs w:val="32"/>
          <w:lang w:eastAsia="zh-CN"/>
        </w:rPr>
        <w:t>曼</w:t>
      </w:r>
      <w:proofErr w:type="gramEnd"/>
      <w:r>
        <w:rPr>
          <w:rFonts w:ascii="宋体" w:eastAsia="宋体" w:hAnsi="宋体" w:cs="宋体"/>
          <w:b/>
          <w:bCs/>
          <w:spacing w:val="-5"/>
          <w:sz w:val="32"/>
          <w:szCs w:val="32"/>
          <w:lang w:eastAsia="zh-CN"/>
        </w:rPr>
        <w:t>石油天然气集团股份有限公司</w:t>
      </w:r>
      <w:r>
        <w:rPr>
          <w:rFonts w:ascii="宋体" w:eastAsia="宋体" w:hAnsi="宋体" w:cs="宋体"/>
          <w:sz w:val="32"/>
          <w:szCs w:val="32"/>
          <w:lang w:eastAsia="zh-CN"/>
        </w:rPr>
        <w:t xml:space="preserve"> </w:t>
      </w:r>
      <w:r>
        <w:rPr>
          <w:rFonts w:ascii="宋体" w:eastAsia="宋体" w:hAnsi="宋体" w:cs="宋体"/>
          <w:b/>
          <w:bCs/>
          <w:spacing w:val="-4"/>
          <w:sz w:val="32"/>
          <w:szCs w:val="32"/>
          <w:lang w:eastAsia="zh-CN"/>
        </w:rPr>
        <w:t>投资者关系活动记录表</w:t>
      </w:r>
    </w:p>
    <w:p w14:paraId="1F8FA060" w14:textId="09F81CC5" w:rsidR="003224B9" w:rsidRPr="00156BC6" w:rsidRDefault="00000000">
      <w:pPr>
        <w:rPr>
          <w:rFonts w:ascii="Times New Roman" w:eastAsia="宋体" w:hAnsi="Times New Roman" w:cs="Times New Roman"/>
          <w:sz w:val="24"/>
          <w:szCs w:val="24"/>
          <w:highlight w:val="yellow"/>
          <w:lang w:eastAsia="zh-CN"/>
        </w:rPr>
      </w:pPr>
      <w:r>
        <w:rPr>
          <w:rFonts w:hint="eastAsia"/>
          <w:lang w:eastAsia="zh-CN"/>
        </w:rPr>
        <w:t xml:space="preserve">                                                        </w:t>
      </w:r>
      <w:r>
        <w:rPr>
          <w:rFonts w:eastAsiaTheme="minorEastAsia" w:hint="eastAsia"/>
          <w:lang w:eastAsia="zh-CN"/>
        </w:rPr>
        <w:t xml:space="preserve">      </w:t>
      </w:r>
      <w:r w:rsidRPr="00156BC6">
        <w:rPr>
          <w:rFonts w:ascii="Times New Roman" w:eastAsia="宋体" w:hAnsi="Times New Roman" w:cs="Times New Roman"/>
          <w:lang w:eastAsia="zh-CN"/>
        </w:rPr>
        <w:t xml:space="preserve">    </w:t>
      </w:r>
      <w:r w:rsidRPr="00156BC6">
        <w:rPr>
          <w:rFonts w:ascii="Times New Roman" w:eastAsia="宋体" w:hAnsi="Times New Roman" w:cs="Times New Roman"/>
          <w:sz w:val="24"/>
          <w:szCs w:val="24"/>
          <w:lang w:eastAsia="zh-CN"/>
        </w:rPr>
        <w:t xml:space="preserve"> </w:t>
      </w:r>
      <w:r w:rsidRPr="00156BC6">
        <w:rPr>
          <w:rFonts w:ascii="Times New Roman" w:eastAsia="宋体" w:hAnsi="Times New Roman" w:cs="Times New Roman"/>
          <w:sz w:val="24"/>
          <w:szCs w:val="24"/>
        </w:rPr>
        <w:t>编号：</w:t>
      </w:r>
      <w:r w:rsidRPr="00156BC6">
        <w:rPr>
          <w:rFonts w:ascii="Times New Roman" w:eastAsia="宋体" w:hAnsi="Times New Roman" w:cs="Times New Roman"/>
          <w:sz w:val="24"/>
          <w:szCs w:val="24"/>
        </w:rPr>
        <w:t>202</w:t>
      </w:r>
      <w:r w:rsidR="00156BC6" w:rsidRPr="00156BC6">
        <w:rPr>
          <w:rFonts w:ascii="Times New Roman" w:eastAsia="宋体" w:hAnsi="Times New Roman" w:cs="Times New Roman"/>
          <w:sz w:val="24"/>
          <w:szCs w:val="24"/>
          <w:lang w:eastAsia="zh-CN"/>
        </w:rPr>
        <w:t>6</w:t>
      </w:r>
      <w:r w:rsidRPr="00156BC6">
        <w:rPr>
          <w:rFonts w:ascii="Times New Roman" w:eastAsia="宋体" w:hAnsi="Times New Roman" w:cs="Times New Roman"/>
          <w:sz w:val="24"/>
          <w:szCs w:val="24"/>
        </w:rPr>
        <w:t>-00</w:t>
      </w:r>
      <w:r w:rsidR="00156BC6" w:rsidRPr="00156BC6">
        <w:rPr>
          <w:rFonts w:ascii="Times New Roman" w:eastAsia="宋体" w:hAnsi="Times New Roman" w:cs="Times New Roman"/>
          <w:sz w:val="24"/>
          <w:szCs w:val="24"/>
          <w:lang w:eastAsia="zh-CN"/>
        </w:rPr>
        <w:t>1</w:t>
      </w:r>
    </w:p>
    <w:p w14:paraId="06C2FB06" w14:textId="77777777" w:rsidR="003224B9" w:rsidRDefault="003224B9">
      <w:pPr>
        <w:spacing w:line="67" w:lineRule="exact"/>
        <w:rPr>
          <w:lang w:eastAsia="zh-CN"/>
        </w:rPr>
      </w:pPr>
    </w:p>
    <w:tbl>
      <w:tblPr>
        <w:tblStyle w:val="TableNormal"/>
        <w:tblW w:w="9033" w:type="dxa"/>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6"/>
        <w:gridCol w:w="2410"/>
        <w:gridCol w:w="1134"/>
        <w:gridCol w:w="3633"/>
      </w:tblGrid>
      <w:tr w:rsidR="003224B9" w14:paraId="4CE32112" w14:textId="77777777" w:rsidTr="00FC7685">
        <w:trPr>
          <w:trHeight w:val="2098"/>
        </w:trPr>
        <w:tc>
          <w:tcPr>
            <w:tcW w:w="1856" w:type="dxa"/>
            <w:vAlign w:val="center"/>
          </w:tcPr>
          <w:p w14:paraId="0124BA0C" w14:textId="77777777" w:rsidR="003224B9" w:rsidRDefault="00000000">
            <w:pPr>
              <w:spacing w:line="220" w:lineRule="auto"/>
              <w:jc w:val="center"/>
              <w:rPr>
                <w:rFonts w:ascii="宋体" w:eastAsia="宋体" w:hAnsi="宋体" w:cs="宋体" w:hint="eastAsia"/>
                <w:spacing w:val="-2"/>
                <w:sz w:val="24"/>
                <w:szCs w:val="24"/>
              </w:rPr>
            </w:pPr>
            <w:r>
              <w:rPr>
                <w:rFonts w:ascii="宋体" w:eastAsia="宋体" w:hAnsi="宋体" w:cs="宋体"/>
                <w:spacing w:val="-2"/>
                <w:sz w:val="24"/>
                <w:szCs w:val="24"/>
              </w:rPr>
              <w:t>投资者关系活动</w:t>
            </w:r>
          </w:p>
          <w:p w14:paraId="79021FEB" w14:textId="77777777" w:rsidR="003224B9" w:rsidRDefault="00000000">
            <w:pPr>
              <w:spacing w:line="220" w:lineRule="auto"/>
              <w:jc w:val="center"/>
              <w:rPr>
                <w:rFonts w:ascii="宋体" w:eastAsia="宋体" w:hAnsi="宋体" w:cs="宋体" w:hint="eastAsia"/>
                <w:sz w:val="24"/>
                <w:szCs w:val="24"/>
              </w:rPr>
            </w:pPr>
            <w:r>
              <w:rPr>
                <w:rFonts w:ascii="宋体" w:eastAsia="宋体" w:hAnsi="宋体" w:cs="宋体"/>
                <w:spacing w:val="-2"/>
                <w:sz w:val="24"/>
                <w:szCs w:val="24"/>
              </w:rPr>
              <w:t>类别</w:t>
            </w:r>
          </w:p>
        </w:tc>
        <w:tc>
          <w:tcPr>
            <w:tcW w:w="7177" w:type="dxa"/>
            <w:gridSpan w:val="3"/>
          </w:tcPr>
          <w:p w14:paraId="7D9928D3" w14:textId="77777777" w:rsidR="00156BC6" w:rsidRDefault="00156BC6" w:rsidP="00156BC6">
            <w:pPr>
              <w:spacing w:before="78" w:line="360" w:lineRule="auto"/>
              <w:ind w:right="427" w:firstLineChars="100" w:firstLine="230"/>
              <w:rPr>
                <w:lang w:eastAsia="zh-CN"/>
              </w:rPr>
            </w:pPr>
            <w:r>
              <w:rPr>
                <w:rFonts w:ascii="宋体" w:eastAsia="宋体" w:hAnsi="宋体" w:cs="宋体"/>
                <w:spacing w:val="-5"/>
                <w:sz w:val="24"/>
                <w:szCs w:val="24"/>
                <w:lang w:eastAsia="zh-CN"/>
              </w:rPr>
              <w:t>□</w:t>
            </w:r>
            <w:r>
              <w:rPr>
                <w:rFonts w:ascii="宋体" w:eastAsia="宋体" w:hAnsi="宋体" w:cs="宋体" w:hint="eastAsia"/>
                <w:spacing w:val="-5"/>
                <w:sz w:val="24"/>
                <w:szCs w:val="24"/>
                <w:lang w:eastAsia="zh-CN"/>
              </w:rPr>
              <w:t xml:space="preserve">特定对象调研           </w:t>
            </w:r>
            <w:r>
              <w:rPr>
                <w:rFonts w:ascii="宋体" w:eastAsia="宋体" w:hAnsi="宋体" w:cs="宋体" w:hint="eastAsia"/>
                <w:spacing w:val="-6"/>
                <w:sz w:val="24"/>
                <w:szCs w:val="24"/>
                <w:lang w:eastAsia="zh-CN"/>
              </w:rPr>
              <w:t>□分析师会议</w:t>
            </w:r>
          </w:p>
          <w:p w14:paraId="77C02A39" w14:textId="02D4C458" w:rsidR="00156BC6" w:rsidRDefault="00156BC6" w:rsidP="00156BC6">
            <w:pPr>
              <w:spacing w:before="78" w:line="360" w:lineRule="auto"/>
              <w:ind w:firstLineChars="100" w:firstLine="230"/>
              <w:rPr>
                <w:rFonts w:ascii="宋体" w:eastAsia="宋体" w:hAnsi="宋体" w:cs="宋体" w:hint="eastAsia"/>
                <w:sz w:val="24"/>
                <w:szCs w:val="24"/>
                <w:lang w:eastAsia="zh-CN"/>
              </w:rPr>
            </w:pPr>
            <w:r>
              <w:rPr>
                <w:rFonts w:ascii="宋体" w:eastAsia="宋体" w:hAnsi="宋体" w:cs="宋体"/>
                <w:spacing w:val="-5"/>
                <w:sz w:val="24"/>
                <w:szCs w:val="24"/>
                <w:lang w:eastAsia="zh-CN"/>
              </w:rPr>
              <w:t>□</w:t>
            </w:r>
            <w:r>
              <w:rPr>
                <w:rFonts w:ascii="宋体" w:eastAsia="宋体" w:hAnsi="宋体" w:cs="宋体" w:hint="eastAsia"/>
                <w:spacing w:val="-5"/>
                <w:sz w:val="24"/>
                <w:szCs w:val="24"/>
                <w:lang w:eastAsia="zh-CN"/>
              </w:rPr>
              <w:t xml:space="preserve">媒体采访               </w:t>
            </w:r>
            <w:r>
              <w:rPr>
                <w:rFonts w:ascii="Wingdings 2" w:eastAsia="宋体" w:hAnsi="Wingdings 2" w:cs="宋体"/>
                <w:spacing w:val="-5"/>
                <w:sz w:val="24"/>
                <w:szCs w:val="24"/>
                <w:lang w:eastAsia="zh-CN"/>
              </w:rPr>
              <w:t>R</w:t>
            </w:r>
            <w:r>
              <w:rPr>
                <w:rFonts w:ascii="宋体" w:eastAsia="宋体" w:hAnsi="宋体" w:cs="宋体" w:hint="eastAsia"/>
                <w:spacing w:val="-5"/>
                <w:sz w:val="24"/>
                <w:szCs w:val="24"/>
                <w:lang w:eastAsia="zh-CN"/>
              </w:rPr>
              <w:t>业绩说明会</w:t>
            </w:r>
          </w:p>
          <w:p w14:paraId="2220CB6A" w14:textId="77777777" w:rsidR="00156BC6" w:rsidRDefault="00156BC6" w:rsidP="00156BC6">
            <w:pPr>
              <w:spacing w:before="78" w:line="360" w:lineRule="auto"/>
              <w:ind w:left="235" w:right="427"/>
              <w:rPr>
                <w:rFonts w:ascii="宋体" w:eastAsia="宋体" w:hAnsi="宋体" w:cs="宋体" w:hint="eastAsia"/>
                <w:spacing w:val="-4"/>
                <w:sz w:val="24"/>
                <w:szCs w:val="24"/>
                <w:lang w:eastAsia="zh-CN"/>
              </w:rPr>
            </w:pPr>
            <w:r>
              <w:rPr>
                <w:rFonts w:ascii="宋体" w:eastAsia="宋体" w:hAnsi="宋体" w:cs="宋体"/>
                <w:spacing w:val="-5"/>
                <w:sz w:val="24"/>
                <w:szCs w:val="24"/>
                <w:lang w:eastAsia="zh-CN"/>
              </w:rPr>
              <w:t>□</w:t>
            </w:r>
            <w:r>
              <w:rPr>
                <w:rFonts w:ascii="宋体" w:eastAsia="宋体" w:hAnsi="宋体" w:cs="宋体" w:hint="eastAsia"/>
                <w:spacing w:val="-5"/>
                <w:sz w:val="24"/>
                <w:szCs w:val="24"/>
                <w:lang w:eastAsia="zh-CN"/>
              </w:rPr>
              <w:t xml:space="preserve">新闻发布会             </w:t>
            </w:r>
            <w:r>
              <w:rPr>
                <w:rFonts w:ascii="宋体" w:eastAsia="宋体" w:hAnsi="宋体" w:cs="宋体" w:hint="eastAsia"/>
                <w:spacing w:val="-4"/>
                <w:sz w:val="24"/>
                <w:szCs w:val="24"/>
                <w:lang w:eastAsia="zh-CN"/>
              </w:rPr>
              <w:t>□路演活动</w:t>
            </w:r>
          </w:p>
          <w:p w14:paraId="56CB35FD" w14:textId="54C9420C" w:rsidR="003224B9" w:rsidRPr="00156BC6" w:rsidRDefault="00156BC6" w:rsidP="00156BC6">
            <w:pPr>
              <w:spacing w:before="78" w:line="360" w:lineRule="auto"/>
              <w:ind w:left="235" w:right="427"/>
              <w:rPr>
                <w:rFonts w:ascii="宋体" w:eastAsia="宋体" w:hAnsi="宋体" w:cs="宋体" w:hint="eastAsia"/>
                <w:spacing w:val="-5"/>
                <w:sz w:val="24"/>
                <w:szCs w:val="24"/>
                <w:lang w:eastAsia="zh-CN"/>
              </w:rPr>
            </w:pPr>
            <w:r>
              <w:rPr>
                <w:rFonts w:ascii="宋体" w:eastAsia="宋体" w:hAnsi="宋体" w:cs="宋体" w:hint="eastAsia"/>
                <w:spacing w:val="-4"/>
                <w:sz w:val="24"/>
                <w:szCs w:val="24"/>
                <w:lang w:eastAsia="zh-CN"/>
              </w:rPr>
              <w:t xml:space="preserve">□现场参观               </w:t>
            </w:r>
            <w:r>
              <w:rPr>
                <w:rFonts w:ascii="宋体" w:eastAsia="宋体" w:hAnsi="宋体" w:cs="宋体"/>
                <w:spacing w:val="-5"/>
                <w:sz w:val="24"/>
                <w:szCs w:val="24"/>
                <w:lang w:eastAsia="zh-CN"/>
              </w:rPr>
              <w:t>□</w:t>
            </w:r>
            <w:r>
              <w:rPr>
                <w:rFonts w:ascii="宋体" w:eastAsia="宋体" w:hAnsi="宋体" w:cs="宋体"/>
                <w:spacing w:val="-17"/>
                <w:sz w:val="24"/>
                <w:szCs w:val="24"/>
                <w:lang w:eastAsia="zh-CN"/>
              </w:rPr>
              <w:t>其他</w:t>
            </w:r>
            <w:r>
              <w:rPr>
                <w:rFonts w:ascii="宋体" w:eastAsia="宋体" w:hAnsi="宋体" w:cs="宋体" w:hint="eastAsia"/>
                <w:spacing w:val="-17"/>
                <w:sz w:val="24"/>
                <w:szCs w:val="24"/>
                <w:lang w:eastAsia="zh-CN"/>
              </w:rPr>
              <w:t xml:space="preserve"> </w:t>
            </w:r>
          </w:p>
        </w:tc>
      </w:tr>
      <w:tr w:rsidR="003224B9" w14:paraId="55622AC1" w14:textId="77777777" w:rsidTr="00FC7685">
        <w:trPr>
          <w:trHeight w:val="1088"/>
        </w:trPr>
        <w:tc>
          <w:tcPr>
            <w:tcW w:w="1856" w:type="dxa"/>
            <w:vAlign w:val="center"/>
          </w:tcPr>
          <w:p w14:paraId="40789A89" w14:textId="77777777" w:rsidR="003224B9" w:rsidRDefault="00000000" w:rsidP="00FC7685">
            <w:pPr>
              <w:spacing w:line="347"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参与单位名称及</w:t>
            </w:r>
          </w:p>
          <w:p w14:paraId="6DCD624B" w14:textId="77777777" w:rsidR="003224B9" w:rsidRDefault="00000000" w:rsidP="00FC7685">
            <w:pPr>
              <w:spacing w:line="347"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人员</w:t>
            </w:r>
            <w:r>
              <w:rPr>
                <w:rFonts w:ascii="宋体" w:eastAsia="宋体" w:hAnsi="宋体" w:cs="宋体"/>
                <w:spacing w:val="-5"/>
                <w:sz w:val="24"/>
                <w:szCs w:val="24"/>
                <w:lang w:eastAsia="zh-CN"/>
              </w:rPr>
              <w:t>姓名</w:t>
            </w:r>
          </w:p>
        </w:tc>
        <w:tc>
          <w:tcPr>
            <w:tcW w:w="7177" w:type="dxa"/>
            <w:gridSpan w:val="3"/>
            <w:vAlign w:val="center"/>
          </w:tcPr>
          <w:p w14:paraId="6F0607B2" w14:textId="2FBBF86D" w:rsidR="003224B9" w:rsidRPr="00156BC6" w:rsidRDefault="00156BC6" w:rsidP="00FC7685">
            <w:pPr>
              <w:spacing w:line="360" w:lineRule="auto"/>
              <w:jc w:val="both"/>
              <w:rPr>
                <w:rFonts w:ascii="Times New Roman" w:eastAsia="宋体" w:hAnsi="Times New Roman" w:cs="Times New Roman"/>
                <w:sz w:val="24"/>
                <w:szCs w:val="24"/>
                <w:lang w:eastAsia="zh-CN" w:bidi="ar"/>
              </w:rPr>
            </w:pPr>
            <w:r w:rsidRPr="00156BC6">
              <w:rPr>
                <w:rFonts w:ascii="Times New Roman" w:eastAsia="宋体" w:hAnsi="Times New Roman" w:cs="Times New Roman"/>
                <w:sz w:val="24"/>
                <w:szCs w:val="24"/>
                <w:lang w:eastAsia="zh-CN" w:bidi="ar"/>
              </w:rPr>
              <w:t>2026</w:t>
            </w:r>
            <w:r w:rsidRPr="00156BC6">
              <w:rPr>
                <w:rFonts w:ascii="Times New Roman" w:eastAsia="宋体" w:hAnsi="Times New Roman" w:cs="Times New Roman"/>
                <w:sz w:val="24"/>
                <w:szCs w:val="24"/>
                <w:lang w:eastAsia="zh-CN" w:bidi="ar"/>
              </w:rPr>
              <w:t>年</w:t>
            </w:r>
            <w:r w:rsidRPr="00156BC6">
              <w:rPr>
                <w:rFonts w:ascii="Times New Roman" w:eastAsia="宋体" w:hAnsi="Times New Roman" w:cs="Times New Roman"/>
                <w:sz w:val="24"/>
                <w:szCs w:val="24"/>
                <w:lang w:eastAsia="zh-CN" w:bidi="ar"/>
              </w:rPr>
              <w:t>5</w:t>
            </w:r>
            <w:r w:rsidRPr="00156BC6">
              <w:rPr>
                <w:rFonts w:ascii="Times New Roman" w:eastAsia="宋体" w:hAnsi="Times New Roman" w:cs="Times New Roman"/>
                <w:sz w:val="24"/>
                <w:szCs w:val="24"/>
                <w:lang w:eastAsia="zh-CN" w:bidi="ar"/>
              </w:rPr>
              <w:t>月</w:t>
            </w:r>
            <w:r w:rsidRPr="00156BC6">
              <w:rPr>
                <w:rFonts w:ascii="Times New Roman" w:eastAsia="宋体" w:hAnsi="Times New Roman" w:cs="Times New Roman"/>
                <w:sz w:val="24"/>
                <w:szCs w:val="24"/>
                <w:lang w:eastAsia="zh-CN" w:bidi="ar"/>
              </w:rPr>
              <w:t>15</w:t>
            </w:r>
            <w:r w:rsidRPr="00156BC6">
              <w:rPr>
                <w:rFonts w:ascii="Times New Roman" w:eastAsia="宋体" w:hAnsi="Times New Roman" w:cs="Times New Roman"/>
                <w:sz w:val="24"/>
                <w:szCs w:val="24"/>
                <w:lang w:eastAsia="zh-CN" w:bidi="ar"/>
              </w:rPr>
              <w:t>日参与公司</w:t>
            </w:r>
            <w:r w:rsidRPr="00156BC6">
              <w:rPr>
                <w:rFonts w:ascii="Times New Roman" w:eastAsia="宋体" w:hAnsi="Times New Roman" w:cs="Times New Roman"/>
                <w:sz w:val="24"/>
                <w:szCs w:val="24"/>
                <w:lang w:eastAsia="zh-CN" w:bidi="ar"/>
              </w:rPr>
              <w:t>2026</w:t>
            </w:r>
            <w:r w:rsidRPr="00156BC6">
              <w:rPr>
                <w:rFonts w:ascii="Times New Roman" w:eastAsia="宋体" w:hAnsi="Times New Roman" w:cs="Times New Roman"/>
                <w:sz w:val="24"/>
                <w:szCs w:val="24"/>
                <w:lang w:eastAsia="zh-CN" w:bidi="ar"/>
              </w:rPr>
              <w:t>年上海辖区上市公司年报集体业绩说明会的投资者</w:t>
            </w:r>
          </w:p>
        </w:tc>
      </w:tr>
      <w:tr w:rsidR="003224B9" w14:paraId="634CF8E6" w14:textId="77777777" w:rsidTr="00FE5816">
        <w:trPr>
          <w:trHeight w:val="1195"/>
        </w:trPr>
        <w:tc>
          <w:tcPr>
            <w:tcW w:w="1856" w:type="dxa"/>
            <w:vAlign w:val="center"/>
          </w:tcPr>
          <w:p w14:paraId="320F07F4" w14:textId="77777777" w:rsidR="003224B9" w:rsidRDefault="00000000" w:rsidP="00FC7685">
            <w:pPr>
              <w:spacing w:line="222" w:lineRule="auto"/>
              <w:jc w:val="center"/>
              <w:rPr>
                <w:rFonts w:ascii="宋体" w:eastAsia="宋体" w:hAnsi="宋体" w:cs="宋体" w:hint="eastAsia"/>
                <w:sz w:val="24"/>
                <w:szCs w:val="24"/>
              </w:rPr>
            </w:pPr>
            <w:r>
              <w:rPr>
                <w:rFonts w:ascii="宋体" w:eastAsia="宋体" w:hAnsi="宋体" w:cs="宋体"/>
                <w:spacing w:val="-6"/>
                <w:sz w:val="24"/>
                <w:szCs w:val="24"/>
              </w:rPr>
              <w:t>时间</w:t>
            </w:r>
          </w:p>
        </w:tc>
        <w:tc>
          <w:tcPr>
            <w:tcW w:w="2410" w:type="dxa"/>
            <w:vAlign w:val="center"/>
          </w:tcPr>
          <w:p w14:paraId="5AE164E8" w14:textId="67671A62" w:rsidR="003224B9" w:rsidRDefault="00000000" w:rsidP="00FC7685">
            <w:pPr>
              <w:pStyle w:val="TableText"/>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sidR="00156BC6">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156BC6">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sz w:val="24"/>
                <w:szCs w:val="24"/>
                <w:lang w:eastAsia="zh-CN"/>
              </w:rPr>
              <w:t>1</w:t>
            </w:r>
            <w:r w:rsidR="00156BC6">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日</w:t>
            </w:r>
          </w:p>
          <w:p w14:paraId="05B0ED51" w14:textId="2B944CFE" w:rsidR="003224B9" w:rsidRDefault="00000000" w:rsidP="00FC7685">
            <w:pPr>
              <w:pStyle w:val="TableText"/>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15</w:t>
            </w:r>
            <w:r>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lang w:eastAsia="zh-CN"/>
              </w:rPr>
              <w:t>00 - </w:t>
            </w:r>
            <w:r>
              <w:rPr>
                <w:rFonts w:ascii="Times New Roman" w:eastAsia="宋体" w:hAnsi="Times New Roman" w:cs="Times New Roman" w:hint="eastAsia"/>
                <w:sz w:val="24"/>
                <w:szCs w:val="24"/>
                <w:lang w:eastAsia="zh-CN"/>
              </w:rPr>
              <w:t>1</w:t>
            </w:r>
            <w:r w:rsidR="00156BC6">
              <w:rPr>
                <w:rFonts w:ascii="Times New Roman" w:eastAsia="宋体" w:hAnsi="Times New Roman" w:cs="Times New Roman" w:hint="eastAsia"/>
                <w:sz w:val="24"/>
                <w:szCs w:val="24"/>
                <w:lang w:eastAsia="zh-CN"/>
              </w:rPr>
              <w:t>6</w:t>
            </w:r>
            <w:r>
              <w:rPr>
                <w:rFonts w:ascii="Times New Roman" w:eastAsia="宋体" w:hAnsi="Times New Roman" w:cs="Times New Roman" w:hint="eastAsia"/>
                <w:sz w:val="24"/>
                <w:szCs w:val="24"/>
                <w:lang w:eastAsia="zh-CN"/>
              </w:rPr>
              <w:t>：</w:t>
            </w:r>
            <w:r w:rsidR="00156BC6">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0</w:t>
            </w:r>
          </w:p>
        </w:tc>
        <w:tc>
          <w:tcPr>
            <w:tcW w:w="1134" w:type="dxa"/>
            <w:vAlign w:val="center"/>
          </w:tcPr>
          <w:p w14:paraId="6F8CEF73" w14:textId="77777777" w:rsidR="003224B9" w:rsidRDefault="00000000" w:rsidP="00FC7685">
            <w:pPr>
              <w:spacing w:line="360" w:lineRule="auto"/>
              <w:jc w:val="center"/>
              <w:rPr>
                <w:rFonts w:ascii="Times New Roman" w:eastAsia="宋体" w:hAnsi="Times New Roman" w:cs="Times New Roman"/>
                <w:spacing w:val="-6"/>
                <w:sz w:val="24"/>
                <w:szCs w:val="24"/>
              </w:rPr>
            </w:pPr>
            <w:r>
              <w:rPr>
                <w:rFonts w:ascii="Times New Roman" w:eastAsia="宋体" w:hAnsi="Times New Roman" w:cs="Times New Roman"/>
                <w:spacing w:val="-6"/>
                <w:sz w:val="24"/>
                <w:szCs w:val="24"/>
              </w:rPr>
              <w:t>地点</w:t>
            </w:r>
          </w:p>
        </w:tc>
        <w:tc>
          <w:tcPr>
            <w:tcW w:w="3633" w:type="dxa"/>
            <w:vAlign w:val="center"/>
          </w:tcPr>
          <w:p w14:paraId="0CCB035F" w14:textId="4CCF4172" w:rsidR="003224B9" w:rsidRDefault="00156BC6" w:rsidP="00FC7685">
            <w:pPr>
              <w:spacing w:beforeLines="20" w:before="48" w:afterLines="20" w:after="48" w:line="360" w:lineRule="auto"/>
              <w:jc w:val="center"/>
              <w:rPr>
                <w:rFonts w:ascii="Times New Roman" w:eastAsia="宋体" w:hAnsi="Times New Roman" w:cs="Times New Roman"/>
                <w:spacing w:val="-6"/>
                <w:sz w:val="24"/>
                <w:szCs w:val="24"/>
                <w:lang w:eastAsia="zh-CN"/>
              </w:rPr>
            </w:pPr>
            <w:r w:rsidRPr="00156BC6">
              <w:rPr>
                <w:rFonts w:ascii="Times New Roman" w:eastAsia="宋体" w:hAnsi="Times New Roman" w:cs="Times New Roman"/>
                <w:spacing w:val="-6"/>
                <w:sz w:val="24"/>
                <w:szCs w:val="24"/>
                <w:lang w:eastAsia="zh-CN"/>
              </w:rPr>
              <w:t>上海证券交易所</w:t>
            </w:r>
            <w:proofErr w:type="gramStart"/>
            <w:r w:rsidRPr="00156BC6">
              <w:rPr>
                <w:rFonts w:ascii="Times New Roman" w:eastAsia="宋体" w:hAnsi="Times New Roman" w:cs="Times New Roman"/>
                <w:spacing w:val="-6"/>
                <w:sz w:val="24"/>
                <w:szCs w:val="24"/>
                <w:lang w:eastAsia="zh-CN"/>
              </w:rPr>
              <w:t>上证路演</w:t>
            </w:r>
            <w:proofErr w:type="gramEnd"/>
            <w:r w:rsidRPr="00156BC6">
              <w:rPr>
                <w:rFonts w:ascii="Times New Roman" w:eastAsia="宋体" w:hAnsi="Times New Roman" w:cs="Times New Roman"/>
                <w:spacing w:val="-6"/>
                <w:sz w:val="24"/>
                <w:szCs w:val="24"/>
                <w:lang w:eastAsia="zh-CN"/>
              </w:rPr>
              <w:t>中心（网址：</w:t>
            </w:r>
            <w:r w:rsidRPr="00156BC6">
              <w:rPr>
                <w:rFonts w:ascii="Times New Roman" w:eastAsia="宋体" w:hAnsi="Times New Roman" w:cs="Times New Roman"/>
                <w:spacing w:val="-6"/>
                <w:sz w:val="24"/>
                <w:szCs w:val="24"/>
                <w:lang w:eastAsia="zh-CN"/>
              </w:rPr>
              <w:t>https://roadshow.sseinfo.com/</w:t>
            </w:r>
            <w:r w:rsidRPr="00156BC6">
              <w:rPr>
                <w:rFonts w:ascii="Times New Roman" w:eastAsia="宋体" w:hAnsi="Times New Roman" w:cs="Times New Roman"/>
                <w:spacing w:val="-6"/>
                <w:sz w:val="24"/>
                <w:szCs w:val="24"/>
                <w:lang w:eastAsia="zh-CN"/>
              </w:rPr>
              <w:t>）</w:t>
            </w:r>
          </w:p>
        </w:tc>
      </w:tr>
      <w:tr w:rsidR="003224B9" w14:paraId="37E51559" w14:textId="77777777" w:rsidTr="00FC7685">
        <w:trPr>
          <w:trHeight w:val="1012"/>
        </w:trPr>
        <w:tc>
          <w:tcPr>
            <w:tcW w:w="1856" w:type="dxa"/>
            <w:vAlign w:val="center"/>
          </w:tcPr>
          <w:p w14:paraId="1AF581E6" w14:textId="77777777" w:rsidR="003224B9" w:rsidRDefault="00000000">
            <w:pPr>
              <w:spacing w:line="280"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上市公司接待</w:t>
            </w:r>
          </w:p>
          <w:p w14:paraId="57850F13" w14:textId="77777777" w:rsidR="003224B9" w:rsidRDefault="00000000">
            <w:pPr>
              <w:spacing w:line="280"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人员姓</w:t>
            </w:r>
            <w:r>
              <w:rPr>
                <w:rFonts w:ascii="宋体" w:eastAsia="宋体" w:hAnsi="宋体" w:cs="宋体"/>
                <w:sz w:val="24"/>
                <w:szCs w:val="24"/>
                <w:lang w:eastAsia="zh-CN"/>
              </w:rPr>
              <w:t>名</w:t>
            </w:r>
          </w:p>
        </w:tc>
        <w:tc>
          <w:tcPr>
            <w:tcW w:w="7177" w:type="dxa"/>
            <w:gridSpan w:val="3"/>
          </w:tcPr>
          <w:p w14:paraId="6D4E3EDE" w14:textId="77777777" w:rsidR="00156BC6" w:rsidRPr="00156BC6" w:rsidRDefault="00156BC6" w:rsidP="00156BC6">
            <w:pPr>
              <w:pStyle w:val="a7"/>
              <w:numPr>
                <w:ilvl w:val="0"/>
                <w:numId w:val="2"/>
              </w:numPr>
              <w:spacing w:line="420" w:lineRule="exact"/>
              <w:ind w:firstLineChars="0"/>
              <w:rPr>
                <w:rFonts w:ascii="宋体" w:hAnsi="宋体" w:cs="Times New Roman" w:hint="eastAsia"/>
                <w:sz w:val="24"/>
                <w:szCs w:val="24"/>
                <w:lang w:bidi="ar"/>
              </w:rPr>
            </w:pPr>
            <w:r w:rsidRPr="00156BC6">
              <w:rPr>
                <w:rFonts w:ascii="宋体" w:hAnsi="宋体" w:cs="Times New Roman"/>
                <w:sz w:val="24"/>
                <w:szCs w:val="24"/>
                <w:lang w:bidi="ar"/>
              </w:rPr>
              <w:t>总裁：李世光先生</w:t>
            </w:r>
          </w:p>
          <w:p w14:paraId="2DFEA4E9" w14:textId="77777777" w:rsidR="00156BC6" w:rsidRPr="00156BC6" w:rsidRDefault="00156BC6" w:rsidP="00156BC6">
            <w:pPr>
              <w:pStyle w:val="a7"/>
              <w:numPr>
                <w:ilvl w:val="0"/>
                <w:numId w:val="2"/>
              </w:numPr>
              <w:spacing w:line="420" w:lineRule="exact"/>
              <w:ind w:firstLineChars="0"/>
              <w:rPr>
                <w:rFonts w:ascii="宋体" w:hAnsi="宋体" w:cs="Times New Roman" w:hint="eastAsia"/>
                <w:sz w:val="24"/>
                <w:szCs w:val="24"/>
                <w:lang w:bidi="ar"/>
              </w:rPr>
            </w:pPr>
            <w:r w:rsidRPr="00156BC6">
              <w:rPr>
                <w:rFonts w:ascii="宋体" w:hAnsi="宋体" w:cs="Times New Roman"/>
                <w:sz w:val="24"/>
                <w:szCs w:val="24"/>
                <w:lang w:bidi="ar"/>
              </w:rPr>
              <w:t>独立董事：杜君先生</w:t>
            </w:r>
          </w:p>
          <w:p w14:paraId="09976A1A" w14:textId="77777777" w:rsidR="00156BC6" w:rsidRPr="00156BC6" w:rsidRDefault="00156BC6" w:rsidP="00156BC6">
            <w:pPr>
              <w:pStyle w:val="a7"/>
              <w:numPr>
                <w:ilvl w:val="0"/>
                <w:numId w:val="2"/>
              </w:numPr>
              <w:spacing w:line="420" w:lineRule="exact"/>
              <w:ind w:firstLineChars="0"/>
              <w:rPr>
                <w:rFonts w:ascii="宋体" w:hAnsi="宋体" w:cs="Times New Roman" w:hint="eastAsia"/>
                <w:sz w:val="24"/>
                <w:szCs w:val="24"/>
                <w:lang w:bidi="ar"/>
              </w:rPr>
            </w:pPr>
            <w:r w:rsidRPr="00156BC6">
              <w:rPr>
                <w:rFonts w:ascii="宋体" w:hAnsi="宋体" w:cs="Times New Roman"/>
                <w:sz w:val="24"/>
                <w:szCs w:val="24"/>
                <w:lang w:bidi="ar"/>
              </w:rPr>
              <w:t>财务总监：邱明亮先生</w:t>
            </w:r>
          </w:p>
          <w:p w14:paraId="372D225E" w14:textId="10CE2BDC" w:rsidR="003224B9" w:rsidRPr="00156BC6" w:rsidRDefault="00156BC6" w:rsidP="00156BC6">
            <w:pPr>
              <w:pStyle w:val="a7"/>
              <w:numPr>
                <w:ilvl w:val="0"/>
                <w:numId w:val="2"/>
              </w:numPr>
              <w:spacing w:line="420" w:lineRule="exact"/>
              <w:ind w:firstLineChars="0"/>
              <w:rPr>
                <w:rFonts w:ascii="宋体" w:hAnsi="宋体" w:cs="Times New Roman" w:hint="eastAsia"/>
                <w:sz w:val="24"/>
                <w:szCs w:val="24"/>
                <w:lang w:bidi="ar"/>
              </w:rPr>
            </w:pPr>
            <w:r w:rsidRPr="00156BC6">
              <w:rPr>
                <w:rFonts w:ascii="宋体" w:hAnsi="宋体" w:cs="Times New Roman"/>
                <w:sz w:val="24"/>
                <w:szCs w:val="24"/>
                <w:lang w:bidi="ar"/>
              </w:rPr>
              <w:t>董事会秘书：石明鑫先生</w:t>
            </w:r>
          </w:p>
        </w:tc>
      </w:tr>
      <w:tr w:rsidR="003224B9" w14:paraId="54C96F82" w14:textId="77777777" w:rsidTr="00FC7685">
        <w:trPr>
          <w:trHeight w:val="2659"/>
        </w:trPr>
        <w:tc>
          <w:tcPr>
            <w:tcW w:w="1856" w:type="dxa"/>
            <w:vAlign w:val="center"/>
          </w:tcPr>
          <w:p w14:paraId="6A70BCA3" w14:textId="77777777" w:rsidR="003224B9" w:rsidRDefault="00000000">
            <w:pPr>
              <w:spacing w:line="346" w:lineRule="auto"/>
              <w:jc w:val="center"/>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投资者关系活动</w:t>
            </w:r>
          </w:p>
          <w:p w14:paraId="0201BA18" w14:textId="77777777" w:rsidR="003224B9" w:rsidRDefault="00000000">
            <w:pPr>
              <w:spacing w:line="346" w:lineRule="auto"/>
              <w:jc w:val="center"/>
              <w:rPr>
                <w:rFonts w:ascii="宋体" w:eastAsia="宋体" w:hAnsi="宋体" w:cs="宋体" w:hint="eastAsia"/>
                <w:sz w:val="24"/>
                <w:szCs w:val="24"/>
                <w:lang w:eastAsia="zh-CN"/>
              </w:rPr>
            </w:pPr>
            <w:r>
              <w:rPr>
                <w:rFonts w:ascii="宋体" w:eastAsia="宋体" w:hAnsi="宋体" w:cs="宋体"/>
                <w:spacing w:val="-2"/>
                <w:sz w:val="24"/>
                <w:szCs w:val="24"/>
                <w:lang w:eastAsia="zh-CN"/>
              </w:rPr>
              <w:t>主要</w:t>
            </w:r>
            <w:r>
              <w:rPr>
                <w:rFonts w:ascii="宋体" w:eastAsia="宋体" w:hAnsi="宋体" w:cs="宋体"/>
                <w:spacing w:val="-12"/>
                <w:sz w:val="24"/>
                <w:szCs w:val="24"/>
                <w:lang w:eastAsia="zh-CN"/>
              </w:rPr>
              <w:t>内容介绍</w:t>
            </w:r>
          </w:p>
        </w:tc>
        <w:tc>
          <w:tcPr>
            <w:tcW w:w="7177" w:type="dxa"/>
            <w:gridSpan w:val="3"/>
          </w:tcPr>
          <w:p w14:paraId="593C472E" w14:textId="77777777" w:rsidR="00156BC6" w:rsidRPr="00FC7685" w:rsidRDefault="00156BC6" w:rsidP="00FC7685">
            <w:pPr>
              <w:spacing w:line="360" w:lineRule="auto"/>
              <w:jc w:val="center"/>
              <w:rPr>
                <w:rFonts w:ascii="Times New Roman" w:eastAsia="宋体" w:hAnsi="Times New Roman" w:cs="Times New Roman"/>
                <w:b/>
                <w:bCs/>
                <w:sz w:val="24"/>
                <w:szCs w:val="24"/>
                <w:lang w:eastAsia="zh-CN" w:bidi="ar"/>
              </w:rPr>
            </w:pPr>
            <w:r w:rsidRPr="00FC7685">
              <w:rPr>
                <w:rFonts w:ascii="Times New Roman" w:eastAsia="宋体" w:hAnsi="Times New Roman" w:cs="Times New Roman" w:hint="eastAsia"/>
                <w:b/>
                <w:bCs/>
                <w:sz w:val="24"/>
                <w:szCs w:val="24"/>
                <w:lang w:eastAsia="zh-CN" w:bidi="ar"/>
              </w:rPr>
              <w:t>投资者提出的问题及公司回复情况整理</w:t>
            </w:r>
          </w:p>
          <w:p w14:paraId="05BCFD18" w14:textId="02AE9930" w:rsidR="00642C63" w:rsidRPr="00642C63" w:rsidRDefault="00642C63" w:rsidP="00642C63">
            <w:pPr>
              <w:pStyle w:val="Style6"/>
              <w:numPr>
                <w:ilvl w:val="0"/>
                <w:numId w:val="3"/>
              </w:numPr>
              <w:spacing w:line="360" w:lineRule="auto"/>
              <w:ind w:left="0" w:firstLine="482"/>
              <w:jc w:val="both"/>
              <w:rPr>
                <w:rFonts w:ascii="Times New Roman" w:hAnsi="Times New Roman"/>
                <w:b/>
                <w:sz w:val="24"/>
                <w:szCs w:val="24"/>
                <w:lang w:eastAsia="zh-CN"/>
              </w:rPr>
            </w:pPr>
            <w:r w:rsidRPr="00642C63">
              <w:rPr>
                <w:rFonts w:ascii="Times New Roman" w:hAnsi="Times New Roman" w:hint="eastAsia"/>
                <w:b/>
                <w:sz w:val="24"/>
                <w:szCs w:val="24"/>
                <w:lang w:eastAsia="zh-CN"/>
              </w:rPr>
              <w:t>李总您好，请问在董事长及公司高层中，对公司的远景规划是怎样具象量化定位的？是否明确了非常坚定的具</w:t>
            </w:r>
            <w:proofErr w:type="gramStart"/>
            <w:r w:rsidRPr="00642C63">
              <w:rPr>
                <w:rFonts w:ascii="Times New Roman" w:hAnsi="Times New Roman" w:hint="eastAsia"/>
                <w:b/>
                <w:sz w:val="24"/>
                <w:szCs w:val="24"/>
                <w:lang w:eastAsia="zh-CN"/>
              </w:rPr>
              <w:t>象话</w:t>
            </w:r>
            <w:proofErr w:type="gramEnd"/>
            <w:r w:rsidRPr="00642C63">
              <w:rPr>
                <w:rFonts w:ascii="Times New Roman" w:hAnsi="Times New Roman" w:hint="eastAsia"/>
                <w:b/>
                <w:sz w:val="24"/>
                <w:szCs w:val="24"/>
                <w:lang w:eastAsia="zh-CN"/>
              </w:rPr>
              <w:t>使命？是否要做到中国内最大的民营石油开采商？还是志在不求规模与第一，愿把公司打造成一个小而美的精品石油公司？</w:t>
            </w:r>
          </w:p>
          <w:p w14:paraId="0E06B20E" w14:textId="3E4637D1" w:rsidR="00642C63" w:rsidRDefault="00642C63" w:rsidP="00642C63">
            <w:pPr>
              <w:pStyle w:val="Style6"/>
              <w:spacing w:line="360" w:lineRule="auto"/>
              <w:ind w:firstLine="480"/>
              <w:jc w:val="both"/>
              <w:rPr>
                <w:rFonts w:ascii="Times New Roman" w:hAnsi="Times New Roman"/>
                <w:bCs/>
                <w:sz w:val="24"/>
                <w:szCs w:val="24"/>
                <w:lang w:eastAsia="zh-CN"/>
              </w:rPr>
            </w:pPr>
            <w:r w:rsidRPr="00642C63">
              <w:rPr>
                <w:rFonts w:ascii="Times New Roman" w:hAnsi="Times New Roman" w:hint="eastAsia"/>
                <w:bCs/>
                <w:sz w:val="24"/>
                <w:szCs w:val="24"/>
                <w:lang w:eastAsia="zh-CN"/>
              </w:rPr>
              <w:t>您好，公司将秉持“油气资源</w:t>
            </w:r>
            <w:r w:rsidRPr="00642C63">
              <w:rPr>
                <w:rFonts w:ascii="Times New Roman" w:hAnsi="Times New Roman"/>
                <w:bCs/>
                <w:sz w:val="24"/>
                <w:szCs w:val="24"/>
                <w:lang w:eastAsia="zh-CN"/>
              </w:rPr>
              <w:t>+</w:t>
            </w:r>
            <w:r w:rsidRPr="00642C63">
              <w:rPr>
                <w:rFonts w:ascii="Times New Roman" w:hAnsi="Times New Roman" w:hint="eastAsia"/>
                <w:bCs/>
                <w:sz w:val="24"/>
                <w:szCs w:val="24"/>
                <w:lang w:eastAsia="zh-CN"/>
              </w:rPr>
              <w:t>科技创新”的发展理念，持续深化“勘探开发引领、三大一体化协同”的战略实施。公司以市场国际化、人才国际化及融资国际化作为运营三大策略，进一步明确了发展新定位，要成为一家反应迅速、效率卓越、成本优化、决策链精简、运行机制灵活的国际能源企业。依托公司战略蓝图，深耕油气产业链，以勘探开发为核心驱动力，不断拓展业务边界，致力于成为油气体制改革浪潮中卓越的“产业价值发现者”，在行业变革中抢占先机，实现高质量可持续发展。谢谢！</w:t>
            </w:r>
          </w:p>
          <w:p w14:paraId="36A0DF74" w14:textId="76AF9098" w:rsidR="00927067" w:rsidRPr="00927067" w:rsidRDefault="00927067" w:rsidP="00927067">
            <w:pPr>
              <w:pStyle w:val="Style6"/>
              <w:numPr>
                <w:ilvl w:val="0"/>
                <w:numId w:val="3"/>
              </w:numPr>
              <w:spacing w:line="360" w:lineRule="auto"/>
              <w:ind w:left="0" w:firstLine="482"/>
              <w:jc w:val="both"/>
              <w:rPr>
                <w:rFonts w:ascii="Times New Roman" w:hAnsi="Times New Roman"/>
                <w:b/>
                <w:sz w:val="24"/>
                <w:szCs w:val="24"/>
                <w:lang w:eastAsia="zh-CN"/>
              </w:rPr>
            </w:pPr>
            <w:r w:rsidRPr="00927067">
              <w:rPr>
                <w:rFonts w:ascii="Times New Roman" w:hAnsi="Times New Roman" w:hint="eastAsia"/>
                <w:b/>
                <w:sz w:val="24"/>
                <w:szCs w:val="24"/>
                <w:lang w:eastAsia="zh-CN"/>
              </w:rPr>
              <w:lastRenderedPageBreak/>
              <w:t>您好。公司目前在温宿和</w:t>
            </w:r>
            <w:proofErr w:type="gramStart"/>
            <w:r w:rsidRPr="00927067">
              <w:rPr>
                <w:rFonts w:ascii="Times New Roman" w:hAnsi="Times New Roman" w:hint="eastAsia"/>
                <w:b/>
                <w:sz w:val="24"/>
                <w:szCs w:val="24"/>
                <w:lang w:eastAsia="zh-CN"/>
              </w:rPr>
              <w:t>坚</w:t>
            </w:r>
            <w:proofErr w:type="gramEnd"/>
            <w:r w:rsidRPr="00927067">
              <w:rPr>
                <w:rFonts w:ascii="Times New Roman" w:hAnsi="Times New Roman" w:hint="eastAsia"/>
                <w:b/>
                <w:sz w:val="24"/>
                <w:szCs w:val="24"/>
                <w:lang w:eastAsia="zh-CN"/>
              </w:rPr>
              <w:t>戈两个油田都在持续生产，从公司对下半年国际油价走势的判断出发，公司在产量规划上是倾向于加速生产、加快销售，还是倾向于根据油价节奏灵活调节产销节奏？谢谢。</w:t>
            </w:r>
          </w:p>
          <w:p w14:paraId="6BD4BACB" w14:textId="54A93AEF" w:rsidR="00927067" w:rsidRDefault="00927067" w:rsidP="00927067">
            <w:pPr>
              <w:pStyle w:val="Style6"/>
              <w:spacing w:line="360" w:lineRule="auto"/>
              <w:ind w:firstLine="480"/>
              <w:jc w:val="both"/>
              <w:rPr>
                <w:rFonts w:ascii="Times New Roman" w:hAnsi="Times New Roman"/>
                <w:bCs/>
                <w:sz w:val="24"/>
                <w:szCs w:val="24"/>
                <w:lang w:eastAsia="zh-CN"/>
              </w:rPr>
            </w:pPr>
            <w:r w:rsidRPr="00927067">
              <w:rPr>
                <w:rFonts w:ascii="Times New Roman" w:hAnsi="Times New Roman" w:hint="eastAsia"/>
                <w:bCs/>
                <w:sz w:val="24"/>
                <w:szCs w:val="24"/>
                <w:lang w:eastAsia="zh-CN"/>
              </w:rPr>
              <w:t>您好！国际油价自</w:t>
            </w:r>
            <w:r w:rsidRPr="00927067">
              <w:rPr>
                <w:rFonts w:ascii="Times New Roman" w:hAnsi="Times New Roman"/>
                <w:bCs/>
                <w:sz w:val="24"/>
                <w:szCs w:val="24"/>
                <w:lang w:eastAsia="zh-CN"/>
              </w:rPr>
              <w:t>3</w:t>
            </w:r>
            <w:r w:rsidRPr="00927067">
              <w:rPr>
                <w:rFonts w:ascii="Times New Roman" w:hAnsi="Times New Roman" w:hint="eastAsia"/>
                <w:bCs/>
                <w:sz w:val="24"/>
                <w:szCs w:val="24"/>
                <w:lang w:eastAsia="zh-CN"/>
              </w:rPr>
              <w:t>月份以来波动幅度较大，公司将根据市场需求和年初制定的生产计划，有序组织原油开采，合理安排产销节奏，保障公司利益最大化。谢谢！</w:t>
            </w:r>
          </w:p>
          <w:p w14:paraId="7EBAB68F" w14:textId="1577563C" w:rsidR="00642C63" w:rsidRPr="00642C63" w:rsidRDefault="00642C63" w:rsidP="00642C63">
            <w:pPr>
              <w:pStyle w:val="Style6"/>
              <w:numPr>
                <w:ilvl w:val="0"/>
                <w:numId w:val="3"/>
              </w:numPr>
              <w:spacing w:line="360" w:lineRule="auto"/>
              <w:ind w:left="0" w:firstLine="482"/>
              <w:jc w:val="both"/>
              <w:rPr>
                <w:rFonts w:ascii="Times New Roman" w:hAnsi="Times New Roman"/>
                <w:b/>
                <w:sz w:val="24"/>
                <w:szCs w:val="24"/>
                <w:lang w:eastAsia="zh-CN"/>
              </w:rPr>
            </w:pPr>
            <w:r w:rsidRPr="00642C63">
              <w:rPr>
                <w:rFonts w:ascii="Times New Roman" w:hAnsi="Times New Roman" w:hint="eastAsia"/>
                <w:b/>
                <w:sz w:val="24"/>
                <w:szCs w:val="24"/>
                <w:lang w:eastAsia="zh-CN"/>
              </w:rPr>
              <w:t>工程技术服务（油服）板块的毛利率在回升，公司预期这块业务的盈利能力能否持续？</w:t>
            </w:r>
          </w:p>
          <w:p w14:paraId="21D4C1A9" w14:textId="5BFA8A0D" w:rsidR="00642C63" w:rsidRPr="00FC7685" w:rsidRDefault="00642C63" w:rsidP="00642C63">
            <w:pPr>
              <w:pStyle w:val="Style6"/>
              <w:spacing w:line="360" w:lineRule="auto"/>
              <w:ind w:firstLine="480"/>
              <w:jc w:val="both"/>
              <w:rPr>
                <w:rFonts w:ascii="Times New Roman" w:hAnsi="Times New Roman"/>
                <w:bCs/>
                <w:sz w:val="24"/>
                <w:szCs w:val="24"/>
                <w:lang w:eastAsia="zh-CN"/>
              </w:rPr>
            </w:pPr>
            <w:r w:rsidRPr="00642C63">
              <w:rPr>
                <w:rFonts w:ascii="Times New Roman" w:hAnsi="Times New Roman" w:hint="eastAsia"/>
                <w:bCs/>
                <w:sz w:val="24"/>
                <w:szCs w:val="24"/>
                <w:lang w:eastAsia="zh-CN"/>
              </w:rPr>
              <w:t>您好！</w:t>
            </w:r>
            <w:proofErr w:type="gramStart"/>
            <w:r w:rsidRPr="00642C63">
              <w:rPr>
                <w:rFonts w:ascii="Times New Roman" w:hAnsi="Times New Roman" w:hint="eastAsia"/>
                <w:bCs/>
                <w:sz w:val="24"/>
                <w:szCs w:val="24"/>
                <w:lang w:eastAsia="zh-CN"/>
              </w:rPr>
              <w:t>油服板块</w:t>
            </w:r>
            <w:proofErr w:type="gramEnd"/>
            <w:r w:rsidRPr="00642C63">
              <w:rPr>
                <w:rFonts w:ascii="Times New Roman" w:hAnsi="Times New Roman" w:hint="eastAsia"/>
                <w:bCs/>
                <w:sz w:val="24"/>
                <w:szCs w:val="24"/>
                <w:lang w:eastAsia="zh-CN"/>
              </w:rPr>
              <w:t>受国际油价、行业景气度、上游资本开支、地缘政治等多重因素影响，公司将继续聚焦市场开发、项目运营和管理，强化成本管控、技术升级，持续提升</w:t>
            </w:r>
            <w:proofErr w:type="gramStart"/>
            <w:r w:rsidRPr="00642C63">
              <w:rPr>
                <w:rFonts w:ascii="Times New Roman" w:hAnsi="Times New Roman" w:hint="eastAsia"/>
                <w:bCs/>
                <w:sz w:val="24"/>
                <w:szCs w:val="24"/>
                <w:lang w:eastAsia="zh-CN"/>
              </w:rPr>
              <w:t>油服业务</w:t>
            </w:r>
            <w:proofErr w:type="gramEnd"/>
            <w:r w:rsidRPr="00642C63">
              <w:rPr>
                <w:rFonts w:ascii="Times New Roman" w:hAnsi="Times New Roman" w:hint="eastAsia"/>
                <w:bCs/>
                <w:sz w:val="24"/>
                <w:szCs w:val="24"/>
                <w:lang w:eastAsia="zh-CN"/>
              </w:rPr>
              <w:t>的盈利水平。谢谢！</w:t>
            </w:r>
          </w:p>
          <w:p w14:paraId="58C84C36" w14:textId="77777777" w:rsidR="00156BC6" w:rsidRPr="00FC7685" w:rsidRDefault="00156BC6" w:rsidP="00642C63">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尊敬的董秘，您好！公司的下游客户有哪些？主要在国内还是国外？烦请您细说一下！谢谢！</w:t>
            </w:r>
          </w:p>
          <w:p w14:paraId="22434B39" w14:textId="77777777" w:rsidR="00156BC6"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您好。公司油气销售主要下游客户为国内外主要油气贸易商和炼化企业；钻完井工程主要客户沙特阿美、</w:t>
            </w:r>
            <w:r w:rsidRPr="00FC7685">
              <w:rPr>
                <w:rFonts w:ascii="Times New Roman" w:hAnsi="Times New Roman"/>
                <w:bCs/>
                <w:sz w:val="24"/>
                <w:szCs w:val="24"/>
                <w:lang w:eastAsia="zh-CN"/>
              </w:rPr>
              <w:t>BECL</w:t>
            </w:r>
            <w:r w:rsidRPr="00FC7685">
              <w:rPr>
                <w:rFonts w:ascii="Times New Roman" w:hAnsi="Times New Roman"/>
                <w:bCs/>
                <w:sz w:val="24"/>
                <w:szCs w:val="24"/>
                <w:lang w:eastAsia="zh-CN"/>
              </w:rPr>
              <w:t>、马油、壳牌等大型国际油气公司和国际三大油服等油服公司；装备制造主要客户以国内大型油企、中东、中亚、北非钻井服务商为主。谢谢！</w:t>
            </w:r>
          </w:p>
          <w:p w14:paraId="35F0CD7E" w14:textId="05D9C776" w:rsidR="004F6DFE" w:rsidRPr="004F6DFE" w:rsidRDefault="004F6DFE" w:rsidP="004F6DFE">
            <w:pPr>
              <w:pStyle w:val="Style6"/>
              <w:numPr>
                <w:ilvl w:val="0"/>
                <w:numId w:val="3"/>
              </w:numPr>
              <w:spacing w:line="360" w:lineRule="auto"/>
              <w:ind w:left="0" w:firstLine="482"/>
              <w:jc w:val="both"/>
              <w:rPr>
                <w:rFonts w:ascii="Times New Roman" w:hAnsi="Times New Roman"/>
                <w:b/>
                <w:sz w:val="24"/>
                <w:szCs w:val="24"/>
                <w:lang w:eastAsia="zh-CN"/>
              </w:rPr>
            </w:pPr>
            <w:r w:rsidRPr="004F6DFE">
              <w:rPr>
                <w:rFonts w:ascii="Times New Roman" w:hAnsi="Times New Roman" w:hint="eastAsia"/>
                <w:b/>
                <w:sz w:val="24"/>
                <w:szCs w:val="24"/>
                <w:lang w:eastAsia="zh-CN"/>
              </w:rPr>
              <w:t>尊敬的董秘，您好！近半年公司是否有勘探到新的油田？公司还会继续拿下新的油气开采区吗？谢谢！</w:t>
            </w:r>
          </w:p>
          <w:p w14:paraId="0B4108C1" w14:textId="72083672" w:rsidR="004F6DFE" w:rsidRDefault="004F6DFE" w:rsidP="004F6DFE">
            <w:pPr>
              <w:pStyle w:val="Style6"/>
              <w:spacing w:line="360" w:lineRule="auto"/>
              <w:ind w:firstLine="480"/>
              <w:jc w:val="both"/>
              <w:rPr>
                <w:rFonts w:ascii="Times New Roman" w:hAnsi="Times New Roman"/>
                <w:bCs/>
                <w:sz w:val="24"/>
                <w:szCs w:val="24"/>
                <w:lang w:eastAsia="zh-CN"/>
              </w:rPr>
            </w:pPr>
            <w:r w:rsidRPr="004F6DFE">
              <w:rPr>
                <w:rFonts w:ascii="Times New Roman" w:hAnsi="Times New Roman" w:hint="eastAsia"/>
                <w:bCs/>
                <w:sz w:val="24"/>
                <w:szCs w:val="24"/>
                <w:lang w:eastAsia="zh-CN"/>
              </w:rPr>
              <w:t>您好，公司根据自身发展战略、业务开展情况和资源配置情况，除专注于在手油气区块增储上产外，一直在积极关注国内外新油气区块的出让竞标，以实现优质资源接替。谢谢！</w:t>
            </w:r>
          </w:p>
          <w:p w14:paraId="4D2C07C3" w14:textId="5B59A2C0" w:rsidR="00642C63" w:rsidRPr="00642C63" w:rsidRDefault="00642C63" w:rsidP="00642C63">
            <w:pPr>
              <w:pStyle w:val="Style6"/>
              <w:numPr>
                <w:ilvl w:val="0"/>
                <w:numId w:val="3"/>
              </w:numPr>
              <w:spacing w:line="360" w:lineRule="auto"/>
              <w:ind w:left="0" w:firstLine="482"/>
              <w:jc w:val="both"/>
              <w:rPr>
                <w:rFonts w:ascii="Times New Roman" w:hAnsi="Times New Roman"/>
                <w:b/>
                <w:sz w:val="24"/>
                <w:szCs w:val="24"/>
                <w:lang w:eastAsia="zh-CN"/>
              </w:rPr>
            </w:pPr>
            <w:r w:rsidRPr="00642C63">
              <w:rPr>
                <w:rFonts w:ascii="Times New Roman" w:hAnsi="Times New Roman" w:hint="eastAsia"/>
                <w:b/>
                <w:sz w:val="24"/>
                <w:szCs w:val="24"/>
                <w:lang w:eastAsia="zh-CN"/>
              </w:rPr>
              <w:t>李总，您好！国际油价持续维持高位，相信公司中期营收和利润将会大增。如果中期利润大增，公司是否会考虑将</w:t>
            </w:r>
            <w:proofErr w:type="gramStart"/>
            <w:r w:rsidRPr="00642C63">
              <w:rPr>
                <w:rFonts w:ascii="Times New Roman" w:hAnsi="Times New Roman" w:hint="eastAsia"/>
                <w:b/>
                <w:sz w:val="24"/>
                <w:szCs w:val="24"/>
                <w:lang w:eastAsia="zh-CN"/>
              </w:rPr>
              <w:t>此利润</w:t>
            </w:r>
            <w:proofErr w:type="gramEnd"/>
            <w:r w:rsidRPr="00642C63">
              <w:rPr>
                <w:rFonts w:ascii="Times New Roman" w:hAnsi="Times New Roman" w:hint="eastAsia"/>
                <w:b/>
                <w:sz w:val="24"/>
                <w:szCs w:val="24"/>
                <w:lang w:eastAsia="zh-CN"/>
              </w:rPr>
              <w:t>进行中期分红？谢谢！</w:t>
            </w:r>
          </w:p>
          <w:p w14:paraId="741ED394" w14:textId="2D32A3E6" w:rsidR="00642C63" w:rsidRPr="00FC7685" w:rsidRDefault="00642C63" w:rsidP="00642C63">
            <w:pPr>
              <w:pStyle w:val="Style6"/>
              <w:spacing w:line="360" w:lineRule="auto"/>
              <w:ind w:firstLine="480"/>
              <w:jc w:val="both"/>
              <w:rPr>
                <w:rFonts w:ascii="Times New Roman" w:hAnsi="Times New Roman"/>
                <w:bCs/>
                <w:sz w:val="24"/>
                <w:szCs w:val="24"/>
                <w:lang w:eastAsia="zh-CN"/>
              </w:rPr>
            </w:pPr>
            <w:r w:rsidRPr="00642C63">
              <w:rPr>
                <w:rFonts w:ascii="Times New Roman" w:hAnsi="Times New Roman" w:hint="eastAsia"/>
                <w:bCs/>
                <w:sz w:val="24"/>
                <w:szCs w:val="24"/>
                <w:lang w:eastAsia="zh-CN"/>
              </w:rPr>
              <w:t>您好！公司会在满足长期发展和日常生产经营所需资金的前提下，统筹</w:t>
            </w:r>
            <w:proofErr w:type="gramStart"/>
            <w:r w:rsidRPr="00642C63">
              <w:rPr>
                <w:rFonts w:ascii="Times New Roman" w:hAnsi="Times New Roman" w:hint="eastAsia"/>
                <w:bCs/>
                <w:sz w:val="24"/>
                <w:szCs w:val="24"/>
                <w:lang w:eastAsia="zh-CN"/>
              </w:rPr>
              <w:t>考量</w:t>
            </w:r>
            <w:proofErr w:type="gramEnd"/>
            <w:r w:rsidRPr="00642C63">
              <w:rPr>
                <w:rFonts w:ascii="Times New Roman" w:hAnsi="Times New Roman" w:hint="eastAsia"/>
                <w:bCs/>
                <w:sz w:val="24"/>
                <w:szCs w:val="24"/>
                <w:lang w:eastAsia="zh-CN"/>
              </w:rPr>
              <w:t>股东回报需求，平衡好公司自身发展与股东回报的关系，做出合理的利润分配安排，具体情况请以公司后续披露的正式公告为准。谢谢！</w:t>
            </w:r>
          </w:p>
          <w:p w14:paraId="1DD8D1D3" w14:textId="0870C08C" w:rsidR="00642C63" w:rsidRPr="00642C63" w:rsidRDefault="00642C63" w:rsidP="00642C63">
            <w:pPr>
              <w:pStyle w:val="Style6"/>
              <w:numPr>
                <w:ilvl w:val="0"/>
                <w:numId w:val="3"/>
              </w:numPr>
              <w:spacing w:line="360" w:lineRule="auto"/>
              <w:ind w:left="0" w:firstLine="482"/>
              <w:jc w:val="both"/>
              <w:rPr>
                <w:rFonts w:ascii="Times New Roman" w:hAnsi="Times New Roman"/>
                <w:b/>
                <w:sz w:val="24"/>
                <w:szCs w:val="24"/>
                <w:lang w:eastAsia="zh-CN"/>
              </w:rPr>
            </w:pPr>
            <w:r w:rsidRPr="00642C63">
              <w:rPr>
                <w:rFonts w:ascii="Times New Roman" w:hAnsi="Times New Roman" w:hint="eastAsia"/>
                <w:b/>
                <w:sz w:val="24"/>
                <w:szCs w:val="24"/>
                <w:lang w:eastAsia="zh-CN"/>
              </w:rPr>
              <w:lastRenderedPageBreak/>
              <w:t>李总，您好！前不久公司官方消息称受邀出席沙特中资企业协会石油化工行业分会筹备会议，此举是否预示着公司将进军沙特石油产业？同时，请问公司在中东是怎么布局的？多久能见成效？谢谢！</w:t>
            </w:r>
          </w:p>
          <w:p w14:paraId="70873147" w14:textId="21F64174" w:rsidR="00642C63" w:rsidRDefault="00642C63" w:rsidP="00642C63">
            <w:pPr>
              <w:pStyle w:val="Style6"/>
              <w:spacing w:line="360" w:lineRule="auto"/>
              <w:ind w:firstLine="480"/>
              <w:jc w:val="both"/>
              <w:rPr>
                <w:rFonts w:ascii="Times New Roman" w:hAnsi="Times New Roman"/>
                <w:bCs/>
                <w:sz w:val="24"/>
                <w:szCs w:val="24"/>
                <w:lang w:eastAsia="zh-CN"/>
              </w:rPr>
            </w:pPr>
            <w:r w:rsidRPr="00642C63">
              <w:rPr>
                <w:rFonts w:ascii="Times New Roman" w:hAnsi="Times New Roman" w:hint="eastAsia"/>
                <w:bCs/>
                <w:sz w:val="24"/>
                <w:szCs w:val="24"/>
                <w:lang w:eastAsia="zh-CN"/>
              </w:rPr>
              <w:t>您好</w:t>
            </w:r>
            <w:r w:rsidRPr="00642C63">
              <w:rPr>
                <w:rFonts w:ascii="Times New Roman" w:hAnsi="Times New Roman"/>
                <w:bCs/>
                <w:sz w:val="24"/>
                <w:szCs w:val="24"/>
                <w:lang w:eastAsia="zh-CN"/>
              </w:rPr>
              <w:t>!</w:t>
            </w:r>
            <w:r w:rsidRPr="00642C63">
              <w:rPr>
                <w:rFonts w:ascii="Times New Roman" w:hAnsi="Times New Roman" w:hint="eastAsia"/>
                <w:bCs/>
                <w:sz w:val="24"/>
                <w:szCs w:val="24"/>
                <w:lang w:eastAsia="zh-CN"/>
              </w:rPr>
              <w:t>公司受邀参会主要为加强行业交流、对接区域资源。公司长期深耕中东市场，公司以伊拉克市场为核心，布局油气勘探开发与工程服务业务，同步拓展沙特等</w:t>
            </w:r>
            <w:proofErr w:type="gramStart"/>
            <w:r w:rsidRPr="00642C63">
              <w:rPr>
                <w:rFonts w:ascii="Times New Roman" w:hAnsi="Times New Roman" w:hint="eastAsia"/>
                <w:bCs/>
                <w:sz w:val="24"/>
                <w:szCs w:val="24"/>
                <w:lang w:eastAsia="zh-CN"/>
              </w:rPr>
              <w:t>区域油服业务</w:t>
            </w:r>
            <w:proofErr w:type="gramEnd"/>
            <w:r w:rsidRPr="00642C63">
              <w:rPr>
                <w:rFonts w:ascii="Times New Roman" w:hAnsi="Times New Roman" w:hint="eastAsia"/>
                <w:bCs/>
                <w:sz w:val="24"/>
                <w:szCs w:val="24"/>
                <w:lang w:eastAsia="zh-CN"/>
              </w:rPr>
              <w:t>，海外项目推进受市场变化、所在国家政策等多重因素影响，公司将积极推进并优化海外布局，提升公司海外业务可持续性。谢谢！</w:t>
            </w:r>
          </w:p>
          <w:p w14:paraId="2D8729D5" w14:textId="7D5E367D" w:rsidR="005E53DD" w:rsidRPr="005E53DD" w:rsidRDefault="005E53DD" w:rsidP="005E53DD">
            <w:pPr>
              <w:pStyle w:val="Style6"/>
              <w:numPr>
                <w:ilvl w:val="0"/>
                <w:numId w:val="3"/>
              </w:numPr>
              <w:spacing w:line="360" w:lineRule="auto"/>
              <w:ind w:left="0" w:firstLine="482"/>
              <w:jc w:val="both"/>
              <w:rPr>
                <w:rFonts w:ascii="Times New Roman" w:hAnsi="Times New Roman"/>
                <w:b/>
                <w:sz w:val="24"/>
                <w:szCs w:val="24"/>
                <w:lang w:eastAsia="zh-CN"/>
              </w:rPr>
            </w:pPr>
            <w:r w:rsidRPr="005E53DD">
              <w:rPr>
                <w:rFonts w:ascii="Times New Roman" w:hAnsi="Times New Roman" w:hint="eastAsia"/>
                <w:b/>
                <w:sz w:val="24"/>
                <w:szCs w:val="24"/>
                <w:lang w:eastAsia="zh-CN"/>
              </w:rPr>
              <w:t>公司柯柯牙、红旗坡、赛克的增储申报通过评审，未来是否会在这些地区做进一步的油气开发？温宿探矿权得以延续，公司的核心利润来源就是温宿，未来是否还有增储上产的潜力？对于南华系地层的勘探，是否有新的进展？</w:t>
            </w:r>
          </w:p>
          <w:p w14:paraId="2FC6CBFB" w14:textId="355C9F21" w:rsidR="005E53DD" w:rsidRPr="00642C63" w:rsidRDefault="005E53DD" w:rsidP="005E53DD">
            <w:pPr>
              <w:pStyle w:val="Style6"/>
              <w:spacing w:line="360" w:lineRule="auto"/>
              <w:ind w:firstLine="480"/>
              <w:jc w:val="both"/>
              <w:rPr>
                <w:rFonts w:ascii="Times New Roman" w:hAnsi="Times New Roman" w:hint="eastAsia"/>
                <w:bCs/>
                <w:sz w:val="24"/>
                <w:szCs w:val="24"/>
                <w:lang w:eastAsia="zh-CN"/>
              </w:rPr>
            </w:pPr>
            <w:r w:rsidRPr="005E53DD">
              <w:rPr>
                <w:rFonts w:ascii="Times New Roman" w:hAnsi="Times New Roman" w:hint="eastAsia"/>
                <w:bCs/>
                <w:sz w:val="24"/>
                <w:szCs w:val="24"/>
                <w:lang w:eastAsia="zh-CN"/>
              </w:rPr>
              <w:t>您好，公司已根据开发计划持续在柯柯牙、红旗坡、赛克油田进行开发上产。温宿探矿权范围内其余未勘探区域将持续开展地质研究与潜力评价，南华系勘探暂无新的进展。谢谢！</w:t>
            </w:r>
          </w:p>
          <w:p w14:paraId="04C24953"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邱总你好！请问公司年报和</w:t>
            </w:r>
            <w:proofErr w:type="gramStart"/>
            <w:r w:rsidRPr="00FC7685">
              <w:rPr>
                <w:rFonts w:ascii="Times New Roman" w:hAnsi="Times New Roman"/>
                <w:b/>
                <w:sz w:val="24"/>
                <w:szCs w:val="24"/>
                <w:lang w:eastAsia="zh-CN"/>
              </w:rPr>
              <w:t>一</w:t>
            </w:r>
            <w:proofErr w:type="gramEnd"/>
            <w:r w:rsidRPr="00FC7685">
              <w:rPr>
                <w:rFonts w:ascii="Times New Roman" w:hAnsi="Times New Roman"/>
                <w:b/>
                <w:sz w:val="24"/>
                <w:szCs w:val="24"/>
                <w:lang w:eastAsia="zh-CN"/>
              </w:rPr>
              <w:t>季报中的所得税费用总额非常高，完全超出正常的所得税率，请问造成的原因是什么？高所得税会成为今后的常态吗？</w:t>
            </w:r>
          </w:p>
          <w:p w14:paraId="28B93851" w14:textId="62C6F98D"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您好！伊拉克当地税收政策对石油钻井工程业务按收入的</w:t>
            </w:r>
            <w:r w:rsidRPr="00FC7685">
              <w:rPr>
                <w:rFonts w:ascii="Times New Roman" w:hAnsi="Times New Roman"/>
                <w:bCs/>
                <w:sz w:val="24"/>
                <w:szCs w:val="24"/>
                <w:lang w:eastAsia="zh-CN"/>
              </w:rPr>
              <w:t>7%</w:t>
            </w:r>
            <w:r w:rsidRPr="00FC7685">
              <w:rPr>
                <w:rFonts w:ascii="Times New Roman" w:hAnsi="Times New Roman"/>
                <w:bCs/>
                <w:sz w:val="24"/>
                <w:szCs w:val="24"/>
                <w:lang w:eastAsia="zh-CN"/>
              </w:rPr>
              <w:t>代扣代缴所得税，该代扣比例为当地油气行业通用固定政策。年报及</w:t>
            </w:r>
            <w:proofErr w:type="gramStart"/>
            <w:r w:rsidRPr="00FC7685">
              <w:rPr>
                <w:rFonts w:ascii="Times New Roman" w:hAnsi="Times New Roman"/>
                <w:bCs/>
                <w:sz w:val="24"/>
                <w:szCs w:val="24"/>
                <w:lang w:eastAsia="zh-CN"/>
              </w:rPr>
              <w:t>一</w:t>
            </w:r>
            <w:proofErr w:type="gramEnd"/>
            <w:r w:rsidRPr="00FC7685">
              <w:rPr>
                <w:rFonts w:ascii="Times New Roman" w:hAnsi="Times New Roman"/>
                <w:bCs/>
                <w:sz w:val="24"/>
                <w:szCs w:val="24"/>
                <w:lang w:eastAsia="zh-CN"/>
              </w:rPr>
              <w:t>季报所得税</w:t>
            </w:r>
            <w:proofErr w:type="gramStart"/>
            <w:r w:rsidRPr="00FC7685">
              <w:rPr>
                <w:rFonts w:ascii="Times New Roman" w:hAnsi="Times New Roman"/>
                <w:bCs/>
                <w:sz w:val="24"/>
                <w:szCs w:val="24"/>
                <w:lang w:eastAsia="zh-CN"/>
              </w:rPr>
              <w:t>高主要</w:t>
            </w:r>
            <w:proofErr w:type="gramEnd"/>
            <w:r w:rsidRPr="00FC7685">
              <w:rPr>
                <w:rFonts w:ascii="Times New Roman" w:hAnsi="Times New Roman"/>
                <w:bCs/>
                <w:sz w:val="24"/>
                <w:szCs w:val="24"/>
                <w:lang w:eastAsia="zh-CN"/>
              </w:rPr>
              <w:t>系公司伊拉克钻井业务收入规模增长所致。谢谢！</w:t>
            </w:r>
          </w:p>
          <w:p w14:paraId="249E8386" w14:textId="63ED7358" w:rsidR="00D5617A" w:rsidRPr="00D5617A" w:rsidRDefault="00D5617A" w:rsidP="00D5617A">
            <w:pPr>
              <w:pStyle w:val="Style6"/>
              <w:numPr>
                <w:ilvl w:val="0"/>
                <w:numId w:val="3"/>
              </w:numPr>
              <w:spacing w:line="360" w:lineRule="auto"/>
              <w:ind w:left="0" w:firstLine="482"/>
              <w:jc w:val="both"/>
              <w:rPr>
                <w:rFonts w:ascii="Times New Roman" w:hAnsi="Times New Roman"/>
                <w:b/>
                <w:sz w:val="24"/>
                <w:szCs w:val="24"/>
                <w:lang w:eastAsia="zh-CN"/>
              </w:rPr>
            </w:pPr>
            <w:r w:rsidRPr="00D5617A">
              <w:rPr>
                <w:rFonts w:ascii="Times New Roman" w:hAnsi="Times New Roman" w:hint="eastAsia"/>
                <w:b/>
                <w:sz w:val="24"/>
                <w:szCs w:val="24"/>
                <w:lang w:eastAsia="zh-CN"/>
              </w:rPr>
              <w:t>李总您好，最近三年中东及西北亚地缘政治日渐紧张，公司所从事的原油开采业务与地缘政治紧密相关。公司高层近两三年是否聘请或咨询过国际知名资讯机构</w:t>
            </w:r>
            <w:proofErr w:type="gramStart"/>
            <w:r w:rsidRPr="00D5617A">
              <w:rPr>
                <w:rFonts w:ascii="Times New Roman" w:hAnsi="Times New Roman" w:hint="eastAsia"/>
                <w:b/>
                <w:sz w:val="24"/>
                <w:szCs w:val="24"/>
                <w:lang w:eastAsia="zh-CN"/>
              </w:rPr>
              <w:t>或智库</w:t>
            </w:r>
            <w:proofErr w:type="gramEnd"/>
            <w:r w:rsidRPr="00D5617A">
              <w:rPr>
                <w:rFonts w:ascii="Times New Roman" w:hAnsi="Times New Roman" w:hint="eastAsia"/>
                <w:b/>
                <w:sz w:val="24"/>
                <w:szCs w:val="24"/>
                <w:lang w:eastAsia="zh-CN"/>
              </w:rPr>
              <w:t>与此有关的事宜？公司认为油价中枢在未来的</w:t>
            </w:r>
            <w:r w:rsidRPr="00D5617A">
              <w:rPr>
                <w:rFonts w:ascii="Times New Roman" w:hAnsi="Times New Roman"/>
                <w:b/>
                <w:sz w:val="24"/>
                <w:szCs w:val="24"/>
                <w:lang w:eastAsia="zh-CN"/>
              </w:rPr>
              <w:t>3</w:t>
            </w:r>
            <w:r w:rsidRPr="00D5617A">
              <w:rPr>
                <w:rFonts w:ascii="Times New Roman" w:hAnsi="Times New Roman" w:hint="eastAsia"/>
                <w:b/>
                <w:sz w:val="24"/>
                <w:szCs w:val="24"/>
                <w:lang w:eastAsia="zh-CN"/>
              </w:rPr>
              <w:t>年会走高还是降低？</w:t>
            </w:r>
          </w:p>
          <w:p w14:paraId="4616EF0B" w14:textId="7028630D" w:rsidR="00D5617A" w:rsidRPr="00FC7685" w:rsidRDefault="00D5617A" w:rsidP="00D5617A">
            <w:pPr>
              <w:pStyle w:val="Style6"/>
              <w:spacing w:line="360" w:lineRule="auto"/>
              <w:ind w:firstLine="480"/>
              <w:jc w:val="both"/>
              <w:rPr>
                <w:rFonts w:ascii="Times New Roman" w:hAnsi="Times New Roman"/>
                <w:bCs/>
                <w:sz w:val="24"/>
                <w:szCs w:val="24"/>
                <w:lang w:eastAsia="zh-CN"/>
              </w:rPr>
            </w:pPr>
            <w:r w:rsidRPr="00D5617A">
              <w:rPr>
                <w:rFonts w:ascii="Times New Roman" w:hAnsi="Times New Roman" w:hint="eastAsia"/>
                <w:bCs/>
                <w:sz w:val="24"/>
                <w:szCs w:val="24"/>
                <w:lang w:eastAsia="zh-CN"/>
              </w:rPr>
              <w:t>您好！公司立足油气主业并制定了长期发展规划，管理层在经营决策中持续</w:t>
            </w:r>
            <w:proofErr w:type="gramStart"/>
            <w:r w:rsidRPr="00D5617A">
              <w:rPr>
                <w:rFonts w:ascii="Times New Roman" w:hAnsi="Times New Roman" w:hint="eastAsia"/>
                <w:bCs/>
                <w:sz w:val="24"/>
                <w:szCs w:val="24"/>
                <w:lang w:eastAsia="zh-CN"/>
              </w:rPr>
              <w:t>研判国际</w:t>
            </w:r>
            <w:proofErr w:type="gramEnd"/>
            <w:r w:rsidRPr="00D5617A">
              <w:rPr>
                <w:rFonts w:ascii="Times New Roman" w:hAnsi="Times New Roman" w:hint="eastAsia"/>
                <w:bCs/>
                <w:sz w:val="24"/>
                <w:szCs w:val="24"/>
                <w:lang w:eastAsia="zh-CN"/>
              </w:rPr>
              <w:t>宏观环境、地缘政治形势及全球行业发展态势。国际油价受供需、地缘等多重因素影响，波动不确定性较强，公司无法对其走势</w:t>
            </w:r>
            <w:proofErr w:type="gramStart"/>
            <w:r w:rsidRPr="00D5617A">
              <w:rPr>
                <w:rFonts w:ascii="Times New Roman" w:hAnsi="Times New Roman" w:hint="eastAsia"/>
                <w:bCs/>
                <w:sz w:val="24"/>
                <w:szCs w:val="24"/>
                <w:lang w:eastAsia="zh-CN"/>
              </w:rPr>
              <w:t>作出</w:t>
            </w:r>
            <w:proofErr w:type="gramEnd"/>
            <w:r w:rsidRPr="00D5617A">
              <w:rPr>
                <w:rFonts w:ascii="Times New Roman" w:hAnsi="Times New Roman" w:hint="eastAsia"/>
                <w:bCs/>
                <w:sz w:val="24"/>
                <w:szCs w:val="24"/>
                <w:lang w:eastAsia="zh-CN"/>
              </w:rPr>
              <w:t>预判。公司将依托产业链一体化业务优势及低成本竞争优势，巩固持续盈利能力和提升抗风险能力。通过加快</w:t>
            </w:r>
            <w:r w:rsidRPr="00D5617A">
              <w:rPr>
                <w:rFonts w:ascii="Times New Roman" w:hAnsi="Times New Roman" w:hint="eastAsia"/>
                <w:bCs/>
                <w:sz w:val="24"/>
                <w:szCs w:val="24"/>
                <w:lang w:eastAsia="zh-CN"/>
              </w:rPr>
              <w:lastRenderedPageBreak/>
              <w:t>上游勘探开发项目的储备布局，强化资源接替能力，为长期发展奠定资源基础。谢谢！</w:t>
            </w:r>
          </w:p>
          <w:p w14:paraId="11E6B330"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董秘，您好！朱逢学大笔减持（包括二级市场和大宗交易的方式）的同时，公司是否会考虑进行增持对冲？如果公司看好自身发展，建议公司进行增持！谢谢！</w:t>
            </w:r>
          </w:p>
          <w:p w14:paraId="74BD7A8E" w14:textId="77777777"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您好！朱逢学先生本次减</w:t>
            </w:r>
            <w:proofErr w:type="gramStart"/>
            <w:r w:rsidRPr="00FC7685">
              <w:rPr>
                <w:rFonts w:ascii="Times New Roman" w:hAnsi="Times New Roman"/>
                <w:bCs/>
                <w:sz w:val="24"/>
                <w:szCs w:val="24"/>
                <w:lang w:eastAsia="zh-CN"/>
              </w:rPr>
              <w:t>持属于</w:t>
            </w:r>
            <w:proofErr w:type="gramEnd"/>
            <w:r w:rsidRPr="00FC7685">
              <w:rPr>
                <w:rFonts w:ascii="Times New Roman" w:hAnsi="Times New Roman"/>
                <w:bCs/>
                <w:sz w:val="24"/>
                <w:szCs w:val="24"/>
                <w:lang w:eastAsia="zh-CN"/>
              </w:rPr>
              <w:t>其个人财务安排及自主决策行为。公司坚定看好自身长期发展潜力，后续如有相关计划将严格按照规定及时履行信息披露义务。谢谢！</w:t>
            </w:r>
          </w:p>
          <w:p w14:paraId="26F94692"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李总您好，</w:t>
            </w:r>
            <w:proofErr w:type="gramStart"/>
            <w:r w:rsidRPr="00FC7685">
              <w:rPr>
                <w:rFonts w:ascii="Times New Roman" w:hAnsi="Times New Roman"/>
                <w:b/>
                <w:sz w:val="24"/>
                <w:szCs w:val="24"/>
                <w:lang w:eastAsia="zh-CN"/>
              </w:rPr>
              <w:t>一</w:t>
            </w:r>
            <w:proofErr w:type="gramEnd"/>
            <w:r w:rsidRPr="00FC7685">
              <w:rPr>
                <w:rFonts w:ascii="Times New Roman" w:hAnsi="Times New Roman"/>
                <w:b/>
                <w:sz w:val="24"/>
                <w:szCs w:val="24"/>
                <w:lang w:eastAsia="zh-CN"/>
              </w:rPr>
              <w:t>季报利润不及预期，</w:t>
            </w:r>
            <w:proofErr w:type="gramStart"/>
            <w:r w:rsidRPr="00FC7685">
              <w:rPr>
                <w:rFonts w:ascii="Times New Roman" w:hAnsi="Times New Roman"/>
                <w:b/>
                <w:sz w:val="24"/>
                <w:szCs w:val="24"/>
                <w:lang w:eastAsia="zh-CN"/>
              </w:rPr>
              <w:t>财报给出</w:t>
            </w:r>
            <w:proofErr w:type="gramEnd"/>
            <w:r w:rsidRPr="00FC7685">
              <w:rPr>
                <w:rFonts w:ascii="Times New Roman" w:hAnsi="Times New Roman"/>
                <w:b/>
                <w:sz w:val="24"/>
                <w:szCs w:val="24"/>
                <w:lang w:eastAsia="zh-CN"/>
              </w:rPr>
              <w:t>的信息是油价暴涨导致炼化厂购油意愿下降。目前这种情况是否已经改善，营销端是否存在隐患。</w:t>
            </w:r>
          </w:p>
          <w:p w14:paraId="7CE7DC2C" w14:textId="77777777"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您好！公司结合国际油价走势、市场供需及自身生产经营安排，有序对接下游客户采购需求，合理统筹原油销售节奏。二季度生产经营情况请以公司后续披露的定期报告为准。谢谢！</w:t>
            </w:r>
          </w:p>
          <w:p w14:paraId="142710F6"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李董，您好！公司二季度原油产量和销量怎么样？一季度未销售的近九万吨原油，是否有望在二季度高价售完？谢谢！</w:t>
            </w:r>
          </w:p>
          <w:p w14:paraId="4700B4F3" w14:textId="77777777"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您好！公司结合国际油价走势、市场供需及自身生产经营安排，合理统筹原油销售节奏，有序对接下游客户采购需求。具体情况请以公司后续披露的定期报告为准。谢谢！</w:t>
            </w:r>
          </w:p>
          <w:p w14:paraId="44FE4FAD"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李总您好，观察到公司过往与洲际油气有过服务往来，现在公司与洲际油气业务往来规模还有多少？另外，洲际油气手中持有大量海外资产，与中</w:t>
            </w:r>
            <w:proofErr w:type="gramStart"/>
            <w:r w:rsidRPr="00FC7685">
              <w:rPr>
                <w:rFonts w:ascii="Times New Roman" w:hAnsi="Times New Roman"/>
                <w:b/>
                <w:sz w:val="24"/>
                <w:szCs w:val="24"/>
                <w:lang w:eastAsia="zh-CN"/>
              </w:rPr>
              <w:t>曼</w:t>
            </w:r>
            <w:proofErr w:type="gramEnd"/>
            <w:r w:rsidRPr="00FC7685">
              <w:rPr>
                <w:rFonts w:ascii="Times New Roman" w:hAnsi="Times New Roman"/>
                <w:b/>
                <w:sz w:val="24"/>
                <w:szCs w:val="24"/>
                <w:lang w:eastAsia="zh-CN"/>
              </w:rPr>
              <w:t>也许能形成非常好的协同，公司管理层对在洲际油气重整过程中的资产是否有过了解？</w:t>
            </w:r>
          </w:p>
          <w:p w14:paraId="2CC7E13E" w14:textId="27D5C12F"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w:t>
            </w:r>
            <w:r w:rsidR="008B16D0">
              <w:rPr>
                <w:rFonts w:ascii="Times New Roman" w:hAnsi="Times New Roman" w:hint="eastAsia"/>
                <w:bCs/>
                <w:sz w:val="24"/>
                <w:szCs w:val="24"/>
                <w:lang w:eastAsia="zh-CN"/>
              </w:rPr>
              <w:t>！</w:t>
            </w:r>
            <w:r w:rsidRPr="00FC7685">
              <w:rPr>
                <w:rFonts w:ascii="Times New Roman" w:hAnsi="Times New Roman"/>
                <w:bCs/>
                <w:sz w:val="24"/>
                <w:szCs w:val="24"/>
                <w:lang w:eastAsia="zh-CN"/>
              </w:rPr>
              <w:t>目前，上市公司及控股股东与洲际油气不存在未了结的债务纠纷。公司实际控制人、控股股东未持有洲际油气股份。谢谢！</w:t>
            </w:r>
          </w:p>
          <w:p w14:paraId="6E15DD47" w14:textId="52B7DA45"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李总您好，我是长期持有中</w:t>
            </w:r>
            <w:proofErr w:type="gramStart"/>
            <w:r w:rsidRPr="00FC7685">
              <w:rPr>
                <w:rFonts w:ascii="Times New Roman" w:hAnsi="Times New Roman"/>
                <w:b/>
                <w:sz w:val="24"/>
                <w:szCs w:val="24"/>
                <w:lang w:eastAsia="zh-CN"/>
              </w:rPr>
              <w:t>曼</w:t>
            </w:r>
            <w:proofErr w:type="gramEnd"/>
            <w:r w:rsidRPr="00FC7685">
              <w:rPr>
                <w:rFonts w:ascii="Times New Roman" w:hAnsi="Times New Roman"/>
                <w:b/>
                <w:sz w:val="24"/>
                <w:szCs w:val="24"/>
                <w:lang w:eastAsia="zh-CN"/>
              </w:rPr>
              <w:t>的中小股东，有几个问题想请教您：第一，公司业绩逐年大增，但股价长期温水煮青蛙，和基本面严重背离，公司有没有明确的市值管理和股东回报规划？第二，今年一季度业绩低谷，请问二到四季度能不能逐季修复，</w:t>
            </w:r>
            <w:proofErr w:type="gramStart"/>
            <w:r w:rsidRPr="00FC7685">
              <w:rPr>
                <w:rFonts w:ascii="Times New Roman" w:hAnsi="Times New Roman"/>
                <w:b/>
                <w:sz w:val="24"/>
                <w:szCs w:val="24"/>
                <w:lang w:eastAsia="zh-CN"/>
              </w:rPr>
              <w:t>坚</w:t>
            </w:r>
            <w:proofErr w:type="gramEnd"/>
            <w:r w:rsidRPr="00FC7685">
              <w:rPr>
                <w:rFonts w:ascii="Times New Roman" w:hAnsi="Times New Roman"/>
                <w:b/>
                <w:sz w:val="24"/>
                <w:szCs w:val="24"/>
                <w:lang w:eastAsia="zh-CN"/>
              </w:rPr>
              <w:t>戈油田全年</w:t>
            </w:r>
            <w:r w:rsidRPr="00FC7685">
              <w:rPr>
                <w:rFonts w:ascii="Times New Roman" w:hAnsi="Times New Roman"/>
                <w:b/>
                <w:sz w:val="24"/>
                <w:szCs w:val="24"/>
                <w:lang w:eastAsia="zh-CN"/>
              </w:rPr>
              <w:t>50</w:t>
            </w:r>
            <w:r w:rsidRPr="00FC7685">
              <w:rPr>
                <w:rFonts w:ascii="Times New Roman" w:hAnsi="Times New Roman"/>
                <w:b/>
                <w:sz w:val="24"/>
                <w:szCs w:val="24"/>
                <w:lang w:eastAsia="zh-CN"/>
              </w:rPr>
              <w:t>万吨产量是否确定落地？第三，二股东减</w:t>
            </w:r>
            <w:proofErr w:type="gramStart"/>
            <w:r w:rsidRPr="00FC7685">
              <w:rPr>
                <w:rFonts w:ascii="Times New Roman" w:hAnsi="Times New Roman"/>
                <w:b/>
                <w:sz w:val="24"/>
                <w:szCs w:val="24"/>
                <w:lang w:eastAsia="zh-CN"/>
              </w:rPr>
              <w:t>持一直</w:t>
            </w:r>
            <w:proofErr w:type="gramEnd"/>
            <w:r w:rsidRPr="00FC7685">
              <w:rPr>
                <w:rFonts w:ascii="Times New Roman" w:hAnsi="Times New Roman"/>
                <w:b/>
                <w:sz w:val="24"/>
                <w:szCs w:val="24"/>
                <w:lang w:eastAsia="zh-CN"/>
              </w:rPr>
              <w:t>压制股价，请问只是个人资金需求吗？</w:t>
            </w:r>
            <w:r w:rsidRPr="00FC7685">
              <w:rPr>
                <w:rFonts w:ascii="Times New Roman" w:hAnsi="Times New Roman"/>
                <w:b/>
                <w:sz w:val="24"/>
                <w:szCs w:val="24"/>
                <w:lang w:eastAsia="zh-CN"/>
              </w:rPr>
              <w:t>8</w:t>
            </w:r>
            <w:r w:rsidRPr="00FC7685">
              <w:rPr>
                <w:rFonts w:ascii="Times New Roman" w:hAnsi="Times New Roman"/>
                <w:b/>
                <w:sz w:val="24"/>
                <w:szCs w:val="24"/>
                <w:lang w:eastAsia="zh-CN"/>
              </w:rPr>
              <w:t>月底减</w:t>
            </w:r>
            <w:proofErr w:type="gramStart"/>
            <w:r w:rsidRPr="00FC7685">
              <w:rPr>
                <w:rFonts w:ascii="Times New Roman" w:hAnsi="Times New Roman"/>
                <w:b/>
                <w:sz w:val="24"/>
                <w:szCs w:val="24"/>
                <w:lang w:eastAsia="zh-CN"/>
              </w:rPr>
              <w:t>持结束</w:t>
            </w:r>
            <w:proofErr w:type="gramEnd"/>
            <w:r w:rsidRPr="00FC7685">
              <w:rPr>
                <w:rFonts w:ascii="Times New Roman" w:hAnsi="Times New Roman"/>
                <w:b/>
                <w:sz w:val="24"/>
                <w:szCs w:val="24"/>
                <w:lang w:eastAsia="zh-CN"/>
              </w:rPr>
              <w:t>后，股价压制会不会明</w:t>
            </w:r>
            <w:r w:rsidRPr="00FC7685">
              <w:rPr>
                <w:rFonts w:ascii="Times New Roman" w:hAnsi="Times New Roman"/>
                <w:b/>
                <w:sz w:val="24"/>
                <w:szCs w:val="24"/>
                <w:lang w:eastAsia="zh-CN"/>
              </w:rPr>
              <w:lastRenderedPageBreak/>
              <w:t>显缓解？第四，伊拉克超大储量区块，能不能给个明确的审批、投产、贡献利润的时间节点？最后想请教，在您看来，中</w:t>
            </w:r>
            <w:proofErr w:type="gramStart"/>
            <w:r w:rsidRPr="00FC7685">
              <w:rPr>
                <w:rFonts w:ascii="Times New Roman" w:hAnsi="Times New Roman"/>
                <w:b/>
                <w:sz w:val="24"/>
                <w:szCs w:val="24"/>
                <w:lang w:eastAsia="zh-CN"/>
              </w:rPr>
              <w:t>曼</w:t>
            </w:r>
            <w:proofErr w:type="gramEnd"/>
            <w:r w:rsidRPr="00FC7685">
              <w:rPr>
                <w:rFonts w:ascii="Times New Roman" w:hAnsi="Times New Roman"/>
                <w:b/>
                <w:sz w:val="24"/>
                <w:szCs w:val="24"/>
                <w:lang w:eastAsia="zh-CN"/>
              </w:rPr>
              <w:t>什么时候能打破长期横盘，真正走出估值修复行情？谢谢李总。</w:t>
            </w:r>
          </w:p>
          <w:p w14:paraId="67D96C37" w14:textId="2E626A62"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w:t>
            </w:r>
            <w:r w:rsidRPr="00FC7685">
              <w:rPr>
                <w:rFonts w:ascii="Times New Roman" w:hAnsi="Times New Roman"/>
                <w:bCs/>
                <w:sz w:val="24"/>
                <w:szCs w:val="24"/>
                <w:lang w:eastAsia="zh-CN"/>
              </w:rPr>
              <w:t>1.</w:t>
            </w:r>
            <w:r w:rsidRPr="00FC7685">
              <w:rPr>
                <w:rFonts w:ascii="Times New Roman" w:hAnsi="Times New Roman"/>
                <w:bCs/>
                <w:sz w:val="24"/>
                <w:szCs w:val="24"/>
                <w:lang w:eastAsia="zh-CN"/>
              </w:rPr>
              <w:t>公司始终高度重视市值管理和投资者回报。公司已于</w:t>
            </w:r>
            <w:r w:rsidRPr="00FC7685">
              <w:rPr>
                <w:rFonts w:ascii="Times New Roman" w:hAnsi="Times New Roman"/>
                <w:bCs/>
                <w:sz w:val="24"/>
                <w:szCs w:val="24"/>
                <w:lang w:eastAsia="zh-CN"/>
              </w:rPr>
              <w:t>2026</w:t>
            </w:r>
            <w:r w:rsidRPr="00FC7685">
              <w:rPr>
                <w:rFonts w:ascii="Times New Roman" w:hAnsi="Times New Roman"/>
                <w:bCs/>
                <w:sz w:val="24"/>
                <w:szCs w:val="24"/>
                <w:lang w:eastAsia="zh-CN"/>
              </w:rPr>
              <w:t>年</w:t>
            </w:r>
            <w:r w:rsidRPr="00FC7685">
              <w:rPr>
                <w:rFonts w:ascii="Times New Roman" w:hAnsi="Times New Roman"/>
                <w:bCs/>
                <w:sz w:val="24"/>
                <w:szCs w:val="24"/>
                <w:lang w:eastAsia="zh-CN"/>
              </w:rPr>
              <w:t>5</w:t>
            </w:r>
            <w:r w:rsidRPr="00FC7685">
              <w:rPr>
                <w:rFonts w:ascii="Times New Roman" w:hAnsi="Times New Roman"/>
                <w:bCs/>
                <w:sz w:val="24"/>
                <w:szCs w:val="24"/>
                <w:lang w:eastAsia="zh-CN"/>
              </w:rPr>
              <w:t>月</w:t>
            </w:r>
            <w:r w:rsidRPr="00FC7685">
              <w:rPr>
                <w:rFonts w:ascii="Times New Roman" w:hAnsi="Times New Roman"/>
                <w:bCs/>
                <w:sz w:val="24"/>
                <w:szCs w:val="24"/>
                <w:lang w:eastAsia="zh-CN"/>
              </w:rPr>
              <w:t>8</w:t>
            </w:r>
            <w:r w:rsidRPr="00FC7685">
              <w:rPr>
                <w:rFonts w:ascii="Times New Roman" w:hAnsi="Times New Roman"/>
                <w:bCs/>
                <w:sz w:val="24"/>
                <w:szCs w:val="24"/>
                <w:lang w:eastAsia="zh-CN"/>
              </w:rPr>
              <w:t>日披露《</w:t>
            </w:r>
            <w:r w:rsidRPr="00FC7685">
              <w:rPr>
                <w:rFonts w:ascii="Times New Roman" w:hAnsi="Times New Roman"/>
                <w:bCs/>
                <w:sz w:val="24"/>
                <w:szCs w:val="24"/>
                <w:lang w:eastAsia="zh-CN"/>
              </w:rPr>
              <w:t>2026</w:t>
            </w:r>
            <w:r w:rsidRPr="00FC7685">
              <w:rPr>
                <w:rFonts w:ascii="Times New Roman" w:hAnsi="Times New Roman"/>
                <w:bCs/>
                <w:sz w:val="24"/>
                <w:szCs w:val="24"/>
                <w:lang w:eastAsia="zh-CN"/>
              </w:rPr>
              <w:t>年度</w:t>
            </w:r>
            <w:r w:rsidR="00FC7685">
              <w:rPr>
                <w:rFonts w:ascii="Times New Roman" w:hAnsi="Times New Roman" w:hint="eastAsia"/>
                <w:bCs/>
                <w:sz w:val="24"/>
                <w:szCs w:val="24"/>
                <w:lang w:eastAsia="zh-CN"/>
              </w:rPr>
              <w:t>“</w:t>
            </w:r>
            <w:r w:rsidRPr="00FC7685">
              <w:rPr>
                <w:rFonts w:ascii="Times New Roman" w:hAnsi="Times New Roman"/>
                <w:bCs/>
                <w:sz w:val="24"/>
                <w:szCs w:val="24"/>
                <w:lang w:eastAsia="zh-CN"/>
              </w:rPr>
              <w:t>提质增效重回报</w:t>
            </w:r>
            <w:r w:rsidR="00FC7685">
              <w:rPr>
                <w:rFonts w:ascii="Times New Roman" w:hAnsi="Times New Roman" w:hint="eastAsia"/>
                <w:bCs/>
                <w:sz w:val="24"/>
                <w:szCs w:val="24"/>
                <w:lang w:eastAsia="zh-CN"/>
              </w:rPr>
              <w:t>”</w:t>
            </w:r>
            <w:r w:rsidRPr="00FC7685">
              <w:rPr>
                <w:rFonts w:ascii="Times New Roman" w:hAnsi="Times New Roman"/>
                <w:bCs/>
                <w:sz w:val="24"/>
                <w:szCs w:val="24"/>
                <w:lang w:eastAsia="zh-CN"/>
              </w:rPr>
              <w:t>行动方案》，将从提升经营质量、优化投资者沟通、完善股东回报机制等方面系统推进市值管理工作。</w:t>
            </w:r>
            <w:r w:rsidRPr="00FC7685">
              <w:rPr>
                <w:rFonts w:ascii="Times New Roman" w:hAnsi="Times New Roman"/>
                <w:bCs/>
                <w:sz w:val="24"/>
                <w:szCs w:val="24"/>
                <w:lang w:eastAsia="zh-CN"/>
              </w:rPr>
              <w:t>2.</w:t>
            </w:r>
            <w:r w:rsidRPr="00FC7685">
              <w:rPr>
                <w:rFonts w:ascii="Times New Roman" w:hAnsi="Times New Roman"/>
                <w:bCs/>
                <w:sz w:val="24"/>
                <w:szCs w:val="24"/>
                <w:lang w:eastAsia="zh-CN"/>
              </w:rPr>
              <w:t>一季度受国际油价剧烈波动及国内市场需求不足影响，公司经营业绩出现承压。后续公司将持续聚焦油田的增储上产工作，按照既定计划有序推进生产经营工作。</w:t>
            </w:r>
            <w:r w:rsidRPr="00FC7685">
              <w:rPr>
                <w:rFonts w:ascii="Times New Roman" w:hAnsi="Times New Roman"/>
                <w:bCs/>
                <w:sz w:val="24"/>
                <w:szCs w:val="24"/>
                <w:lang w:eastAsia="zh-CN"/>
              </w:rPr>
              <w:t>3.</w:t>
            </w:r>
            <w:r w:rsidRPr="00FC7685">
              <w:rPr>
                <w:rFonts w:ascii="Times New Roman" w:hAnsi="Times New Roman"/>
                <w:bCs/>
                <w:sz w:val="24"/>
                <w:szCs w:val="24"/>
                <w:lang w:eastAsia="zh-CN"/>
              </w:rPr>
              <w:t>朱逢学先生的减</w:t>
            </w:r>
            <w:proofErr w:type="gramStart"/>
            <w:r w:rsidRPr="00FC7685">
              <w:rPr>
                <w:rFonts w:ascii="Times New Roman" w:hAnsi="Times New Roman"/>
                <w:bCs/>
                <w:sz w:val="24"/>
                <w:szCs w:val="24"/>
                <w:lang w:eastAsia="zh-CN"/>
              </w:rPr>
              <w:t>持计划</w:t>
            </w:r>
            <w:proofErr w:type="gramEnd"/>
            <w:r w:rsidRPr="00FC7685">
              <w:rPr>
                <w:rFonts w:ascii="Times New Roman" w:hAnsi="Times New Roman"/>
                <w:bCs/>
                <w:sz w:val="24"/>
                <w:szCs w:val="24"/>
                <w:lang w:eastAsia="zh-CN"/>
              </w:rPr>
              <w:t>系其个人财务安排及自主决策行为，公司不对二级市场股价走势作预测或评论，将持续聚焦主业、稳健经营，以良好的业绩和规范的治理回报投资者。</w:t>
            </w:r>
            <w:r w:rsidRPr="00FC7685">
              <w:rPr>
                <w:rFonts w:ascii="Times New Roman" w:hAnsi="Times New Roman"/>
                <w:bCs/>
                <w:sz w:val="24"/>
                <w:szCs w:val="24"/>
                <w:lang w:eastAsia="zh-CN"/>
              </w:rPr>
              <w:t>4.</w:t>
            </w:r>
            <w:r w:rsidRPr="00FC7685">
              <w:rPr>
                <w:rFonts w:ascii="Times New Roman" w:hAnsi="Times New Roman"/>
                <w:bCs/>
                <w:sz w:val="24"/>
                <w:szCs w:val="24"/>
                <w:lang w:eastAsia="zh-CN"/>
              </w:rPr>
              <w:t>公司伊拉克</w:t>
            </w:r>
            <w:r w:rsidRPr="00FC7685">
              <w:rPr>
                <w:rFonts w:ascii="Times New Roman" w:hAnsi="Times New Roman"/>
                <w:bCs/>
                <w:sz w:val="24"/>
                <w:szCs w:val="24"/>
                <w:lang w:eastAsia="zh-CN"/>
              </w:rPr>
              <w:t>EBN</w:t>
            </w:r>
            <w:r w:rsidRPr="00FC7685">
              <w:rPr>
                <w:rFonts w:ascii="Times New Roman" w:hAnsi="Times New Roman"/>
                <w:bCs/>
                <w:sz w:val="24"/>
                <w:szCs w:val="24"/>
                <w:lang w:eastAsia="zh-CN"/>
              </w:rPr>
              <w:t>、</w:t>
            </w:r>
            <w:r w:rsidRPr="00FC7685">
              <w:rPr>
                <w:rFonts w:ascii="Times New Roman" w:hAnsi="Times New Roman"/>
                <w:bCs/>
                <w:sz w:val="24"/>
                <w:szCs w:val="24"/>
                <w:lang w:eastAsia="zh-CN"/>
              </w:rPr>
              <w:t>MF</w:t>
            </w:r>
            <w:r w:rsidRPr="00FC7685">
              <w:rPr>
                <w:rFonts w:ascii="Times New Roman" w:hAnsi="Times New Roman"/>
                <w:bCs/>
                <w:sz w:val="24"/>
                <w:szCs w:val="24"/>
                <w:lang w:eastAsia="zh-CN"/>
              </w:rPr>
              <w:t>区块目前因中东地区局势影响，部分现场作业进度有所延后。后续钻机招标、井场修建、地面工程建设等工作需根据当地局势及伊拉克政府审批进度有序推进，具体投产及贡献利润时间存在不确定性。公司将密切关注局势变化，积极推进项目稳定运营。</w:t>
            </w:r>
            <w:r w:rsidRPr="00FC7685">
              <w:rPr>
                <w:rFonts w:ascii="Times New Roman" w:hAnsi="Times New Roman"/>
                <w:bCs/>
                <w:sz w:val="24"/>
                <w:szCs w:val="24"/>
                <w:lang w:eastAsia="zh-CN"/>
              </w:rPr>
              <w:t>5.</w:t>
            </w:r>
            <w:r w:rsidRPr="00FC7685">
              <w:rPr>
                <w:rFonts w:ascii="Times New Roman" w:hAnsi="Times New Roman"/>
                <w:bCs/>
                <w:sz w:val="24"/>
                <w:szCs w:val="24"/>
                <w:lang w:eastAsia="zh-CN"/>
              </w:rPr>
              <w:t>公司不对二级市场股价走势作预测。公司始终坚信长期价值源于坚实的业务基本面，未来将聚焦</w:t>
            </w:r>
            <w:r w:rsidR="00927067">
              <w:rPr>
                <w:rFonts w:ascii="Times New Roman" w:hAnsi="Times New Roman" w:hint="eastAsia"/>
                <w:bCs/>
                <w:sz w:val="24"/>
                <w:szCs w:val="24"/>
                <w:lang w:eastAsia="zh-CN"/>
              </w:rPr>
              <w:t>“</w:t>
            </w:r>
            <w:r w:rsidRPr="00FC7685">
              <w:rPr>
                <w:rFonts w:ascii="Times New Roman" w:hAnsi="Times New Roman"/>
                <w:bCs/>
                <w:sz w:val="24"/>
                <w:szCs w:val="24"/>
                <w:lang w:eastAsia="zh-CN"/>
              </w:rPr>
              <w:t>增储上产、降本增效、海外拓展</w:t>
            </w:r>
            <w:r w:rsidR="00927067">
              <w:rPr>
                <w:rFonts w:ascii="Times New Roman" w:hAnsi="Times New Roman" w:hint="eastAsia"/>
                <w:bCs/>
                <w:sz w:val="24"/>
                <w:szCs w:val="24"/>
                <w:lang w:eastAsia="zh-CN"/>
              </w:rPr>
              <w:t>”</w:t>
            </w:r>
            <w:r w:rsidRPr="00FC7685">
              <w:rPr>
                <w:rFonts w:ascii="Times New Roman" w:hAnsi="Times New Roman"/>
                <w:bCs/>
                <w:sz w:val="24"/>
                <w:szCs w:val="24"/>
                <w:lang w:eastAsia="zh-CN"/>
              </w:rPr>
              <w:t>三大核心任务，持续提升油田开发效率和盈利能力，强化与投资者的沟通交流。谢谢！</w:t>
            </w:r>
          </w:p>
          <w:p w14:paraId="32710274"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尊敬的李总，您好！公司去年营收</w:t>
            </w:r>
            <w:r w:rsidRPr="00FC7685">
              <w:rPr>
                <w:rFonts w:ascii="Times New Roman" w:hAnsi="Times New Roman"/>
                <w:b/>
                <w:sz w:val="24"/>
                <w:szCs w:val="24"/>
                <w:lang w:eastAsia="zh-CN"/>
              </w:rPr>
              <w:t>39.26</w:t>
            </w:r>
            <w:r w:rsidRPr="00FC7685">
              <w:rPr>
                <w:rFonts w:ascii="Times New Roman" w:hAnsi="Times New Roman"/>
                <w:b/>
                <w:sz w:val="24"/>
                <w:szCs w:val="24"/>
                <w:lang w:eastAsia="zh-CN"/>
              </w:rPr>
              <w:t>亿，潜能恒信去年营收才</w:t>
            </w:r>
            <w:r w:rsidRPr="00FC7685">
              <w:rPr>
                <w:rFonts w:ascii="Times New Roman" w:hAnsi="Times New Roman"/>
                <w:b/>
                <w:sz w:val="24"/>
                <w:szCs w:val="24"/>
                <w:lang w:eastAsia="zh-CN"/>
              </w:rPr>
              <w:t>7.136</w:t>
            </w:r>
            <w:r w:rsidRPr="00FC7685">
              <w:rPr>
                <w:rFonts w:ascii="Times New Roman" w:hAnsi="Times New Roman"/>
                <w:b/>
                <w:sz w:val="24"/>
                <w:szCs w:val="24"/>
                <w:lang w:eastAsia="zh-CN"/>
              </w:rPr>
              <w:t>亿。公司市值略比潜能恒信高，股价却远低于潜能恒信。请问公司怎么看待此事，怎么做好市值管理，提</w:t>
            </w:r>
            <w:proofErr w:type="gramStart"/>
            <w:r w:rsidRPr="00FC7685">
              <w:rPr>
                <w:rFonts w:ascii="Times New Roman" w:hAnsi="Times New Roman"/>
                <w:b/>
                <w:sz w:val="24"/>
                <w:szCs w:val="24"/>
                <w:lang w:eastAsia="zh-CN"/>
              </w:rPr>
              <w:t>振公司</w:t>
            </w:r>
            <w:proofErr w:type="gramEnd"/>
            <w:r w:rsidRPr="00FC7685">
              <w:rPr>
                <w:rFonts w:ascii="Times New Roman" w:hAnsi="Times New Roman"/>
                <w:b/>
                <w:sz w:val="24"/>
                <w:szCs w:val="24"/>
                <w:lang w:eastAsia="zh-CN"/>
              </w:rPr>
              <w:t>股价？谢谢！</w:t>
            </w:r>
          </w:p>
          <w:p w14:paraId="71150EFD" w14:textId="77777777"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您好！二级市场</w:t>
            </w:r>
            <w:proofErr w:type="gramStart"/>
            <w:r w:rsidRPr="00FC7685">
              <w:rPr>
                <w:rFonts w:ascii="Times New Roman" w:hAnsi="Times New Roman"/>
                <w:bCs/>
                <w:sz w:val="24"/>
                <w:szCs w:val="24"/>
                <w:lang w:eastAsia="zh-CN"/>
              </w:rPr>
              <w:t>股价受</w:t>
            </w:r>
            <w:proofErr w:type="gramEnd"/>
            <w:r w:rsidRPr="00FC7685">
              <w:rPr>
                <w:rFonts w:ascii="Times New Roman" w:hAnsi="Times New Roman"/>
                <w:bCs/>
                <w:sz w:val="24"/>
                <w:szCs w:val="24"/>
                <w:lang w:eastAsia="zh-CN"/>
              </w:rPr>
              <w:t>宏观环境、行业情绪、市场偏好等多重因素影响。公司始终坚持以深耕主业、夯实经营基本面为核心做好内在价值提升，持续规范治理、稳健经营，积极做好投资者沟通与股东回报相关工作，以提升市值管理的实际成效。谢谢！</w:t>
            </w:r>
          </w:p>
          <w:p w14:paraId="239CAC6B"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董秘，您好！朱</w:t>
            </w:r>
            <w:proofErr w:type="gramStart"/>
            <w:r w:rsidRPr="00FC7685">
              <w:rPr>
                <w:rFonts w:ascii="Times New Roman" w:hAnsi="Times New Roman"/>
                <w:b/>
                <w:sz w:val="24"/>
                <w:szCs w:val="24"/>
                <w:lang w:eastAsia="zh-CN"/>
              </w:rPr>
              <w:t>总此次</w:t>
            </w:r>
            <w:proofErr w:type="gramEnd"/>
            <w:r w:rsidRPr="00FC7685">
              <w:rPr>
                <w:rFonts w:ascii="Times New Roman" w:hAnsi="Times New Roman"/>
                <w:b/>
                <w:sz w:val="24"/>
                <w:szCs w:val="24"/>
                <w:lang w:eastAsia="zh-CN"/>
              </w:rPr>
              <w:t>大规模减持，是因为不看好公司发展，还是为了脱离公司管理层而减持，还是因为其他原因呢？公司管理层如何看待公司发展？还会继续增持吗？谢谢！</w:t>
            </w:r>
          </w:p>
          <w:p w14:paraId="7DDA8F48" w14:textId="77777777" w:rsidR="00156BC6" w:rsidRPr="00FC7685"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您好！朱逢学已不在公司担任任何职务，本次减</w:t>
            </w:r>
            <w:proofErr w:type="gramStart"/>
            <w:r w:rsidRPr="00FC7685">
              <w:rPr>
                <w:rFonts w:ascii="Times New Roman" w:hAnsi="Times New Roman"/>
                <w:bCs/>
                <w:sz w:val="24"/>
                <w:szCs w:val="24"/>
                <w:lang w:eastAsia="zh-CN"/>
              </w:rPr>
              <w:t>持属于</w:t>
            </w:r>
            <w:proofErr w:type="gramEnd"/>
            <w:r w:rsidRPr="00FC7685">
              <w:rPr>
                <w:rFonts w:ascii="Times New Roman" w:hAnsi="Times New Roman"/>
                <w:bCs/>
                <w:sz w:val="24"/>
                <w:szCs w:val="24"/>
                <w:lang w:eastAsia="zh-CN"/>
              </w:rPr>
              <w:t>其个人财务安排及自主决策行为。公司管理层对未来发展充满信心，公司</w:t>
            </w:r>
            <w:r w:rsidRPr="00FC7685">
              <w:rPr>
                <w:rFonts w:ascii="Times New Roman" w:hAnsi="Times New Roman"/>
                <w:bCs/>
                <w:sz w:val="24"/>
                <w:szCs w:val="24"/>
                <w:lang w:eastAsia="zh-CN"/>
              </w:rPr>
              <w:lastRenderedPageBreak/>
              <w:t>将深耕油气产业链，加大油气增储上产力度，实现公司长期健康、持续、稳定发展。谢谢！</w:t>
            </w:r>
          </w:p>
          <w:p w14:paraId="67C53C0D" w14:textId="77777777"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2025</w:t>
            </w:r>
            <w:r w:rsidRPr="00FC7685">
              <w:rPr>
                <w:rFonts w:ascii="Times New Roman" w:hAnsi="Times New Roman"/>
                <w:b/>
                <w:sz w:val="24"/>
                <w:szCs w:val="24"/>
                <w:lang w:eastAsia="zh-CN"/>
              </w:rPr>
              <w:t>年净利润下滑，主要原因是国际油价下行导致勘探开发板块盈利减少。请问公司有什么</w:t>
            </w:r>
            <w:proofErr w:type="gramStart"/>
            <w:r w:rsidRPr="00FC7685">
              <w:rPr>
                <w:rFonts w:ascii="Times New Roman" w:hAnsi="Times New Roman"/>
                <w:b/>
                <w:sz w:val="24"/>
                <w:szCs w:val="24"/>
                <w:lang w:eastAsia="zh-CN"/>
              </w:rPr>
              <w:t>应对低</w:t>
            </w:r>
            <w:proofErr w:type="gramEnd"/>
            <w:r w:rsidRPr="00FC7685">
              <w:rPr>
                <w:rFonts w:ascii="Times New Roman" w:hAnsi="Times New Roman"/>
                <w:b/>
                <w:sz w:val="24"/>
                <w:szCs w:val="24"/>
                <w:lang w:eastAsia="zh-CN"/>
              </w:rPr>
              <w:t>油价的策略吗？</w:t>
            </w:r>
          </w:p>
          <w:p w14:paraId="708A0BA5" w14:textId="77777777" w:rsidR="00156BC6" w:rsidRDefault="00156BC6"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公司将依托产业链一体化业务优势及低成本竞争优势，巩固持续盈利能力和提升抗风险能力。通过加快上游勘探开发项目的储备布局，强化资源接替能力，为长期发展奠定资源基础。公司将继续聚焦增储上产这一核心任务，确保资源的有效开发和利用，同时加强技术创新，以保障现金流的稳定和持续增长。公司将秉持</w:t>
            </w:r>
            <w:r w:rsidRPr="00FC7685">
              <w:rPr>
                <w:rFonts w:ascii="Times New Roman" w:hAnsi="Times New Roman"/>
                <w:bCs/>
                <w:sz w:val="24"/>
                <w:szCs w:val="24"/>
                <w:lang w:eastAsia="zh-CN"/>
              </w:rPr>
              <w:t>“</w:t>
            </w:r>
            <w:r w:rsidRPr="00FC7685">
              <w:rPr>
                <w:rFonts w:ascii="Times New Roman" w:hAnsi="Times New Roman"/>
                <w:bCs/>
                <w:sz w:val="24"/>
                <w:szCs w:val="24"/>
                <w:lang w:eastAsia="zh-CN"/>
              </w:rPr>
              <w:t>资源为王、技术为本</w:t>
            </w:r>
            <w:r w:rsidRPr="00FC7685">
              <w:rPr>
                <w:rFonts w:ascii="Times New Roman" w:hAnsi="Times New Roman"/>
                <w:bCs/>
                <w:sz w:val="24"/>
                <w:szCs w:val="24"/>
                <w:lang w:eastAsia="zh-CN"/>
              </w:rPr>
              <w:t>”</w:t>
            </w:r>
            <w:r w:rsidRPr="00FC7685">
              <w:rPr>
                <w:rFonts w:ascii="Times New Roman" w:hAnsi="Times New Roman"/>
                <w:bCs/>
                <w:sz w:val="24"/>
                <w:szCs w:val="24"/>
                <w:lang w:eastAsia="zh-CN"/>
              </w:rPr>
              <w:t>理念，着力推动勘探开发提质增效、钻完井工程全球布局、装备制造转型升级，通过整合上下游资源、优化生产流程，进一步健全完善成本控制体系，深入挖掘降低成本的潜力。坚持以效益为核心，持续优化投资结构、强化成本管控、深化一体化运营，不断提升核心竞争力与抗风险能力。谢谢！</w:t>
            </w:r>
          </w:p>
          <w:p w14:paraId="2E88CB35" w14:textId="7995D949" w:rsidR="004F6DFE" w:rsidRPr="004F6DFE" w:rsidRDefault="004F6DFE" w:rsidP="004F6DFE">
            <w:pPr>
              <w:pStyle w:val="Style6"/>
              <w:numPr>
                <w:ilvl w:val="0"/>
                <w:numId w:val="3"/>
              </w:numPr>
              <w:spacing w:line="360" w:lineRule="auto"/>
              <w:ind w:left="0" w:firstLine="482"/>
              <w:jc w:val="both"/>
              <w:rPr>
                <w:rFonts w:ascii="Times New Roman" w:hAnsi="Times New Roman"/>
                <w:b/>
                <w:sz w:val="24"/>
                <w:szCs w:val="24"/>
                <w:lang w:eastAsia="zh-CN"/>
              </w:rPr>
            </w:pPr>
            <w:r w:rsidRPr="004F6DFE">
              <w:rPr>
                <w:rFonts w:ascii="Times New Roman" w:hAnsi="Times New Roman" w:hint="eastAsia"/>
                <w:b/>
                <w:sz w:val="24"/>
                <w:szCs w:val="24"/>
                <w:lang w:eastAsia="zh-CN"/>
              </w:rPr>
              <w:t>尊敬的董秘，您好！公司二季度截止目前原油销量情况怎么样？公司下游企业的购买意愿怎么样？一季度公司未出售的近九万吨原油是否已经销售完毕？谢谢！</w:t>
            </w:r>
          </w:p>
          <w:p w14:paraId="01F5A7F5" w14:textId="50E8714A" w:rsidR="004F6DFE" w:rsidRPr="00FC7685" w:rsidRDefault="004F6DFE" w:rsidP="004F6DFE">
            <w:pPr>
              <w:pStyle w:val="Style6"/>
              <w:spacing w:line="360" w:lineRule="auto"/>
              <w:ind w:firstLine="480"/>
              <w:jc w:val="both"/>
              <w:rPr>
                <w:rFonts w:ascii="Times New Roman" w:hAnsi="Times New Roman"/>
                <w:bCs/>
                <w:sz w:val="24"/>
                <w:szCs w:val="24"/>
                <w:lang w:eastAsia="zh-CN"/>
              </w:rPr>
            </w:pPr>
            <w:r w:rsidRPr="004F6DFE">
              <w:rPr>
                <w:rFonts w:ascii="Times New Roman" w:hAnsi="Times New Roman" w:hint="eastAsia"/>
                <w:bCs/>
                <w:sz w:val="24"/>
                <w:szCs w:val="24"/>
                <w:lang w:eastAsia="zh-CN"/>
              </w:rPr>
              <w:t>您好！公司结合国际油价走势、市场供需及自身生产经营安排，合理统筹原油销售节奏，有序对接下游客户采购需求。具体情况请以公司后续披露的定期报告为准。谢谢！</w:t>
            </w:r>
          </w:p>
          <w:p w14:paraId="36132A0C" w14:textId="6D436E49" w:rsidR="00156BC6" w:rsidRPr="00FC7685" w:rsidRDefault="00156BC6" w:rsidP="00653812">
            <w:pPr>
              <w:pStyle w:val="Style6"/>
              <w:numPr>
                <w:ilvl w:val="0"/>
                <w:numId w:val="3"/>
              </w:numPr>
              <w:spacing w:line="360" w:lineRule="auto"/>
              <w:ind w:left="0" w:firstLine="482"/>
              <w:jc w:val="both"/>
              <w:rPr>
                <w:rFonts w:ascii="Times New Roman" w:hAnsi="Times New Roman"/>
                <w:b/>
                <w:sz w:val="24"/>
                <w:szCs w:val="24"/>
                <w:lang w:eastAsia="zh-CN"/>
              </w:rPr>
            </w:pPr>
            <w:r w:rsidRPr="00FC7685">
              <w:rPr>
                <w:rFonts w:ascii="Times New Roman" w:hAnsi="Times New Roman"/>
                <w:b/>
                <w:sz w:val="24"/>
                <w:szCs w:val="24"/>
                <w:lang w:eastAsia="zh-CN"/>
              </w:rPr>
              <w:t>我持有贵公司</w:t>
            </w:r>
            <w:r w:rsidRPr="00FC7685">
              <w:rPr>
                <w:rFonts w:ascii="Times New Roman" w:hAnsi="Times New Roman"/>
                <w:b/>
                <w:sz w:val="24"/>
                <w:szCs w:val="24"/>
                <w:lang w:eastAsia="zh-CN"/>
              </w:rPr>
              <w:t>20</w:t>
            </w:r>
            <w:r w:rsidRPr="00FC7685">
              <w:rPr>
                <w:rFonts w:ascii="Times New Roman" w:hAnsi="Times New Roman"/>
                <w:b/>
                <w:sz w:val="24"/>
                <w:szCs w:val="24"/>
                <w:lang w:eastAsia="zh-CN"/>
              </w:rPr>
              <w:t>余万股，感觉中</w:t>
            </w:r>
            <w:proofErr w:type="gramStart"/>
            <w:r w:rsidRPr="00FC7685">
              <w:rPr>
                <w:rFonts w:ascii="Times New Roman" w:hAnsi="Times New Roman"/>
                <w:b/>
                <w:sz w:val="24"/>
                <w:szCs w:val="24"/>
                <w:lang w:eastAsia="zh-CN"/>
              </w:rPr>
              <w:t>曼</w:t>
            </w:r>
            <w:proofErr w:type="gramEnd"/>
            <w:r w:rsidRPr="00FC7685">
              <w:rPr>
                <w:rFonts w:ascii="Times New Roman" w:hAnsi="Times New Roman"/>
                <w:b/>
                <w:sz w:val="24"/>
                <w:szCs w:val="24"/>
                <w:lang w:eastAsia="zh-CN"/>
              </w:rPr>
              <w:t>是一个想要有所作为的成长型公司，重视业务发展、企业文化、内部培训，但这么多年下来，股价表现却不尽如人意，我的这笔投资也陷入大额亏损。特别是近几年，受到业绩下滑、股东减持的影响，股价异常萎靡。今年</w:t>
            </w:r>
            <w:r w:rsidRPr="00FC7685">
              <w:rPr>
                <w:rFonts w:ascii="Times New Roman" w:hAnsi="Times New Roman"/>
                <w:b/>
                <w:sz w:val="24"/>
                <w:szCs w:val="24"/>
                <w:lang w:eastAsia="zh-CN"/>
              </w:rPr>
              <w:t>3</w:t>
            </w:r>
            <w:r w:rsidRPr="00FC7685">
              <w:rPr>
                <w:rFonts w:ascii="Times New Roman" w:hAnsi="Times New Roman"/>
                <w:b/>
                <w:sz w:val="24"/>
                <w:szCs w:val="24"/>
                <w:lang w:eastAsia="zh-CN"/>
              </w:rPr>
              <w:t>月</w:t>
            </w:r>
            <w:r w:rsidRPr="00FC7685">
              <w:rPr>
                <w:rFonts w:ascii="Times New Roman" w:hAnsi="Times New Roman"/>
                <w:b/>
                <w:sz w:val="24"/>
                <w:szCs w:val="24"/>
                <w:lang w:eastAsia="zh-CN"/>
              </w:rPr>
              <w:t>4</w:t>
            </w:r>
            <w:r w:rsidRPr="00FC7685">
              <w:rPr>
                <w:rFonts w:ascii="Times New Roman" w:hAnsi="Times New Roman"/>
                <w:b/>
                <w:sz w:val="24"/>
                <w:szCs w:val="24"/>
                <w:lang w:eastAsia="zh-CN"/>
              </w:rPr>
              <w:t>日以来，在</w:t>
            </w:r>
            <w:r w:rsidRPr="00FC7685">
              <w:rPr>
                <w:rFonts w:ascii="Times New Roman" w:hAnsi="Times New Roman"/>
                <w:b/>
                <w:sz w:val="24"/>
                <w:szCs w:val="24"/>
                <w:lang w:eastAsia="zh-CN"/>
              </w:rPr>
              <w:t>A</w:t>
            </w:r>
            <w:r w:rsidRPr="00FC7685">
              <w:rPr>
                <w:rFonts w:ascii="Times New Roman" w:hAnsi="Times New Roman"/>
                <w:b/>
                <w:sz w:val="24"/>
                <w:szCs w:val="24"/>
                <w:lang w:eastAsia="zh-CN"/>
              </w:rPr>
              <w:t>股牛市和国际原油大涨的背景下，股价几近腰斩，截至到今天，股价已经创记录的十连跌，简直匪夷所思。在这种困难情况下，依旧坚守在中</w:t>
            </w:r>
            <w:proofErr w:type="gramStart"/>
            <w:r w:rsidRPr="00FC7685">
              <w:rPr>
                <w:rFonts w:ascii="Times New Roman" w:hAnsi="Times New Roman"/>
                <w:b/>
                <w:sz w:val="24"/>
                <w:szCs w:val="24"/>
                <w:lang w:eastAsia="zh-CN"/>
              </w:rPr>
              <w:t>曼</w:t>
            </w:r>
            <w:proofErr w:type="gramEnd"/>
            <w:r w:rsidRPr="00FC7685">
              <w:rPr>
                <w:rFonts w:ascii="Times New Roman" w:hAnsi="Times New Roman"/>
                <w:b/>
                <w:sz w:val="24"/>
                <w:szCs w:val="24"/>
                <w:lang w:eastAsia="zh-CN"/>
              </w:rPr>
              <w:t>的股民真的非常艰难，在此我想</w:t>
            </w:r>
            <w:proofErr w:type="gramStart"/>
            <w:r w:rsidRPr="00FC7685">
              <w:rPr>
                <w:rFonts w:ascii="Times New Roman" w:hAnsi="Times New Roman"/>
                <w:b/>
                <w:sz w:val="24"/>
                <w:szCs w:val="24"/>
                <w:lang w:eastAsia="zh-CN"/>
              </w:rPr>
              <w:t>代广大</w:t>
            </w:r>
            <w:proofErr w:type="gramEnd"/>
            <w:r w:rsidRPr="00FC7685">
              <w:rPr>
                <w:rFonts w:ascii="Times New Roman" w:hAnsi="Times New Roman"/>
                <w:b/>
                <w:sz w:val="24"/>
                <w:szCs w:val="24"/>
                <w:lang w:eastAsia="zh-CN"/>
              </w:rPr>
              <w:t>股民问几个大家关心的问题：</w:t>
            </w:r>
            <w:r w:rsidRPr="00FC7685">
              <w:rPr>
                <w:rFonts w:ascii="Times New Roman" w:hAnsi="Times New Roman"/>
                <w:b/>
                <w:sz w:val="24"/>
                <w:szCs w:val="24"/>
                <w:lang w:eastAsia="zh-CN"/>
              </w:rPr>
              <w:t>1</w:t>
            </w:r>
            <w:r w:rsidRPr="00FC7685">
              <w:rPr>
                <w:rFonts w:ascii="Times New Roman" w:hAnsi="Times New Roman"/>
                <w:b/>
                <w:sz w:val="24"/>
                <w:szCs w:val="24"/>
                <w:lang w:eastAsia="zh-CN"/>
              </w:rPr>
              <w:t>、今年在国际原油大涨的情况下，一季度公司销量出现了下滑，库存原油大为增加，这些库存原油在二季度的销售情况如何？</w:t>
            </w:r>
            <w:r w:rsidRPr="00FC7685">
              <w:rPr>
                <w:rFonts w:ascii="Times New Roman" w:hAnsi="Times New Roman"/>
                <w:b/>
                <w:sz w:val="24"/>
                <w:szCs w:val="24"/>
                <w:lang w:eastAsia="zh-CN"/>
              </w:rPr>
              <w:t>2</w:t>
            </w:r>
            <w:r w:rsidRPr="00FC7685">
              <w:rPr>
                <w:rFonts w:ascii="Times New Roman" w:hAnsi="Times New Roman"/>
                <w:b/>
                <w:sz w:val="24"/>
                <w:szCs w:val="24"/>
                <w:lang w:eastAsia="zh-CN"/>
              </w:rPr>
              <w:t>、公司一季度提高了套保额度，目前这部分是亏损还是盈利，请详细介绍下使用情况？</w:t>
            </w:r>
            <w:r w:rsidRPr="00FC7685">
              <w:rPr>
                <w:rFonts w:ascii="Times New Roman" w:hAnsi="Times New Roman"/>
                <w:b/>
                <w:sz w:val="24"/>
                <w:szCs w:val="24"/>
                <w:lang w:eastAsia="zh-CN"/>
              </w:rPr>
              <w:t>3</w:t>
            </w:r>
            <w:r w:rsidRPr="00FC7685">
              <w:rPr>
                <w:rFonts w:ascii="Times New Roman" w:hAnsi="Times New Roman"/>
                <w:b/>
                <w:sz w:val="24"/>
                <w:szCs w:val="24"/>
                <w:lang w:eastAsia="zh-CN"/>
              </w:rPr>
              <w:t>、海峡关闭，对伊拉克项目造成了哪些影响，原定时间表是否会延后？</w:t>
            </w:r>
            <w:r w:rsidRPr="00FC7685">
              <w:rPr>
                <w:rFonts w:ascii="Times New Roman" w:hAnsi="Times New Roman"/>
                <w:b/>
                <w:sz w:val="24"/>
                <w:szCs w:val="24"/>
                <w:lang w:eastAsia="zh-CN"/>
              </w:rPr>
              <w:t>4</w:t>
            </w:r>
            <w:r w:rsidRPr="00FC7685">
              <w:rPr>
                <w:rFonts w:ascii="Times New Roman" w:hAnsi="Times New Roman"/>
                <w:b/>
                <w:sz w:val="24"/>
                <w:szCs w:val="24"/>
                <w:lang w:eastAsia="zh-CN"/>
              </w:rPr>
              <w:t>、公司还有两个亿</w:t>
            </w:r>
            <w:r w:rsidRPr="00FC7685">
              <w:rPr>
                <w:rFonts w:ascii="Times New Roman" w:hAnsi="Times New Roman"/>
                <w:b/>
                <w:sz w:val="24"/>
                <w:szCs w:val="24"/>
                <w:lang w:eastAsia="zh-CN"/>
              </w:rPr>
              <w:lastRenderedPageBreak/>
              <w:t>的贷款增持额度，有种看法是公司因为想低位增持，所以不愿意释放业绩和利好，请问是否属实？</w:t>
            </w:r>
            <w:r w:rsidRPr="00FC7685">
              <w:rPr>
                <w:rFonts w:ascii="Times New Roman" w:hAnsi="Times New Roman"/>
                <w:b/>
                <w:sz w:val="24"/>
                <w:szCs w:val="24"/>
                <w:lang w:eastAsia="zh-CN"/>
              </w:rPr>
              <w:t>5</w:t>
            </w:r>
            <w:r w:rsidRPr="00FC7685">
              <w:rPr>
                <w:rFonts w:ascii="Times New Roman" w:hAnsi="Times New Roman"/>
                <w:b/>
                <w:sz w:val="24"/>
                <w:szCs w:val="24"/>
                <w:lang w:eastAsia="zh-CN"/>
              </w:rPr>
              <w:t>、伟大的公司从不会亏待信任并投资于自己的股民，公司未来是否会更加重视二级市场的股东回报，做好市值管理？会有哪些实际举措？</w:t>
            </w:r>
          </w:p>
          <w:p w14:paraId="0C3CCDC8" w14:textId="77777777" w:rsidR="00156BC6" w:rsidRDefault="00FC7685" w:rsidP="00653812">
            <w:pPr>
              <w:pStyle w:val="Style6"/>
              <w:spacing w:line="360" w:lineRule="auto"/>
              <w:ind w:firstLine="480"/>
              <w:jc w:val="both"/>
              <w:rPr>
                <w:rFonts w:ascii="Times New Roman" w:hAnsi="Times New Roman"/>
                <w:bCs/>
                <w:sz w:val="24"/>
                <w:szCs w:val="24"/>
                <w:lang w:eastAsia="zh-CN"/>
              </w:rPr>
            </w:pPr>
            <w:r w:rsidRPr="00FC7685">
              <w:rPr>
                <w:rFonts w:ascii="Times New Roman" w:hAnsi="Times New Roman"/>
                <w:bCs/>
                <w:sz w:val="24"/>
                <w:szCs w:val="24"/>
                <w:lang w:eastAsia="zh-CN"/>
              </w:rPr>
              <w:t>您好！</w:t>
            </w:r>
            <w:r w:rsidRPr="00FC7685">
              <w:rPr>
                <w:rFonts w:ascii="Times New Roman" w:hAnsi="Times New Roman"/>
                <w:bCs/>
                <w:sz w:val="24"/>
                <w:szCs w:val="24"/>
                <w:lang w:eastAsia="zh-CN"/>
              </w:rPr>
              <w:t>1.</w:t>
            </w:r>
            <w:r w:rsidRPr="00FC7685">
              <w:rPr>
                <w:rFonts w:ascii="Times New Roman" w:hAnsi="Times New Roman"/>
                <w:bCs/>
                <w:sz w:val="24"/>
                <w:szCs w:val="24"/>
                <w:lang w:eastAsia="zh-CN"/>
              </w:rPr>
              <w:t>公司结合国际油价走势、市场供需及自身生产经营安排，合理统筹原油销售节奏，有序对接下游客户采购需求。公司二季度生产经营情况请以公司后续披露的定期报告为准。</w:t>
            </w:r>
            <w:r w:rsidRPr="00FC7685">
              <w:rPr>
                <w:rFonts w:ascii="Times New Roman" w:hAnsi="Times New Roman"/>
                <w:bCs/>
                <w:sz w:val="24"/>
                <w:szCs w:val="24"/>
                <w:lang w:eastAsia="zh-CN"/>
              </w:rPr>
              <w:t>2.</w:t>
            </w:r>
            <w:r w:rsidRPr="00FC7685">
              <w:rPr>
                <w:rFonts w:ascii="Times New Roman" w:hAnsi="Times New Roman"/>
                <w:bCs/>
                <w:sz w:val="24"/>
                <w:szCs w:val="24"/>
                <w:lang w:eastAsia="zh-CN"/>
              </w:rPr>
              <w:t>公司提升套期保值额度主要是根据自身生产计划、国际油价波动等进行的调整。通过期现联动对冲相关波动风险，并做好相应资金安排，整体风险可控，有效平滑油价波动对业绩的影响。</w:t>
            </w:r>
            <w:r w:rsidRPr="00FC7685">
              <w:rPr>
                <w:rFonts w:ascii="Times New Roman" w:hAnsi="Times New Roman"/>
                <w:bCs/>
                <w:sz w:val="24"/>
                <w:szCs w:val="24"/>
                <w:lang w:eastAsia="zh-CN"/>
              </w:rPr>
              <w:t>3.</w:t>
            </w:r>
            <w:r w:rsidRPr="00FC7685">
              <w:rPr>
                <w:rFonts w:ascii="Times New Roman" w:hAnsi="Times New Roman"/>
                <w:bCs/>
                <w:sz w:val="24"/>
                <w:szCs w:val="24"/>
                <w:lang w:eastAsia="zh-CN"/>
              </w:rPr>
              <w:t>受中东地区局势影响，公司伊拉克</w:t>
            </w:r>
            <w:r w:rsidRPr="00FC7685">
              <w:rPr>
                <w:rFonts w:ascii="Times New Roman" w:hAnsi="Times New Roman"/>
                <w:bCs/>
                <w:sz w:val="24"/>
                <w:szCs w:val="24"/>
                <w:lang w:eastAsia="zh-CN"/>
              </w:rPr>
              <w:t>EBN</w:t>
            </w:r>
            <w:r w:rsidRPr="00FC7685">
              <w:rPr>
                <w:rFonts w:ascii="Times New Roman" w:hAnsi="Times New Roman"/>
                <w:bCs/>
                <w:sz w:val="24"/>
                <w:szCs w:val="24"/>
                <w:lang w:eastAsia="zh-CN"/>
              </w:rPr>
              <w:t>、</w:t>
            </w:r>
            <w:r w:rsidRPr="00FC7685">
              <w:rPr>
                <w:rFonts w:ascii="Times New Roman" w:hAnsi="Times New Roman"/>
                <w:bCs/>
                <w:sz w:val="24"/>
                <w:szCs w:val="24"/>
                <w:lang w:eastAsia="zh-CN"/>
              </w:rPr>
              <w:t>MF</w:t>
            </w:r>
            <w:r w:rsidRPr="00FC7685">
              <w:rPr>
                <w:rFonts w:ascii="Times New Roman" w:hAnsi="Times New Roman"/>
                <w:bCs/>
                <w:sz w:val="24"/>
                <w:szCs w:val="24"/>
                <w:lang w:eastAsia="zh-CN"/>
              </w:rPr>
              <w:t>区块项目现场作业受到一定程度影响，部分现场作业进度延后。公司将统筹安全保障与项目推进，采取有效措施尽可能降低对公司伊拉克项目运营的不利影响。</w:t>
            </w:r>
            <w:r w:rsidRPr="00FC7685">
              <w:rPr>
                <w:rFonts w:ascii="Times New Roman" w:hAnsi="Times New Roman"/>
                <w:bCs/>
                <w:sz w:val="24"/>
                <w:szCs w:val="24"/>
                <w:lang w:eastAsia="zh-CN"/>
              </w:rPr>
              <w:t>4.</w:t>
            </w:r>
            <w:r w:rsidRPr="00FC7685">
              <w:rPr>
                <w:rFonts w:ascii="Times New Roman" w:hAnsi="Times New Roman"/>
                <w:bCs/>
                <w:sz w:val="24"/>
                <w:szCs w:val="24"/>
                <w:lang w:eastAsia="zh-CN"/>
              </w:rPr>
              <w:t>公司控股股东的增</w:t>
            </w:r>
            <w:proofErr w:type="gramStart"/>
            <w:r w:rsidRPr="00FC7685">
              <w:rPr>
                <w:rFonts w:ascii="Times New Roman" w:hAnsi="Times New Roman"/>
                <w:bCs/>
                <w:sz w:val="24"/>
                <w:szCs w:val="24"/>
                <w:lang w:eastAsia="zh-CN"/>
              </w:rPr>
              <w:t>持计划</w:t>
            </w:r>
            <w:proofErr w:type="gramEnd"/>
            <w:r w:rsidRPr="00FC7685">
              <w:rPr>
                <w:rFonts w:ascii="Times New Roman" w:hAnsi="Times New Roman"/>
                <w:bCs/>
                <w:sz w:val="24"/>
                <w:szCs w:val="24"/>
                <w:lang w:eastAsia="zh-CN"/>
              </w:rPr>
              <w:t>已实施完毕，不存在尚未使用的增持额度。公司经营业绩的波动主要受国际油价波动、国内市场需求以及地缘政治等客观因素影响，公司始终严格按照法律法规履行信息披露义务。公司相关信息请以公司在指定信息披露媒体披露的公告为准。</w:t>
            </w:r>
            <w:r w:rsidRPr="00FC7685">
              <w:rPr>
                <w:rFonts w:ascii="Times New Roman" w:hAnsi="Times New Roman"/>
                <w:bCs/>
                <w:sz w:val="24"/>
                <w:szCs w:val="24"/>
                <w:lang w:eastAsia="zh-CN"/>
              </w:rPr>
              <w:t>5.</w:t>
            </w:r>
            <w:r w:rsidRPr="00FC7685">
              <w:rPr>
                <w:rFonts w:ascii="Times New Roman" w:hAnsi="Times New Roman"/>
                <w:bCs/>
                <w:sz w:val="24"/>
                <w:szCs w:val="24"/>
                <w:lang w:eastAsia="zh-CN"/>
              </w:rPr>
              <w:t>公司在聚焦自身可持续发展的同时，高度重视全体股东的合理投资回报。公司已于</w:t>
            </w:r>
            <w:r w:rsidRPr="00FC7685">
              <w:rPr>
                <w:rFonts w:ascii="Times New Roman" w:hAnsi="Times New Roman"/>
                <w:bCs/>
                <w:sz w:val="24"/>
                <w:szCs w:val="24"/>
                <w:lang w:eastAsia="zh-CN"/>
              </w:rPr>
              <w:t>2026</w:t>
            </w:r>
            <w:r w:rsidRPr="00FC7685">
              <w:rPr>
                <w:rFonts w:ascii="Times New Roman" w:hAnsi="Times New Roman"/>
                <w:bCs/>
                <w:sz w:val="24"/>
                <w:szCs w:val="24"/>
                <w:lang w:eastAsia="zh-CN"/>
              </w:rPr>
              <w:t>年</w:t>
            </w:r>
            <w:r w:rsidRPr="00FC7685">
              <w:rPr>
                <w:rFonts w:ascii="Times New Roman" w:hAnsi="Times New Roman"/>
                <w:bCs/>
                <w:sz w:val="24"/>
                <w:szCs w:val="24"/>
                <w:lang w:eastAsia="zh-CN"/>
              </w:rPr>
              <w:t>5</w:t>
            </w:r>
            <w:r w:rsidRPr="00FC7685">
              <w:rPr>
                <w:rFonts w:ascii="Times New Roman" w:hAnsi="Times New Roman"/>
                <w:bCs/>
                <w:sz w:val="24"/>
                <w:szCs w:val="24"/>
                <w:lang w:eastAsia="zh-CN"/>
              </w:rPr>
              <w:t>月</w:t>
            </w:r>
            <w:r w:rsidRPr="00FC7685">
              <w:rPr>
                <w:rFonts w:ascii="Times New Roman" w:hAnsi="Times New Roman"/>
                <w:bCs/>
                <w:sz w:val="24"/>
                <w:szCs w:val="24"/>
                <w:lang w:eastAsia="zh-CN"/>
              </w:rPr>
              <w:t>8</w:t>
            </w:r>
            <w:r w:rsidRPr="00FC7685">
              <w:rPr>
                <w:rFonts w:ascii="Times New Roman" w:hAnsi="Times New Roman"/>
                <w:bCs/>
                <w:sz w:val="24"/>
                <w:szCs w:val="24"/>
                <w:lang w:eastAsia="zh-CN"/>
              </w:rPr>
              <w:t>日披露《</w:t>
            </w:r>
            <w:r w:rsidRPr="00FC7685">
              <w:rPr>
                <w:rFonts w:ascii="Times New Roman" w:hAnsi="Times New Roman"/>
                <w:bCs/>
                <w:sz w:val="24"/>
                <w:szCs w:val="24"/>
                <w:lang w:eastAsia="zh-CN"/>
              </w:rPr>
              <w:t>2026</w:t>
            </w:r>
            <w:r w:rsidRPr="00FC7685">
              <w:rPr>
                <w:rFonts w:ascii="Times New Roman" w:hAnsi="Times New Roman"/>
                <w:bCs/>
                <w:sz w:val="24"/>
                <w:szCs w:val="24"/>
                <w:lang w:eastAsia="zh-CN"/>
              </w:rPr>
              <w:t>年度</w:t>
            </w:r>
            <w:r>
              <w:rPr>
                <w:rFonts w:ascii="Times New Roman" w:hAnsi="Times New Roman" w:hint="eastAsia"/>
                <w:bCs/>
                <w:sz w:val="24"/>
                <w:szCs w:val="24"/>
                <w:lang w:eastAsia="zh-CN"/>
              </w:rPr>
              <w:t>“</w:t>
            </w:r>
            <w:r w:rsidRPr="00FC7685">
              <w:rPr>
                <w:rFonts w:ascii="Times New Roman" w:hAnsi="Times New Roman"/>
                <w:bCs/>
                <w:sz w:val="24"/>
                <w:szCs w:val="24"/>
                <w:lang w:eastAsia="zh-CN"/>
              </w:rPr>
              <w:t>提质增效重回报</w:t>
            </w:r>
            <w:r>
              <w:rPr>
                <w:rFonts w:ascii="Times New Roman" w:hAnsi="Times New Roman" w:hint="eastAsia"/>
                <w:bCs/>
                <w:sz w:val="24"/>
                <w:szCs w:val="24"/>
                <w:lang w:eastAsia="zh-CN"/>
              </w:rPr>
              <w:t>”</w:t>
            </w:r>
            <w:r w:rsidRPr="00FC7685">
              <w:rPr>
                <w:rFonts w:ascii="Times New Roman" w:hAnsi="Times New Roman"/>
                <w:bCs/>
                <w:sz w:val="24"/>
                <w:szCs w:val="24"/>
                <w:lang w:eastAsia="zh-CN"/>
              </w:rPr>
              <w:t>行动方案》，将依法依规开展市值管理工作，以切实行动推动公司高质量发展和投资价值提升。公司自上市以来累计现金分红金额约</w:t>
            </w:r>
            <w:r w:rsidRPr="00FC7685">
              <w:rPr>
                <w:rFonts w:ascii="Times New Roman" w:hAnsi="Times New Roman"/>
                <w:bCs/>
                <w:sz w:val="24"/>
                <w:szCs w:val="24"/>
                <w:lang w:eastAsia="zh-CN"/>
              </w:rPr>
              <w:t>10.44</w:t>
            </w:r>
            <w:r w:rsidRPr="00FC7685">
              <w:rPr>
                <w:rFonts w:ascii="Times New Roman" w:hAnsi="Times New Roman"/>
                <w:bCs/>
                <w:sz w:val="24"/>
                <w:szCs w:val="24"/>
                <w:lang w:eastAsia="zh-CN"/>
              </w:rPr>
              <w:t>亿元。未来，公司将持续夯实资源、技术、人才、装备核心优势，以</w:t>
            </w:r>
            <w:proofErr w:type="gramStart"/>
            <w:r w:rsidRPr="00FC7685">
              <w:rPr>
                <w:rFonts w:ascii="Times New Roman" w:hAnsi="Times New Roman"/>
                <w:bCs/>
                <w:sz w:val="24"/>
                <w:szCs w:val="24"/>
                <w:lang w:eastAsia="zh-CN"/>
              </w:rPr>
              <w:t>常态化提质</w:t>
            </w:r>
            <w:proofErr w:type="gramEnd"/>
            <w:r w:rsidRPr="00FC7685">
              <w:rPr>
                <w:rFonts w:ascii="Times New Roman" w:hAnsi="Times New Roman"/>
                <w:bCs/>
                <w:sz w:val="24"/>
                <w:szCs w:val="24"/>
                <w:lang w:eastAsia="zh-CN"/>
              </w:rPr>
              <w:t>增效动</w:t>
            </w:r>
            <w:proofErr w:type="gramStart"/>
            <w:r w:rsidRPr="00FC7685">
              <w:rPr>
                <w:rFonts w:ascii="Times New Roman" w:hAnsi="Times New Roman"/>
                <w:bCs/>
                <w:sz w:val="24"/>
                <w:szCs w:val="24"/>
                <w:lang w:eastAsia="zh-CN"/>
              </w:rPr>
              <w:t>效推动</w:t>
            </w:r>
            <w:proofErr w:type="gramEnd"/>
            <w:r w:rsidRPr="00FC7685">
              <w:rPr>
                <w:rFonts w:ascii="Times New Roman" w:hAnsi="Times New Roman"/>
                <w:bCs/>
                <w:sz w:val="24"/>
                <w:szCs w:val="24"/>
                <w:lang w:eastAsia="zh-CN"/>
              </w:rPr>
              <w:t>公司经营业绩提升。谢谢！</w:t>
            </w:r>
          </w:p>
          <w:p w14:paraId="352C149D" w14:textId="38953843" w:rsidR="004F6DFE" w:rsidRPr="004F6DFE" w:rsidRDefault="004F6DFE" w:rsidP="004F6DFE">
            <w:pPr>
              <w:pStyle w:val="Style6"/>
              <w:numPr>
                <w:ilvl w:val="0"/>
                <w:numId w:val="3"/>
              </w:numPr>
              <w:spacing w:line="360" w:lineRule="auto"/>
              <w:ind w:left="0" w:firstLine="482"/>
              <w:jc w:val="both"/>
              <w:rPr>
                <w:rFonts w:ascii="Times New Roman" w:hAnsi="Times New Roman"/>
                <w:b/>
                <w:sz w:val="24"/>
                <w:szCs w:val="24"/>
                <w:lang w:eastAsia="zh-CN"/>
              </w:rPr>
            </w:pPr>
            <w:r w:rsidRPr="004F6DFE">
              <w:rPr>
                <w:rFonts w:ascii="Times New Roman" w:hAnsi="Times New Roman" w:hint="eastAsia"/>
                <w:b/>
                <w:sz w:val="24"/>
                <w:szCs w:val="24"/>
                <w:lang w:eastAsia="zh-CN"/>
              </w:rPr>
              <w:t>李总，您好。近期中东地缘冲突导致霍尔木兹海峡通行受阻，全球原油贸易流向和区域供需格局发生了明显变化。请问这种变化对公司在温宿油田的销售半径和定价能力是机遇还是挑战？公司有没有观察到下游客户采购意愿或采购来源的变化？谢谢。</w:t>
            </w:r>
          </w:p>
          <w:p w14:paraId="5974F46D" w14:textId="771F9210" w:rsidR="004F6DFE" w:rsidRPr="00156BC6" w:rsidRDefault="004F6DFE" w:rsidP="004F6DFE">
            <w:pPr>
              <w:pStyle w:val="Style6"/>
              <w:spacing w:line="360" w:lineRule="auto"/>
              <w:ind w:firstLine="480"/>
              <w:jc w:val="both"/>
              <w:rPr>
                <w:rFonts w:ascii="宋体" w:hAnsi="宋体" w:hint="eastAsia"/>
                <w:bCs/>
                <w:sz w:val="24"/>
                <w:szCs w:val="24"/>
                <w:lang w:eastAsia="zh-CN"/>
              </w:rPr>
            </w:pPr>
            <w:r w:rsidRPr="004F6DFE">
              <w:rPr>
                <w:rFonts w:ascii="宋体" w:hAnsi="宋体" w:hint="eastAsia"/>
                <w:bCs/>
                <w:sz w:val="24"/>
                <w:szCs w:val="24"/>
                <w:lang w:eastAsia="zh-CN"/>
              </w:rPr>
              <w:t>您好！中东地缘冲突及霍尔木兹海峡通航变化造成了国际油价短期内大幅上涨和波动。温宿原油主要供应国内市场客户，国际油价上涨影响国内成品油价格及客户采购预期，公司持续跟踪下游客户采购需求和采购来源变化，应对市场波动的影响。谢谢！</w:t>
            </w:r>
          </w:p>
        </w:tc>
      </w:tr>
      <w:tr w:rsidR="003224B9" w14:paraId="63B5B1D0" w14:textId="77777777" w:rsidTr="00FE5816">
        <w:trPr>
          <w:trHeight w:val="923"/>
        </w:trPr>
        <w:tc>
          <w:tcPr>
            <w:tcW w:w="1856" w:type="dxa"/>
            <w:vAlign w:val="center"/>
          </w:tcPr>
          <w:p w14:paraId="4EC7B960" w14:textId="77777777" w:rsidR="003224B9" w:rsidRDefault="00000000">
            <w:pPr>
              <w:spacing w:line="220" w:lineRule="auto"/>
              <w:jc w:val="center"/>
              <w:rPr>
                <w:rFonts w:ascii="Times New Roman" w:eastAsia="宋体" w:hAnsi="Times New Roman" w:cs="Times New Roman"/>
                <w:sz w:val="24"/>
                <w:szCs w:val="24"/>
              </w:rPr>
            </w:pPr>
            <w:r>
              <w:rPr>
                <w:rFonts w:ascii="Times New Roman" w:eastAsia="宋体" w:hAnsi="Times New Roman" w:cs="Times New Roman"/>
                <w:spacing w:val="-6"/>
                <w:sz w:val="24"/>
                <w:szCs w:val="24"/>
              </w:rPr>
              <w:lastRenderedPageBreak/>
              <w:t>附件清单</w:t>
            </w:r>
          </w:p>
        </w:tc>
        <w:tc>
          <w:tcPr>
            <w:tcW w:w="2410" w:type="dxa"/>
            <w:vAlign w:val="center"/>
          </w:tcPr>
          <w:p w14:paraId="5F1F67F9" w14:textId="77777777" w:rsidR="003224B9" w:rsidRDefault="00000000">
            <w:pPr>
              <w:pStyle w:val="TableText"/>
              <w:jc w:val="center"/>
              <w:rPr>
                <w:rFonts w:ascii="Times New Roman" w:eastAsia="宋体" w:hAnsi="Times New Roman" w:cs="Times New Roman"/>
                <w:lang w:eastAsia="zh-CN"/>
              </w:rPr>
            </w:pPr>
            <w:r>
              <w:rPr>
                <w:rFonts w:ascii="Times New Roman" w:eastAsia="宋体" w:hAnsi="Times New Roman" w:cs="Times New Roman"/>
                <w:sz w:val="24"/>
                <w:szCs w:val="24"/>
                <w:lang w:eastAsia="zh-CN"/>
              </w:rPr>
              <w:t>无</w:t>
            </w:r>
          </w:p>
        </w:tc>
        <w:tc>
          <w:tcPr>
            <w:tcW w:w="1134" w:type="dxa"/>
            <w:vAlign w:val="center"/>
          </w:tcPr>
          <w:p w14:paraId="52E49BF7" w14:textId="77777777" w:rsidR="003224B9" w:rsidRDefault="00000000">
            <w:pPr>
              <w:spacing w:before="78" w:line="221" w:lineRule="auto"/>
              <w:ind w:left="280"/>
              <w:jc w:val="center"/>
              <w:rPr>
                <w:rFonts w:ascii="Times New Roman" w:eastAsia="宋体" w:hAnsi="Times New Roman" w:cs="Times New Roman"/>
                <w:sz w:val="24"/>
                <w:szCs w:val="24"/>
              </w:rPr>
            </w:pPr>
            <w:r>
              <w:rPr>
                <w:rFonts w:ascii="Times New Roman" w:eastAsia="宋体" w:hAnsi="Times New Roman" w:cs="Times New Roman"/>
                <w:spacing w:val="-13"/>
                <w:sz w:val="24"/>
                <w:szCs w:val="24"/>
              </w:rPr>
              <w:t>日期</w:t>
            </w:r>
          </w:p>
        </w:tc>
        <w:tc>
          <w:tcPr>
            <w:tcW w:w="3633" w:type="dxa"/>
            <w:vAlign w:val="center"/>
          </w:tcPr>
          <w:p w14:paraId="27402AC6" w14:textId="71384AD1" w:rsidR="003224B9" w:rsidRDefault="00000000">
            <w:pPr>
              <w:pStyle w:val="TableText"/>
              <w:jc w:val="center"/>
              <w:rPr>
                <w:rFonts w:ascii="Times New Roman" w:eastAsia="宋体" w:hAnsi="Times New Roman" w:cs="Times New Roman"/>
                <w:lang w:eastAsia="zh-CN"/>
              </w:rPr>
            </w:pPr>
            <w:r>
              <w:rPr>
                <w:rFonts w:ascii="Times New Roman" w:eastAsia="宋体" w:hAnsi="Times New Roman" w:cs="Times New Roman"/>
                <w:sz w:val="24"/>
                <w:szCs w:val="24"/>
                <w:lang w:eastAsia="zh-CN"/>
              </w:rPr>
              <w:t>202</w:t>
            </w:r>
            <w:r w:rsidR="00FC7685">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FC7685">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月</w:t>
            </w:r>
            <w:r>
              <w:rPr>
                <w:rFonts w:ascii="Times New Roman" w:eastAsia="宋体" w:hAnsi="Times New Roman" w:cs="Times New Roman" w:hint="eastAsia"/>
                <w:sz w:val="24"/>
                <w:szCs w:val="24"/>
                <w:lang w:eastAsia="zh-CN"/>
              </w:rPr>
              <w:t>1</w:t>
            </w:r>
            <w:r w:rsidR="00FC7685">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日</w:t>
            </w:r>
          </w:p>
        </w:tc>
      </w:tr>
    </w:tbl>
    <w:p w14:paraId="4C736821" w14:textId="77777777" w:rsidR="003224B9" w:rsidRDefault="003224B9"/>
    <w:sectPr w:rsidR="003224B9">
      <w:pgSz w:w="11905" w:h="16840"/>
      <w:pgMar w:top="1431" w:right="956" w:bottom="0" w:left="17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32FA"/>
    <w:multiLevelType w:val="hybridMultilevel"/>
    <w:tmpl w:val="D062B454"/>
    <w:lvl w:ilvl="0" w:tplc="3BD231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7E041D"/>
    <w:multiLevelType w:val="singleLevel"/>
    <w:tmpl w:val="3D7E041D"/>
    <w:lvl w:ilvl="0">
      <w:start w:val="2"/>
      <w:numFmt w:val="decimal"/>
      <w:suff w:val="nothing"/>
      <w:lvlText w:val="%1、"/>
      <w:lvlJc w:val="left"/>
    </w:lvl>
  </w:abstractNum>
  <w:abstractNum w:abstractNumId="2" w15:restartNumberingAfterBreak="0">
    <w:nsid w:val="4A8D4485"/>
    <w:multiLevelType w:val="hybridMultilevel"/>
    <w:tmpl w:val="949A62B4"/>
    <w:lvl w:ilvl="0" w:tplc="6AA812E0">
      <w:start w:val="1"/>
      <w:numFmt w:val="decimal"/>
      <w:suff w:val="nothing"/>
      <w:lvlText w:val="%1、"/>
      <w:lvlJc w:val="left"/>
      <w:pPr>
        <w:ind w:left="1148"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26308624">
    <w:abstractNumId w:val="1"/>
  </w:num>
  <w:num w:numId="2" w16cid:durableId="1102995172">
    <w:abstractNumId w:val="0"/>
  </w:num>
  <w:num w:numId="3" w16cid:durableId="202382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grammar="clean"/>
  <w:defaultTabStop w:val="420"/>
  <w:noPunctuationKerning/>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3YTQ5ZWEwY2QwMmQ0M2QwODBhZTBjMGQ4YjJmN2EifQ=="/>
  </w:docVars>
  <w:rsids>
    <w:rsidRoot w:val="00896F00"/>
    <w:rsid w:val="00013309"/>
    <w:rsid w:val="00045EE7"/>
    <w:rsid w:val="00076F18"/>
    <w:rsid w:val="000812F9"/>
    <w:rsid w:val="000C6E76"/>
    <w:rsid w:val="000E3294"/>
    <w:rsid w:val="000F1053"/>
    <w:rsid w:val="001025AE"/>
    <w:rsid w:val="00146EA6"/>
    <w:rsid w:val="00156BC6"/>
    <w:rsid w:val="00184B7A"/>
    <w:rsid w:val="00256E22"/>
    <w:rsid w:val="00265D85"/>
    <w:rsid w:val="00280D27"/>
    <w:rsid w:val="002911B3"/>
    <w:rsid w:val="003224B9"/>
    <w:rsid w:val="00345345"/>
    <w:rsid w:val="003B5464"/>
    <w:rsid w:val="003C5BAC"/>
    <w:rsid w:val="003E5234"/>
    <w:rsid w:val="00421246"/>
    <w:rsid w:val="004341F6"/>
    <w:rsid w:val="00452410"/>
    <w:rsid w:val="00463FFA"/>
    <w:rsid w:val="0046541F"/>
    <w:rsid w:val="004876BE"/>
    <w:rsid w:val="0049122D"/>
    <w:rsid w:val="004C1D7B"/>
    <w:rsid w:val="004D2C2E"/>
    <w:rsid w:val="004D4782"/>
    <w:rsid w:val="004D78DB"/>
    <w:rsid w:val="004E3491"/>
    <w:rsid w:val="004E4B7B"/>
    <w:rsid w:val="004E52A1"/>
    <w:rsid w:val="004F6DFE"/>
    <w:rsid w:val="0050148C"/>
    <w:rsid w:val="00520AD4"/>
    <w:rsid w:val="00561956"/>
    <w:rsid w:val="005E53DD"/>
    <w:rsid w:val="005F16C7"/>
    <w:rsid w:val="005F2D3B"/>
    <w:rsid w:val="0061156B"/>
    <w:rsid w:val="00614AE3"/>
    <w:rsid w:val="00642C63"/>
    <w:rsid w:val="006439E1"/>
    <w:rsid w:val="00653812"/>
    <w:rsid w:val="006F58A9"/>
    <w:rsid w:val="006F7ADF"/>
    <w:rsid w:val="007019EC"/>
    <w:rsid w:val="00701D2D"/>
    <w:rsid w:val="007051E1"/>
    <w:rsid w:val="00766A28"/>
    <w:rsid w:val="0077144C"/>
    <w:rsid w:val="007A20C3"/>
    <w:rsid w:val="007B5C8C"/>
    <w:rsid w:val="007F0951"/>
    <w:rsid w:val="00896F00"/>
    <w:rsid w:val="008B16D0"/>
    <w:rsid w:val="008B4E58"/>
    <w:rsid w:val="008D49E7"/>
    <w:rsid w:val="00912300"/>
    <w:rsid w:val="00927067"/>
    <w:rsid w:val="00967747"/>
    <w:rsid w:val="00A55C28"/>
    <w:rsid w:val="00AB1890"/>
    <w:rsid w:val="00AD2D29"/>
    <w:rsid w:val="00B05A31"/>
    <w:rsid w:val="00B85283"/>
    <w:rsid w:val="00BB28CC"/>
    <w:rsid w:val="00C41282"/>
    <w:rsid w:val="00C8702F"/>
    <w:rsid w:val="00CD5659"/>
    <w:rsid w:val="00CE60AA"/>
    <w:rsid w:val="00CF2272"/>
    <w:rsid w:val="00D32F8F"/>
    <w:rsid w:val="00D53AFD"/>
    <w:rsid w:val="00D5617A"/>
    <w:rsid w:val="00D95B87"/>
    <w:rsid w:val="00DA7276"/>
    <w:rsid w:val="00DD34F3"/>
    <w:rsid w:val="00E05302"/>
    <w:rsid w:val="00E62E6A"/>
    <w:rsid w:val="00EE30EF"/>
    <w:rsid w:val="00F66DB5"/>
    <w:rsid w:val="00FB5FED"/>
    <w:rsid w:val="00FC7685"/>
    <w:rsid w:val="00FE5816"/>
    <w:rsid w:val="04114082"/>
    <w:rsid w:val="0EB6385C"/>
    <w:rsid w:val="12ED1816"/>
    <w:rsid w:val="18CA0ABA"/>
    <w:rsid w:val="1F666BD8"/>
    <w:rsid w:val="21771570"/>
    <w:rsid w:val="24F44C86"/>
    <w:rsid w:val="25963AFE"/>
    <w:rsid w:val="2B593A95"/>
    <w:rsid w:val="2FA71273"/>
    <w:rsid w:val="316867E0"/>
    <w:rsid w:val="32C51C35"/>
    <w:rsid w:val="34E42656"/>
    <w:rsid w:val="368254E0"/>
    <w:rsid w:val="3B53405D"/>
    <w:rsid w:val="3CB67FA8"/>
    <w:rsid w:val="3DFC6C2D"/>
    <w:rsid w:val="470B6133"/>
    <w:rsid w:val="484C07B1"/>
    <w:rsid w:val="48A64365"/>
    <w:rsid w:val="4FDD43E5"/>
    <w:rsid w:val="52372956"/>
    <w:rsid w:val="530103EA"/>
    <w:rsid w:val="5C2C0286"/>
    <w:rsid w:val="5E451AD3"/>
    <w:rsid w:val="5EA0677E"/>
    <w:rsid w:val="5EB10123"/>
    <w:rsid w:val="603B318E"/>
    <w:rsid w:val="67505FA2"/>
    <w:rsid w:val="6D0843F7"/>
    <w:rsid w:val="7B1D3071"/>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B5D93"/>
  <w15:docId w15:val="{B1BC16D6-0D5F-4072-9BD2-66EAB203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18"/>
      <w:szCs w:val="18"/>
    </w:rPr>
  </w:style>
  <w:style w:type="paragraph" w:styleId="a5">
    <w:name w:val="header"/>
    <w:basedOn w:val="a"/>
    <w:link w:val="a6"/>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6">
    <w:name w:val="页眉 字符"/>
    <w:basedOn w:val="a0"/>
    <w:link w:val="a5"/>
    <w:rPr>
      <w:rFonts w:ascii="Arial" w:eastAsia="Arial" w:hAnsi="Arial" w:cs="Arial"/>
      <w:snapToGrid w:val="0"/>
      <w:color w:val="000000"/>
      <w:sz w:val="18"/>
      <w:szCs w:val="18"/>
      <w:lang w:eastAsia="en-US"/>
    </w:rPr>
  </w:style>
  <w:style w:type="character" w:customStyle="1" w:styleId="a4">
    <w:name w:val="页脚 字符"/>
    <w:basedOn w:val="a0"/>
    <w:link w:val="a3"/>
    <w:rPr>
      <w:rFonts w:ascii="Arial" w:eastAsia="Arial" w:hAnsi="Arial" w:cs="Arial"/>
      <w:snapToGrid w:val="0"/>
      <w:color w:val="000000"/>
      <w:sz w:val="18"/>
      <w:szCs w:val="18"/>
      <w:lang w:eastAsia="en-US"/>
    </w:rPr>
  </w:style>
  <w:style w:type="character" w:customStyle="1" w:styleId="highlight">
    <w:name w:val="highlight"/>
    <w:basedOn w:val="a0"/>
  </w:style>
  <w:style w:type="paragraph" w:styleId="a7">
    <w:name w:val="List Paragraph"/>
    <w:basedOn w:val="a"/>
    <w:uiPriority w:val="34"/>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lang w:eastAsia="zh-CN"/>
      <w14:ligatures w14:val="standardContextual"/>
    </w:rPr>
  </w:style>
  <w:style w:type="paragraph" w:customStyle="1" w:styleId="Style6">
    <w:name w:val="_Style 6"/>
    <w:basedOn w:val="a"/>
    <w:uiPriority w:val="34"/>
    <w:qFormat/>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2919</Words>
  <Characters>2978</Characters>
  <Application>Microsoft Office Word</Application>
  <DocSecurity>0</DocSecurity>
  <Lines>129</Lines>
  <Paragraphs>74</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&lt;4D6963726F736F667420576F7264202D20D6D0C2FCCAAFD3CDCDB6D7CAD5DFB9D8CFB5B9DCC0EDD6C6B6C8A3A832303137C4EA3132D4C2A3A9&gt;</dc:title>
  <dc:creator>lenovo</dc:creator>
  <cp:lastModifiedBy>ZPEC-BJB-497</cp:lastModifiedBy>
  <cp:revision>5</cp:revision>
  <dcterms:created xsi:type="dcterms:W3CDTF">2026-05-18T07:09:00Z</dcterms:created>
  <dcterms:modified xsi:type="dcterms:W3CDTF">2026-05-19T07:00:00Z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2024-07-05T10:25:29Z</vt:filetime>
  </property>
  <property fmtid="{D5CDD505-2E9C-101B-9397-08002B2CF9AE}" pid="4" name="KSOProductBuildVer">
    <vt:lpwstr>2052-12.1.0.22529</vt:lpwstr>
  </property>
  <property fmtid="{D5CDD505-2E9C-101B-9397-08002B2CF9AE}" pid="5" name="ICV">
    <vt:lpwstr>90F1CBEE8418447280238E5DC8340F05_13</vt:lpwstr>
  </property>
  <property fmtid="{D5CDD505-2E9C-101B-9397-08002B2CF9AE}" pid="6" name="KSOTemplateDocerSaveRecord">
    <vt:lpwstr>eyJoZGlkIjoiYWZiYmYxZWNiMjU2YjUzODgyZWIwYzM0NGIwYTE2ZWQiLCJ1c2VySWQiOiIxNTA5MzQ4ODE4In0=</vt:lpwstr>
  </property>
</Properties>
</file>