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BE2E">
      <w:pPr>
        <w:adjustRightInd w:val="0"/>
        <w:snapToGrid w:val="0"/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证券代码</w:t>
      </w:r>
      <w:r>
        <w:rPr>
          <w:rFonts w:ascii="Times New Roman" w:hAnsi="Times New Roman" w:cs="Times New Roman"/>
          <w:shd w:val="clear" w:color="auto" w:fill="FFFFFF"/>
        </w:rPr>
        <w:t>：603602</w:t>
      </w:r>
      <w:r>
        <w:rPr>
          <w:rFonts w:ascii="Arial" w:hAnsi="Arial" w:cs="Arial"/>
          <w:shd w:val="clear" w:color="auto" w:fill="FFFFFF"/>
        </w:rPr>
        <w:t xml:space="preserve">                                          证券简称：纵横通信</w:t>
      </w:r>
    </w:p>
    <w:p w14:paraId="15ED9EF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 w14:paraId="57F727D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color w:val="FF0000"/>
          <w:sz w:val="30"/>
          <w:szCs w:val="30"/>
        </w:rPr>
      </w:pPr>
      <w:r>
        <w:rPr>
          <w:rFonts w:hint="eastAsia" w:ascii="黑体" w:hAnsi="黑体" w:eastAsia="黑体"/>
          <w:bCs/>
          <w:color w:val="FF0000"/>
          <w:sz w:val="30"/>
          <w:szCs w:val="30"/>
        </w:rPr>
        <w:t>杭州纵横通信股份有限公司</w:t>
      </w:r>
    </w:p>
    <w:p w14:paraId="3FBF537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color w:val="FF000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FF0000"/>
          <w:sz w:val="30"/>
          <w:szCs w:val="30"/>
        </w:rPr>
        <w:t>2025年年度暨2026年第一季度</w:t>
      </w:r>
      <w:r>
        <w:rPr>
          <w:rFonts w:ascii="黑体" w:hAnsi="黑体" w:eastAsia="黑体"/>
          <w:bCs/>
          <w:color w:val="FF0000"/>
          <w:sz w:val="30"/>
          <w:szCs w:val="30"/>
        </w:rPr>
        <w:t>业绩说明会</w:t>
      </w:r>
      <w:r>
        <w:rPr>
          <w:rFonts w:hint="eastAsia" w:ascii="黑体" w:hAnsi="黑体" w:eastAsia="黑体"/>
          <w:bCs/>
          <w:color w:val="FF0000"/>
          <w:sz w:val="30"/>
          <w:szCs w:val="30"/>
        </w:rPr>
        <w:t>文字记录</w:t>
      </w:r>
    </w:p>
    <w:p w14:paraId="29F1F49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2402D9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杭州纵横通信股份有限公司（以下简称</w:t>
      </w:r>
      <w:r>
        <w:rPr>
          <w:rFonts w:hint="eastAsia"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公司</w:t>
      </w:r>
      <w:r>
        <w:rPr>
          <w:rFonts w:hint="eastAsia"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）</w:t>
      </w:r>
      <w:r>
        <w:rPr>
          <w:rFonts w:hint="eastAsia" w:ascii="Times New Roman" w:hAnsi="Times New Roman" w:cs="Times New Roman"/>
          <w:sz w:val="24"/>
          <w:lang w:val="en-US" w:eastAsia="zh-CN"/>
        </w:rPr>
        <w:t>分别</w:t>
      </w:r>
      <w:r>
        <w:rPr>
          <w:rFonts w:ascii="Times New Roman" w:hAnsi="Times New Roman" w:cs="Times New Roman"/>
          <w:sz w:val="24"/>
        </w:rPr>
        <w:t>于202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28</w:t>
      </w:r>
      <w:r>
        <w:rPr>
          <w:rFonts w:ascii="Times New Roman" w:hAnsi="Times New Roman" w:cs="Times New Roman"/>
          <w:sz w:val="24"/>
        </w:rPr>
        <w:t>日</w:t>
      </w:r>
      <w:r>
        <w:rPr>
          <w:rFonts w:hint="eastAsia" w:ascii="Times New Roman" w:hAnsi="Times New Roman" w:cs="Times New Roman"/>
          <w:sz w:val="24"/>
          <w:lang w:val="en-US" w:eastAsia="zh-CN"/>
        </w:rPr>
        <w:t>和2026年4月30日</w:t>
      </w:r>
      <w:r>
        <w:rPr>
          <w:rFonts w:ascii="Times New Roman" w:hAnsi="Times New Roman" w:cs="Times New Roman"/>
          <w:sz w:val="24"/>
        </w:rPr>
        <w:t>披露了公司</w:t>
      </w:r>
      <w:r>
        <w:rPr>
          <w:rFonts w:hint="eastAsia" w:ascii="Times New Roman" w:hAnsi="Times New Roman" w:cs="Times New Roman"/>
          <w:sz w:val="24"/>
          <w:lang w:eastAsia="zh-CN"/>
        </w:rPr>
        <w:t>《</w:t>
      </w:r>
      <w:r>
        <w:rPr>
          <w:rFonts w:hint="eastAsia" w:ascii="Times New Roman" w:hAnsi="Times New Roman" w:cs="Times New Roman"/>
          <w:sz w:val="24"/>
        </w:rPr>
        <w:t>2025年</w:t>
      </w:r>
      <w:r>
        <w:rPr>
          <w:rFonts w:hint="eastAsia" w:ascii="Times New Roman" w:hAnsi="Times New Roman" w:cs="Times New Roman"/>
          <w:sz w:val="24"/>
          <w:lang w:val="en-US" w:eastAsia="zh-CN"/>
        </w:rPr>
        <w:t>年度报告</w:t>
      </w:r>
      <w:r>
        <w:rPr>
          <w:rFonts w:hint="eastAsia" w:ascii="Times New Roman" w:hAnsi="Times New Roman" w:cs="Times New Roman"/>
          <w:sz w:val="24"/>
          <w:lang w:eastAsia="zh-CN"/>
        </w:rPr>
        <w:t>》</w:t>
      </w:r>
      <w:r>
        <w:rPr>
          <w:rFonts w:hint="eastAsia" w:ascii="Times New Roman" w:hAnsi="Times New Roman" w:cs="Times New Roman"/>
          <w:sz w:val="24"/>
          <w:lang w:val="en-US" w:eastAsia="zh-CN"/>
        </w:rPr>
        <w:t>及《2026年第一季度报告》</w:t>
      </w:r>
      <w:r>
        <w:rPr>
          <w:rFonts w:ascii="Times New Roman" w:hAnsi="Times New Roman" w:cs="Times New Roman"/>
          <w:sz w:val="24"/>
        </w:rPr>
        <w:t>，具体内容请参阅公司刊登在《上海证券报》《证券时报》以及上海证券交易所网站（www.sse.com.cn）的相关公告。</w:t>
      </w:r>
    </w:p>
    <w:p w14:paraId="332144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</w:rPr>
        <w:t>为方便广大投资者进一步了解公司经营发展情况，公司于202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19</w:t>
      </w:r>
      <w:r>
        <w:rPr>
          <w:rFonts w:ascii="Times New Roman" w:hAnsi="Times New Roman" w:cs="Times New Roman"/>
          <w:sz w:val="24"/>
        </w:rPr>
        <w:t>日（星期</w:t>
      </w:r>
      <w:r>
        <w:rPr>
          <w:rFonts w:hint="eastAsia" w:ascii="Times New Roman" w:hAnsi="Times New Roman" w:cs="Times New Roman"/>
          <w:sz w:val="24"/>
          <w:lang w:val="en-US" w:eastAsia="zh-CN"/>
        </w:rPr>
        <w:t>二</w:t>
      </w:r>
      <w:r>
        <w:rPr>
          <w:rFonts w:ascii="Times New Roman" w:hAnsi="Times New Roman" w:cs="Times New Roman"/>
          <w:sz w:val="24"/>
        </w:rPr>
        <w:t>）下午1</w:t>
      </w:r>
      <w:r>
        <w:rPr>
          <w:rFonts w:hint="eastAsia"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:00-1</w:t>
      </w:r>
      <w:r>
        <w:rPr>
          <w:rFonts w:hint="eastAsia"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:00通过</w:t>
      </w:r>
      <w:r>
        <w:rPr>
          <w:rFonts w:hint="eastAsia" w:ascii="Times New Roman" w:hAnsi="Times New Roman" w:cs="Times New Roman"/>
          <w:sz w:val="24"/>
        </w:rPr>
        <w:t>东方财富路演平台</w:t>
      </w: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http://roadshow.eastmoney.com/luyan/5235644</w:t>
      </w:r>
      <w:r>
        <w:rPr>
          <w:rFonts w:ascii="Times New Roman" w:hAnsi="Times New Roman" w:cs="Times New Roman"/>
          <w:sz w:val="24"/>
        </w:rPr>
        <w:t>）举行</w:t>
      </w:r>
      <w:r>
        <w:rPr>
          <w:rFonts w:hint="eastAsia" w:ascii="宋体" w:hAnsi="宋体"/>
          <w:sz w:val="24"/>
        </w:rPr>
        <w:t>了“</w:t>
      </w:r>
      <w:r>
        <w:rPr>
          <w:rFonts w:hint="eastAsia" w:ascii="Times New Roman" w:hAnsi="Times New Roman" w:cs="Times New Roman"/>
          <w:sz w:val="24"/>
        </w:rPr>
        <w:t>2025年年度暨2026年第一季度业绩说明会</w:t>
      </w:r>
      <w:r>
        <w:rPr>
          <w:rFonts w:hint="eastAsia" w:ascii="宋体" w:hAnsi="宋体"/>
          <w:sz w:val="24"/>
        </w:rPr>
        <w:t>”（以下简称“本次业绩说明会”）。公司本次业绩说明会问题交流部分文字记录如下：</w:t>
      </w:r>
    </w:p>
    <w:p w14:paraId="1E4DFC7B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</w:p>
    <w:p w14:paraId="30DBB893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一、本次业绩说明会主要问答记录</w:t>
      </w:r>
    </w:p>
    <w:p w14:paraId="55BD36B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：2025年因为亏损，年度拟不分红，这个能理解。如果2026年业绩改善，公司有没有恢复分红或者继续实施中期分红的计划？</w:t>
      </w:r>
    </w:p>
    <w:p w14:paraId="5835D0EF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答：尊敬的投资者您好，公司始终重视对投资者的合理回报，未来将努力提升经营业绩，在符合利润分配条件的前提下，综合考虑公司发展及股东回报，积极研究分红方案。感谢您的关注！</w:t>
      </w:r>
    </w:p>
    <w:p w14:paraId="79BB47D1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问题2：公司一季度营收同比增长近30％，利润同比增长45％，</w:t>
      </w:r>
      <w:r>
        <w:rPr>
          <w:rFonts w:ascii="Times New Roman" w:hAnsi="Times New Roman" w:cs="Times New Roman"/>
          <w:sz w:val="24"/>
          <w:szCs w:val="24"/>
        </w:rPr>
        <w:t>请</w:t>
      </w:r>
      <w:r>
        <w:rPr>
          <w:rFonts w:hint="eastAsia" w:ascii="Times New Roman" w:hAnsi="Times New Roman" w:cs="Times New Roman"/>
          <w:sz w:val="24"/>
          <w:szCs w:val="24"/>
        </w:rPr>
        <w:t>问增</w:t>
      </w:r>
      <w:r>
        <w:rPr>
          <w:rFonts w:ascii="Times New Roman" w:hAnsi="Times New Roman" w:cs="Times New Roman"/>
          <w:sz w:val="24"/>
          <w:szCs w:val="24"/>
        </w:rPr>
        <w:t>长</w:t>
      </w:r>
      <w:r>
        <w:rPr>
          <w:rFonts w:hint="eastAsia" w:ascii="Times New Roman" w:hAnsi="Times New Roman" w:cs="Times New Roman"/>
          <w:sz w:val="24"/>
          <w:szCs w:val="24"/>
        </w:rPr>
        <w:t>的主要原因有哪些？另外增</w:t>
      </w:r>
      <w:r>
        <w:rPr>
          <w:rFonts w:ascii="Times New Roman" w:hAnsi="Times New Roman" w:cs="Times New Roman"/>
          <w:sz w:val="24"/>
          <w:szCs w:val="24"/>
        </w:rPr>
        <w:t>长</w:t>
      </w:r>
      <w:r>
        <w:rPr>
          <w:rFonts w:hint="eastAsia" w:ascii="Times New Roman" w:hAnsi="Times New Roman" w:cs="Times New Roman"/>
          <w:sz w:val="24"/>
          <w:szCs w:val="24"/>
        </w:rPr>
        <w:t>的可持续性如何？谢谢。</w:t>
      </w:r>
    </w:p>
    <w:p w14:paraId="72EF61F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答：尊敬的投资者您好，公司全域数字营销业务一季度继续保持良好发展态势，是公司营业收入增长的主要驱动力。感谢您的关注！</w:t>
      </w:r>
    </w:p>
    <w:p w14:paraId="22C9C3D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问题3：公司自研的Freely系列AIGC工具平台能介绍一下吗？具体有哪些运用？已有哪些重要客户使用？未来前景如何？谢谢。</w:t>
      </w:r>
    </w:p>
    <w:p w14:paraId="3C1D3C2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公司自研的Freely系列AIGC工具平台包括Freely创意工厂（多模态营销素材生成）、Freely达人智选（AI筛选达人）、Freely智能投放（多平台广告智能投放）、Freely智能中台（数据分析智能决策）、Freely智能出海（出海内容译制），这些工具系公司全域数字营销服务业务降本增效的核心引擎，通过这些工具可以更好地服务客户。未来随着AI技术的发展，公司会坚决贯彻“AI 深度融合（AI Integration）”战略，持续迭代完善产品功能和场景覆盖。感谢您的关注！</w:t>
      </w:r>
    </w:p>
    <w:p w14:paraId="6678D33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问题4：公司去年在5G新基建、政企数智化业务出现下滑，请问今年该板块业务是否有所改善？</w:t>
      </w:r>
    </w:p>
    <w:p w14:paraId="362384F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！公司将持续深耕5G/5G-A网络建设、优化及代维业务，稳固与三大电信运营商的合作，密切跟踪6G技术演进趋势，前瞻把握相关发展机遇，同时积极参与低空基础设施建设、低空商业运营等业务，紧跟政企客户需求方向，探索算力、Token、数据服务等业务。感谢您的关注！</w:t>
      </w:r>
    </w:p>
    <w:p w14:paraId="25B7826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：请问公司低空经济业务板块去年有哪些亮点？今年预计有哪些突破性发展？</w:t>
      </w:r>
    </w:p>
    <w:p w14:paraId="09BA9FD5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2025年公司与上海峰飞航空、奥科赛航空等行业头部企业达成战略合作，构建覆盖产业链上下游的协同发展生态；公司围绕智能航电飞控系统研发，实现4D航线规划、极简操控（SVO）、感知与避障（DAA）、视觉辅助降落（VLS）等核心功能。与此同时，子公司狮尾智能顺利通过AS9100D航空航天质量管理体系和ISO9001:2015质量管理体系认证，建立起符合国际航空标准的全流程质量保障体系，为产品适航认证与商业化运营奠定合规基础。2026年公司将继续聚焦自主飞行智能飞控技术研发，加快适航导向的技术迭代，持续完善航空航天质量管理体系，推进合规与认证体系建设。感谢您的关注！</w:t>
      </w:r>
    </w:p>
    <w:p w14:paraId="01B0688E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：最近股价表现一般，公司在市值管理方面有什么具体想法？除了做好业绩，会不会考虑回购、增持或者加强和市场的沟通频率？</w:t>
      </w:r>
    </w:p>
    <w:p w14:paraId="3F048B0A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答：</w:t>
      </w:r>
      <w:r>
        <w:rPr>
          <w:rFonts w:hint="eastAsia" w:ascii="Times New Roman" w:hAnsi="Times New Roman" w:cs="Times New Roman"/>
          <w:sz w:val="24"/>
          <w:szCs w:val="24"/>
        </w:rPr>
        <w:t>尊敬的投资者您好，公司始终认为市值是经营基本面的长期体现。公司将持续通过提升盈利能力、加强投资者沟通、优化信息披露等方式，以合规、稳健的方式维护公司与投资者的共同利益。感谢您的关注！</w:t>
      </w:r>
    </w:p>
    <w:p w14:paraId="49BA910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</w:rPr>
        <w:t>：公司2025年经营性现金流净额虽然是-6869万，但比2024年的-2.72亿改善了很多。想了解一下，管理层预计现金流什么时候能转正？在加强回款方面有哪些具体措施？</w:t>
      </w:r>
    </w:p>
    <w:p w14:paraId="494FEC0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公司2025年经营活动现金流量净额较上年有大幅改善，主要系业务回款增加所致。公司管理层始终非常重视应收账款管理和现金流状况的改善。我们将通过持续加强应收账款管理、优化业务结构及资金预算等方式，努力提升现金流水平。感谢您的关注！</w:t>
      </w:r>
    </w:p>
    <w:p w14:paraId="57926A52">
      <w:pPr>
        <w:adjustRightInd w:val="0"/>
        <w:snapToGrid w:val="0"/>
        <w:spacing w:line="360" w:lineRule="auto"/>
        <w:rPr>
          <w:sz w:val="24"/>
          <w:szCs w:val="24"/>
        </w:rPr>
      </w:pPr>
    </w:p>
    <w:p w14:paraId="2705B19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本次业绩说明会的召开情况及主要内容，投资者可以通过</w:t>
      </w:r>
      <w:r>
        <w:rPr>
          <w:rFonts w:hint="eastAsia" w:ascii="Times New Roman" w:hAnsi="Times New Roman" w:cs="Times New Roman"/>
          <w:sz w:val="24"/>
          <w:szCs w:val="24"/>
        </w:rPr>
        <w:t>东方财富路演平台</w:t>
      </w: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http://roadshow.eastmoney.com/luyan/5235644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查看。公司有关信息以公司在上海证券交易所网站（www.sse.com.cn）刊登的公告为准，敬请广大投资者注意投资风险。在此，公司对长期以来关心和支持公司发展的广大投资者表示衷心感谢！</w:t>
      </w:r>
    </w:p>
    <w:p w14:paraId="207BCE78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</w:p>
    <w:p w14:paraId="48ACA3CA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</w:p>
    <w:p w14:paraId="22146030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杭州纵横通信股份有限公司董事会</w:t>
      </w:r>
    </w:p>
    <w:p w14:paraId="57901DAF">
      <w:pPr>
        <w:adjustRightInd w:val="0"/>
        <w:snapToGrid w:val="0"/>
        <w:spacing w:line="360" w:lineRule="auto"/>
        <w:jc w:val="righ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N2M3ZTM4ZmFhNDUwZjM2N2RjOWNiMDBjZmZlYTgifQ=="/>
  </w:docVars>
  <w:rsids>
    <w:rsidRoot w:val="00AF36DA"/>
    <w:rsid w:val="00001739"/>
    <w:rsid w:val="00006080"/>
    <w:rsid w:val="00015F95"/>
    <w:rsid w:val="00023205"/>
    <w:rsid w:val="000321B9"/>
    <w:rsid w:val="000425DB"/>
    <w:rsid w:val="000433F2"/>
    <w:rsid w:val="00053148"/>
    <w:rsid w:val="00057161"/>
    <w:rsid w:val="00064DED"/>
    <w:rsid w:val="000B77EC"/>
    <w:rsid w:val="000C0BFE"/>
    <w:rsid w:val="000C64E4"/>
    <w:rsid w:val="000D1335"/>
    <w:rsid w:val="000D2B72"/>
    <w:rsid w:val="000E30AA"/>
    <w:rsid w:val="000E4DDE"/>
    <w:rsid w:val="001012E4"/>
    <w:rsid w:val="00106EAF"/>
    <w:rsid w:val="001145BB"/>
    <w:rsid w:val="00117764"/>
    <w:rsid w:val="001300F4"/>
    <w:rsid w:val="00140A32"/>
    <w:rsid w:val="00156F17"/>
    <w:rsid w:val="0016627A"/>
    <w:rsid w:val="0017509A"/>
    <w:rsid w:val="001870B1"/>
    <w:rsid w:val="001A6BD6"/>
    <w:rsid w:val="001D6CAF"/>
    <w:rsid w:val="001E4943"/>
    <w:rsid w:val="001F6501"/>
    <w:rsid w:val="0021520A"/>
    <w:rsid w:val="00222606"/>
    <w:rsid w:val="00226FE2"/>
    <w:rsid w:val="002322CD"/>
    <w:rsid w:val="00244182"/>
    <w:rsid w:val="0025103B"/>
    <w:rsid w:val="002615F3"/>
    <w:rsid w:val="00266CC3"/>
    <w:rsid w:val="00282092"/>
    <w:rsid w:val="002A3D8E"/>
    <w:rsid w:val="002E5E95"/>
    <w:rsid w:val="002F5F06"/>
    <w:rsid w:val="003011D1"/>
    <w:rsid w:val="00301CBA"/>
    <w:rsid w:val="00332044"/>
    <w:rsid w:val="00332F21"/>
    <w:rsid w:val="00334C3C"/>
    <w:rsid w:val="00340FB6"/>
    <w:rsid w:val="003502FC"/>
    <w:rsid w:val="0037217B"/>
    <w:rsid w:val="00374212"/>
    <w:rsid w:val="0037684F"/>
    <w:rsid w:val="003864F7"/>
    <w:rsid w:val="00396EC9"/>
    <w:rsid w:val="003A308A"/>
    <w:rsid w:val="003B6841"/>
    <w:rsid w:val="003C6865"/>
    <w:rsid w:val="003D1C70"/>
    <w:rsid w:val="003D7677"/>
    <w:rsid w:val="003D7EF8"/>
    <w:rsid w:val="00407DA9"/>
    <w:rsid w:val="00413999"/>
    <w:rsid w:val="00440DFC"/>
    <w:rsid w:val="0046239D"/>
    <w:rsid w:val="00475EF3"/>
    <w:rsid w:val="0048276D"/>
    <w:rsid w:val="00492D85"/>
    <w:rsid w:val="004D3EE4"/>
    <w:rsid w:val="00521446"/>
    <w:rsid w:val="005251A1"/>
    <w:rsid w:val="0055135D"/>
    <w:rsid w:val="00553563"/>
    <w:rsid w:val="005672A3"/>
    <w:rsid w:val="005F471A"/>
    <w:rsid w:val="005F6E89"/>
    <w:rsid w:val="0061023E"/>
    <w:rsid w:val="00627B37"/>
    <w:rsid w:val="00630AF9"/>
    <w:rsid w:val="0064111A"/>
    <w:rsid w:val="00641612"/>
    <w:rsid w:val="00647ACA"/>
    <w:rsid w:val="006774FF"/>
    <w:rsid w:val="006835B5"/>
    <w:rsid w:val="006B72F0"/>
    <w:rsid w:val="006C3637"/>
    <w:rsid w:val="0070500E"/>
    <w:rsid w:val="00705EF4"/>
    <w:rsid w:val="00736D8E"/>
    <w:rsid w:val="007464F5"/>
    <w:rsid w:val="00754860"/>
    <w:rsid w:val="00780B3B"/>
    <w:rsid w:val="00787D1A"/>
    <w:rsid w:val="00790264"/>
    <w:rsid w:val="0079653E"/>
    <w:rsid w:val="007A4362"/>
    <w:rsid w:val="007B6232"/>
    <w:rsid w:val="007C5F05"/>
    <w:rsid w:val="007E288D"/>
    <w:rsid w:val="007E3EEF"/>
    <w:rsid w:val="00826420"/>
    <w:rsid w:val="00827315"/>
    <w:rsid w:val="00827A1A"/>
    <w:rsid w:val="008420E2"/>
    <w:rsid w:val="00846BC2"/>
    <w:rsid w:val="00846E1F"/>
    <w:rsid w:val="008651B5"/>
    <w:rsid w:val="008818F5"/>
    <w:rsid w:val="00886C43"/>
    <w:rsid w:val="008A21DF"/>
    <w:rsid w:val="008A413A"/>
    <w:rsid w:val="008D3254"/>
    <w:rsid w:val="008F27DD"/>
    <w:rsid w:val="008F5469"/>
    <w:rsid w:val="008F63C8"/>
    <w:rsid w:val="008F799C"/>
    <w:rsid w:val="009057A7"/>
    <w:rsid w:val="009127D5"/>
    <w:rsid w:val="00923FAF"/>
    <w:rsid w:val="0094289C"/>
    <w:rsid w:val="009437E4"/>
    <w:rsid w:val="009741D0"/>
    <w:rsid w:val="009779E3"/>
    <w:rsid w:val="009A7E32"/>
    <w:rsid w:val="009E15CC"/>
    <w:rsid w:val="009F716A"/>
    <w:rsid w:val="00A71709"/>
    <w:rsid w:val="00AC3BAF"/>
    <w:rsid w:val="00AD2740"/>
    <w:rsid w:val="00AF36DA"/>
    <w:rsid w:val="00AF5507"/>
    <w:rsid w:val="00AF6452"/>
    <w:rsid w:val="00B25A8F"/>
    <w:rsid w:val="00B3570B"/>
    <w:rsid w:val="00B50D1D"/>
    <w:rsid w:val="00B6518E"/>
    <w:rsid w:val="00B81E41"/>
    <w:rsid w:val="00B85524"/>
    <w:rsid w:val="00B92284"/>
    <w:rsid w:val="00BB1A62"/>
    <w:rsid w:val="00BB3E7D"/>
    <w:rsid w:val="00BC2CFC"/>
    <w:rsid w:val="00BC56AB"/>
    <w:rsid w:val="00BD014B"/>
    <w:rsid w:val="00BD75AE"/>
    <w:rsid w:val="00BE3701"/>
    <w:rsid w:val="00C06766"/>
    <w:rsid w:val="00C10290"/>
    <w:rsid w:val="00C137F9"/>
    <w:rsid w:val="00C25870"/>
    <w:rsid w:val="00C37EA5"/>
    <w:rsid w:val="00C4375A"/>
    <w:rsid w:val="00C5433A"/>
    <w:rsid w:val="00C75399"/>
    <w:rsid w:val="00C912A3"/>
    <w:rsid w:val="00C943CE"/>
    <w:rsid w:val="00CA7F4B"/>
    <w:rsid w:val="00CC57AB"/>
    <w:rsid w:val="00CD11D0"/>
    <w:rsid w:val="00CD2DE8"/>
    <w:rsid w:val="00CD7398"/>
    <w:rsid w:val="00CE6E3E"/>
    <w:rsid w:val="00D055BC"/>
    <w:rsid w:val="00D06BED"/>
    <w:rsid w:val="00D3440C"/>
    <w:rsid w:val="00D54932"/>
    <w:rsid w:val="00D7025A"/>
    <w:rsid w:val="00D73649"/>
    <w:rsid w:val="00D80AD0"/>
    <w:rsid w:val="00D90070"/>
    <w:rsid w:val="00D92C10"/>
    <w:rsid w:val="00DC16F5"/>
    <w:rsid w:val="00DC3790"/>
    <w:rsid w:val="00DC4FAF"/>
    <w:rsid w:val="00DC71C8"/>
    <w:rsid w:val="00DC7630"/>
    <w:rsid w:val="00DD241D"/>
    <w:rsid w:val="00DD6C60"/>
    <w:rsid w:val="00DF32CC"/>
    <w:rsid w:val="00E104AD"/>
    <w:rsid w:val="00E304B1"/>
    <w:rsid w:val="00E31390"/>
    <w:rsid w:val="00E322B0"/>
    <w:rsid w:val="00E75E70"/>
    <w:rsid w:val="00EB6D75"/>
    <w:rsid w:val="00EB74AB"/>
    <w:rsid w:val="00ED630D"/>
    <w:rsid w:val="00EE66B2"/>
    <w:rsid w:val="00F01FE1"/>
    <w:rsid w:val="00F13040"/>
    <w:rsid w:val="00F61AA5"/>
    <w:rsid w:val="00F631B1"/>
    <w:rsid w:val="00F67742"/>
    <w:rsid w:val="00F72D0C"/>
    <w:rsid w:val="00F9092E"/>
    <w:rsid w:val="00FA2921"/>
    <w:rsid w:val="00FB02C1"/>
    <w:rsid w:val="00FB0A61"/>
    <w:rsid w:val="00FB2178"/>
    <w:rsid w:val="0E6B082D"/>
    <w:rsid w:val="12DE6BDF"/>
    <w:rsid w:val="152357C2"/>
    <w:rsid w:val="17203B91"/>
    <w:rsid w:val="2C8E558E"/>
    <w:rsid w:val="2D42254F"/>
    <w:rsid w:val="2ED26360"/>
    <w:rsid w:val="35DC1B36"/>
    <w:rsid w:val="360266C1"/>
    <w:rsid w:val="369E0F69"/>
    <w:rsid w:val="445F5607"/>
    <w:rsid w:val="48A2598E"/>
    <w:rsid w:val="4F056747"/>
    <w:rsid w:val="4F433BA8"/>
    <w:rsid w:val="4FC73115"/>
    <w:rsid w:val="55332A1D"/>
    <w:rsid w:val="55CC5716"/>
    <w:rsid w:val="59B3653F"/>
    <w:rsid w:val="619F60B9"/>
    <w:rsid w:val="6838670D"/>
    <w:rsid w:val="6D916E5E"/>
    <w:rsid w:val="70D304B0"/>
    <w:rsid w:val="751B1899"/>
    <w:rsid w:val="75E074CE"/>
    <w:rsid w:val="79D27563"/>
    <w:rsid w:val="7E8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4">
    <w:name w:val="修订1"/>
    <w:autoRedefine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b/>
      <w:bCs/>
    </w:rPr>
  </w:style>
  <w:style w:type="paragraph" w:customStyle="1" w:styleId="17">
    <w:name w:val="修订2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BB399-B8B9-42A9-BBB9-B97722291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1739</Words>
  <Characters>2020</Characters>
  <Lines>11</Lines>
  <Paragraphs>3</Paragraphs>
  <TotalTime>0</TotalTime>
  <ScaleCrop>false</ScaleCrop>
  <LinksUpToDate>false</LinksUpToDate>
  <CharactersWithSpaces>2064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2024-05-22T02:53:00Z</dcterms:created>
  <dc:creator>kd</dc:creator>
  <cp:lastModifiedBy>陈臣拓</cp:lastModifiedBy>
  <dcterms:modified xsi:type="dcterms:W3CDTF">2026-05-20T08:09:05Z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BDE4856A8CC04D05BCD89DBDAB8D5F4C_13</vt:lpwstr>
  </property>
  <property fmtid="{D5CDD505-2E9C-101B-9397-08002B2CF9AE}" pid="4" name="KSOTemplateDocerSaveRecord">
    <vt:lpwstr>eyJoZGlkIjoiYzQxNWM0ZWFkNDU4MDAyNjE5ZjgyNGUyYjE4ZmMxOWYiLCJ1c2VySWQiOiI0NDE0MDg1MTEifQ==</vt:lpwstr>
  </property>
</Properties>
</file>