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784A84">
      <w:pPr>
        <w:spacing w:line="360" w:lineRule="auto"/>
        <w:rPr>
          <w:rFonts w:ascii="宋体" w:hAnsi="宋体"/>
          <w:b/>
          <w:sz w:val="24"/>
          <w:szCs w:val="28"/>
        </w:rPr>
      </w:pPr>
      <w:bookmarkStart w:id="0" w:name="_bookmark11"/>
      <w:bookmarkEnd w:id="0"/>
      <w:r>
        <w:rPr>
          <w:rFonts w:ascii="宋体" w:hAnsi="宋体"/>
          <w:b/>
          <w:sz w:val="24"/>
          <w:szCs w:val="28"/>
        </w:rPr>
        <w:t>证券代码：</w:t>
      </w:r>
      <w:r>
        <w:rPr>
          <w:rFonts w:hint="eastAsia" w:ascii="宋体" w:hAnsi="宋体"/>
          <w:b/>
          <w:sz w:val="24"/>
          <w:szCs w:val="28"/>
        </w:rPr>
        <w:t>603334</w:t>
      </w:r>
      <w:r>
        <w:rPr>
          <w:rFonts w:ascii="宋体" w:hAnsi="宋体"/>
          <w:b/>
          <w:sz w:val="24"/>
          <w:szCs w:val="28"/>
        </w:rPr>
        <w:t xml:space="preserve">                                  证券简称：</w:t>
      </w:r>
      <w:r>
        <w:rPr>
          <w:rFonts w:hint="eastAsia" w:ascii="宋体" w:hAnsi="宋体"/>
          <w:b/>
          <w:sz w:val="24"/>
          <w:szCs w:val="28"/>
        </w:rPr>
        <w:t>丰倍生物</w:t>
      </w:r>
    </w:p>
    <w:p w14:paraId="24CFA12B">
      <w:pPr>
        <w:spacing w:before="156" w:beforeLines="50"/>
        <w:ind w:firstLine="281" w:firstLineChars="100"/>
        <w:jc w:val="center"/>
        <w:rPr>
          <w:b/>
          <w:sz w:val="28"/>
          <w:szCs w:val="28"/>
        </w:rPr>
      </w:pPr>
      <w:r>
        <w:rPr>
          <w:rFonts w:hint="eastAsia"/>
          <w:b/>
          <w:sz w:val="28"/>
          <w:szCs w:val="28"/>
        </w:rPr>
        <w:t>苏州丰倍生物科技股份有限公司</w:t>
      </w:r>
    </w:p>
    <w:p w14:paraId="4C66A1B9">
      <w:pPr>
        <w:ind w:firstLine="281" w:firstLineChars="100"/>
        <w:jc w:val="center"/>
        <w:rPr>
          <w:b/>
          <w:sz w:val="28"/>
          <w:szCs w:val="28"/>
        </w:rPr>
      </w:pPr>
      <w:r>
        <w:rPr>
          <w:rFonts w:hint="eastAsia"/>
          <w:b/>
          <w:sz w:val="28"/>
          <w:szCs w:val="28"/>
        </w:rPr>
        <w:t>投资者关系活动记录表</w:t>
      </w:r>
    </w:p>
    <w:p w14:paraId="18570B67">
      <w:pPr>
        <w:ind w:firstLine="241" w:firstLineChars="100"/>
        <w:jc w:val="right"/>
        <w:rPr>
          <w:b/>
          <w:sz w:val="24"/>
          <w:szCs w:val="28"/>
        </w:rPr>
      </w:pPr>
      <w:r>
        <w:rPr>
          <w:b/>
          <w:sz w:val="24"/>
          <w:szCs w:val="28"/>
        </w:rPr>
        <w:t>编号：</w:t>
      </w:r>
      <w:r>
        <w:rPr>
          <w:rFonts w:ascii="宋体" w:hAnsi="宋体"/>
          <w:b/>
          <w:sz w:val="24"/>
          <w:szCs w:val="28"/>
        </w:rPr>
        <w:t>202</w:t>
      </w:r>
      <w:r>
        <w:rPr>
          <w:rFonts w:hint="eastAsia" w:ascii="宋体" w:hAnsi="宋体"/>
          <w:b/>
          <w:sz w:val="24"/>
          <w:szCs w:val="28"/>
        </w:rPr>
        <w:t>6</w:t>
      </w:r>
      <w:r>
        <w:rPr>
          <w:rFonts w:ascii="宋体" w:hAnsi="宋体"/>
          <w:b/>
          <w:sz w:val="24"/>
          <w:szCs w:val="28"/>
        </w:rPr>
        <w:t>-0</w:t>
      </w:r>
      <w:r>
        <w:rPr>
          <w:rFonts w:hint="eastAsia" w:ascii="宋体" w:hAnsi="宋体"/>
          <w:b/>
          <w:sz w:val="24"/>
          <w:szCs w:val="28"/>
        </w:rPr>
        <w:t>03</w:t>
      </w:r>
    </w:p>
    <w:tbl>
      <w:tblPr>
        <w:tblStyle w:val="8"/>
        <w:tblW w:w="935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58"/>
        <w:gridCol w:w="6095"/>
      </w:tblGrid>
      <w:tr w14:paraId="7B3C5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0" w:hRule="atLeast"/>
          <w:jc w:val="center"/>
        </w:trPr>
        <w:tc>
          <w:tcPr>
            <w:tcW w:w="3258" w:type="dxa"/>
            <w:vAlign w:val="center"/>
          </w:tcPr>
          <w:p w14:paraId="5E5D360C">
            <w:pPr>
              <w:widowControl/>
              <w:kinsoku w:val="0"/>
              <w:autoSpaceDE w:val="0"/>
              <w:autoSpaceDN w:val="0"/>
              <w:adjustRightInd w:val="0"/>
              <w:snapToGrid w:val="0"/>
              <w:spacing w:before="75" w:line="227" w:lineRule="auto"/>
              <w:ind w:firstLine="260" w:firstLineChars="100"/>
              <w:textAlignment w:val="baseline"/>
              <w:rPr>
                <w:rFonts w:ascii="宋体" w:hAnsi="宋体"/>
                <w:snapToGrid w:val="0"/>
                <w:color w:val="000000"/>
                <w:kern w:val="0"/>
                <w:sz w:val="24"/>
              </w:rPr>
            </w:pPr>
            <w:r>
              <w:rPr>
                <w:rFonts w:ascii="宋体" w:hAnsi="宋体"/>
                <w:snapToGrid w:val="0"/>
                <w:color w:val="000000"/>
                <w:spacing w:val="10"/>
                <w:kern w:val="0"/>
                <w:sz w:val="24"/>
                <w14:textOutline w14:w="4356" w14:cap="sq" w14:cmpd="sng" w14:algn="ctr">
                  <w14:solidFill>
                    <w14:srgbClr w14:val="000000"/>
                  </w14:solidFill>
                  <w14:prstDash w14:val="solid"/>
                  <w14:bevel/>
                </w14:textOutline>
              </w:rPr>
              <w:t>投资者关系活动类别</w:t>
            </w:r>
          </w:p>
        </w:tc>
        <w:tc>
          <w:tcPr>
            <w:tcW w:w="6095" w:type="dxa"/>
            <w:vAlign w:val="center"/>
          </w:tcPr>
          <w:p w14:paraId="38EF5D13">
            <w:pPr>
              <w:widowControl/>
              <w:kinsoku w:val="0"/>
              <w:autoSpaceDE w:val="0"/>
              <w:autoSpaceDN w:val="0"/>
              <w:adjustRightInd w:val="0"/>
              <w:snapToGrid w:val="0"/>
              <w:spacing w:before="75" w:line="227" w:lineRule="auto"/>
              <w:ind w:left="343"/>
              <w:textAlignment w:val="baseline"/>
              <w:rPr>
                <w:rFonts w:ascii="宋体" w:hAnsi="宋体"/>
                <w:snapToGrid w:val="0"/>
                <w:color w:val="000000"/>
                <w:spacing w:val="7"/>
                <w:kern w:val="0"/>
                <w:sz w:val="24"/>
              </w:rPr>
            </w:pPr>
            <w:r>
              <w:rPr>
                <w:rFonts w:hint="eastAsia" w:ascii="MS Gothic" w:hAnsi="MS Gothic"/>
                <w:sz w:val="24"/>
              </w:rPr>
              <w:t>□</w:t>
            </w:r>
            <w:r>
              <w:rPr>
                <w:rFonts w:ascii="宋体" w:hAnsi="宋体"/>
                <w:snapToGrid w:val="0"/>
                <w:color w:val="000000"/>
                <w:spacing w:val="7"/>
                <w:kern w:val="0"/>
                <w:sz w:val="24"/>
              </w:rPr>
              <w:t>特定对象调研        □分析师会议</w:t>
            </w:r>
          </w:p>
          <w:p w14:paraId="51D27F43">
            <w:pPr>
              <w:widowControl/>
              <w:kinsoku w:val="0"/>
              <w:autoSpaceDE w:val="0"/>
              <w:autoSpaceDN w:val="0"/>
              <w:adjustRightInd w:val="0"/>
              <w:snapToGrid w:val="0"/>
              <w:spacing w:before="182" w:line="227" w:lineRule="auto"/>
              <w:ind w:left="343"/>
              <w:textAlignment w:val="baseline"/>
              <w:rPr>
                <w:rFonts w:ascii="宋体" w:hAnsi="宋体"/>
                <w:snapToGrid w:val="0"/>
                <w:color w:val="000000"/>
                <w:spacing w:val="7"/>
                <w:kern w:val="0"/>
                <w:sz w:val="24"/>
              </w:rPr>
            </w:pPr>
            <w:r>
              <w:rPr>
                <w:rFonts w:hint="eastAsia" w:ascii="宋体" w:hAnsi="宋体"/>
                <w:snapToGrid w:val="0"/>
                <w:color w:val="000000"/>
                <w:spacing w:val="7"/>
                <w:kern w:val="0"/>
                <w:sz w:val="24"/>
              </w:rPr>
              <w:t>□</w:t>
            </w:r>
            <w:r>
              <w:rPr>
                <w:rFonts w:ascii="宋体" w:hAnsi="宋体"/>
                <w:snapToGrid w:val="0"/>
                <w:color w:val="000000"/>
                <w:spacing w:val="7"/>
                <w:kern w:val="0"/>
                <w:sz w:val="24"/>
              </w:rPr>
              <w:t xml:space="preserve">媒体采访            </w:t>
            </w:r>
            <w:r>
              <w:rPr>
                <w:rFonts w:hint="eastAsia" w:ascii="宋体" w:hAnsi="宋体"/>
                <w:snapToGrid w:val="0"/>
                <w:color w:val="000000"/>
                <w:spacing w:val="7"/>
                <w:kern w:val="0"/>
                <w:sz w:val="24"/>
              </w:rPr>
              <w:t>☑</w:t>
            </w:r>
            <w:r>
              <w:rPr>
                <w:rFonts w:ascii="宋体" w:hAnsi="宋体"/>
                <w:snapToGrid w:val="0"/>
                <w:color w:val="000000"/>
                <w:spacing w:val="7"/>
                <w:kern w:val="0"/>
                <w:sz w:val="24"/>
              </w:rPr>
              <w:t>业绩说明会</w:t>
            </w:r>
          </w:p>
          <w:p w14:paraId="1369139F">
            <w:pPr>
              <w:widowControl/>
              <w:kinsoku w:val="0"/>
              <w:autoSpaceDE w:val="0"/>
              <w:autoSpaceDN w:val="0"/>
              <w:adjustRightInd w:val="0"/>
              <w:snapToGrid w:val="0"/>
              <w:spacing w:before="185" w:line="227" w:lineRule="auto"/>
              <w:ind w:left="343"/>
              <w:textAlignment w:val="baseline"/>
              <w:rPr>
                <w:rFonts w:ascii="宋体" w:hAnsi="宋体"/>
                <w:snapToGrid w:val="0"/>
                <w:color w:val="000000"/>
                <w:spacing w:val="7"/>
                <w:kern w:val="0"/>
                <w:sz w:val="24"/>
              </w:rPr>
            </w:pPr>
            <w:r>
              <w:rPr>
                <w:rFonts w:ascii="宋体" w:hAnsi="宋体"/>
                <w:snapToGrid w:val="0"/>
                <w:color w:val="000000"/>
                <w:spacing w:val="7"/>
                <w:kern w:val="0"/>
                <w:sz w:val="24"/>
              </w:rPr>
              <w:t>□新闻发布会          □路演活动</w:t>
            </w:r>
          </w:p>
          <w:p w14:paraId="41226BEA">
            <w:pPr>
              <w:widowControl/>
              <w:kinsoku w:val="0"/>
              <w:autoSpaceDE w:val="0"/>
              <w:autoSpaceDN w:val="0"/>
              <w:adjustRightInd w:val="0"/>
              <w:snapToGrid w:val="0"/>
              <w:spacing w:before="182" w:line="227" w:lineRule="auto"/>
              <w:ind w:left="343"/>
              <w:textAlignment w:val="baseline"/>
              <w:rPr>
                <w:rFonts w:ascii="宋体" w:hAnsi="宋体"/>
                <w:snapToGrid w:val="0"/>
                <w:color w:val="000000"/>
                <w:spacing w:val="7"/>
                <w:kern w:val="0"/>
                <w:sz w:val="24"/>
              </w:rPr>
            </w:pPr>
            <w:r>
              <w:rPr>
                <w:rFonts w:ascii="宋体" w:hAnsi="宋体"/>
                <w:snapToGrid w:val="0"/>
                <w:color w:val="000000"/>
                <w:spacing w:val="7"/>
                <w:kern w:val="0"/>
                <w:sz w:val="24"/>
              </w:rPr>
              <w:t>□现场参观</w:t>
            </w:r>
            <w:r>
              <w:rPr>
                <w:rFonts w:hint="eastAsia" w:ascii="宋体" w:hAnsi="宋体"/>
                <w:snapToGrid w:val="0"/>
                <w:color w:val="000000"/>
                <w:spacing w:val="7"/>
                <w:kern w:val="0"/>
                <w:sz w:val="24"/>
              </w:rPr>
              <w:t xml:space="preserve">            </w:t>
            </w:r>
            <w:r>
              <w:rPr>
                <w:rFonts w:ascii="宋体" w:hAnsi="宋体"/>
                <w:snapToGrid w:val="0"/>
                <w:color w:val="000000"/>
                <w:spacing w:val="7"/>
                <w:kern w:val="0"/>
                <w:sz w:val="24"/>
              </w:rPr>
              <w:t>□电话会议</w:t>
            </w:r>
          </w:p>
          <w:p w14:paraId="6092CFD7">
            <w:pPr>
              <w:widowControl/>
              <w:kinsoku w:val="0"/>
              <w:autoSpaceDE w:val="0"/>
              <w:autoSpaceDN w:val="0"/>
              <w:adjustRightInd w:val="0"/>
              <w:snapToGrid w:val="0"/>
              <w:spacing w:before="186" w:line="227" w:lineRule="auto"/>
              <w:ind w:left="343"/>
              <w:textAlignment w:val="baseline"/>
              <w:rPr>
                <w:rFonts w:ascii="宋体" w:hAnsi="宋体"/>
                <w:snapToGrid w:val="0"/>
                <w:color w:val="000000"/>
                <w:spacing w:val="7"/>
                <w:kern w:val="0"/>
                <w:sz w:val="24"/>
              </w:rPr>
            </w:pPr>
            <w:r>
              <w:rPr>
                <w:rFonts w:ascii="宋体" w:hAnsi="宋体"/>
                <w:snapToGrid w:val="0"/>
                <w:color w:val="000000"/>
                <w:spacing w:val="7"/>
                <w:kern w:val="0"/>
                <w:sz w:val="24"/>
              </w:rPr>
              <w:t xml:space="preserve">□其他  (请文字说明其他活动内容) </w:t>
            </w:r>
          </w:p>
        </w:tc>
      </w:tr>
      <w:tr w14:paraId="19479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jc w:val="center"/>
        </w:trPr>
        <w:tc>
          <w:tcPr>
            <w:tcW w:w="3258" w:type="dxa"/>
            <w:vAlign w:val="center"/>
          </w:tcPr>
          <w:p w14:paraId="54025481">
            <w:pPr>
              <w:widowControl/>
              <w:kinsoku w:val="0"/>
              <w:autoSpaceDE w:val="0"/>
              <w:autoSpaceDN w:val="0"/>
              <w:adjustRightInd w:val="0"/>
              <w:snapToGrid w:val="0"/>
              <w:spacing w:before="38" w:line="227" w:lineRule="auto"/>
              <w:ind w:left="323"/>
              <w:textAlignment w:val="baseline"/>
              <w:rPr>
                <w:rFonts w:ascii="宋体" w:hAnsi="宋体"/>
                <w:snapToGrid w:val="0"/>
                <w:color w:val="000000"/>
                <w:kern w:val="0"/>
                <w:sz w:val="24"/>
              </w:rPr>
            </w:pPr>
            <w:r>
              <w:rPr>
                <w:rFonts w:ascii="宋体" w:hAnsi="宋体"/>
                <w:snapToGrid w:val="0"/>
                <w:color w:val="000000"/>
                <w:spacing w:val="10"/>
                <w:kern w:val="0"/>
                <w:sz w:val="24"/>
                <w14:textOutline w14:w="4356" w14:cap="sq" w14:cmpd="sng" w14:algn="ctr">
                  <w14:solidFill>
                    <w14:srgbClr w14:val="000000"/>
                  </w14:solidFill>
                  <w14:prstDash w14:val="solid"/>
                  <w14:bevel/>
                </w14:textOutline>
              </w:rPr>
              <w:t>参与单位名称及人员姓</w:t>
            </w:r>
            <w:r>
              <w:rPr>
                <w:rFonts w:ascii="宋体" w:hAnsi="宋体"/>
                <w:snapToGrid w:val="0"/>
                <w:color w:val="000000"/>
                <w:spacing w:val="8"/>
                <w:kern w:val="0"/>
                <w:sz w:val="24"/>
                <w14:textOutline w14:w="4356" w14:cap="sq" w14:cmpd="sng" w14:algn="ctr">
                  <w14:solidFill>
                    <w14:srgbClr w14:val="000000"/>
                  </w14:solidFill>
                  <w14:prstDash w14:val="solid"/>
                  <w14:bevel/>
                </w14:textOutline>
              </w:rPr>
              <w:t>名</w:t>
            </w:r>
          </w:p>
        </w:tc>
        <w:tc>
          <w:tcPr>
            <w:tcW w:w="6095" w:type="dxa"/>
            <w:vAlign w:val="center"/>
          </w:tcPr>
          <w:p w14:paraId="7870C522">
            <w:pPr>
              <w:widowControl/>
              <w:kinsoku w:val="0"/>
              <w:autoSpaceDE w:val="0"/>
              <w:autoSpaceDN w:val="0"/>
              <w:adjustRightInd w:val="0"/>
              <w:snapToGrid w:val="0"/>
              <w:spacing w:before="157" w:beforeLines="50" w:line="360" w:lineRule="auto"/>
              <w:ind w:left="105" w:leftChars="50" w:right="105" w:rightChars="50"/>
              <w:textAlignment w:val="baseline"/>
              <w:rPr>
                <w:rFonts w:ascii="宋体" w:hAnsi="宋体" w:cs="Arial"/>
                <w:snapToGrid w:val="0"/>
                <w:color w:val="000000"/>
                <w:kern w:val="0"/>
                <w:sz w:val="24"/>
              </w:rPr>
            </w:pPr>
            <w:r>
              <w:rPr>
                <w:rFonts w:hint="eastAsia" w:ascii="宋体" w:hAnsi="宋体" w:cs="Arial"/>
                <w:snapToGrid w:val="0"/>
                <w:color w:val="000000"/>
                <w:kern w:val="0"/>
                <w:sz w:val="24"/>
              </w:rPr>
              <w:t>通过上证路演中心参加“丰倍生物2025年年度暨2026年第一季度业绩说明会”的网上投资者</w:t>
            </w:r>
          </w:p>
        </w:tc>
      </w:tr>
      <w:tr w14:paraId="3B4B9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3258" w:type="dxa"/>
            <w:vAlign w:val="center"/>
          </w:tcPr>
          <w:p w14:paraId="6A35814E">
            <w:pPr>
              <w:widowControl/>
              <w:kinsoku w:val="0"/>
              <w:autoSpaceDE w:val="0"/>
              <w:autoSpaceDN w:val="0"/>
              <w:adjustRightInd w:val="0"/>
              <w:snapToGrid w:val="0"/>
              <w:spacing w:before="38" w:line="227" w:lineRule="auto"/>
              <w:ind w:left="320"/>
              <w:textAlignment w:val="baseline"/>
              <w:rPr>
                <w:rFonts w:ascii="宋体" w:hAnsi="宋体"/>
                <w:snapToGrid w:val="0"/>
                <w:color w:val="000000"/>
                <w:kern w:val="0"/>
                <w:sz w:val="24"/>
              </w:rPr>
            </w:pPr>
            <w:r>
              <w:rPr>
                <w:rFonts w:ascii="宋体" w:hAnsi="宋体"/>
                <w:snapToGrid w:val="0"/>
                <w:color w:val="000000"/>
                <w:spacing w:val="9"/>
                <w:kern w:val="0"/>
                <w:sz w:val="24"/>
                <w14:textOutline w14:w="4356" w14:cap="sq" w14:cmpd="sng" w14:algn="ctr">
                  <w14:solidFill>
                    <w14:srgbClr w14:val="000000"/>
                  </w14:solidFill>
                  <w14:prstDash w14:val="solid"/>
                  <w14:bevel/>
                </w14:textOutline>
              </w:rPr>
              <w:t>会</w:t>
            </w:r>
            <w:r>
              <w:rPr>
                <w:rFonts w:ascii="宋体" w:hAnsi="宋体"/>
                <w:snapToGrid w:val="0"/>
                <w:color w:val="000000"/>
                <w:spacing w:val="8"/>
                <w:kern w:val="0"/>
                <w:sz w:val="24"/>
                <w14:textOutline w14:w="4356" w14:cap="sq" w14:cmpd="sng" w14:algn="ctr">
                  <w14:solidFill>
                    <w14:srgbClr w14:val="000000"/>
                  </w14:solidFill>
                  <w14:prstDash w14:val="solid"/>
                  <w14:bevel/>
                </w14:textOutline>
              </w:rPr>
              <w:t>议时间</w:t>
            </w:r>
          </w:p>
        </w:tc>
        <w:tc>
          <w:tcPr>
            <w:tcW w:w="6095" w:type="dxa"/>
            <w:vAlign w:val="center"/>
          </w:tcPr>
          <w:p w14:paraId="21AE6B00">
            <w:pPr>
              <w:widowControl/>
              <w:kinsoku w:val="0"/>
              <w:autoSpaceDE w:val="0"/>
              <w:autoSpaceDN w:val="0"/>
              <w:adjustRightInd w:val="0"/>
              <w:snapToGrid w:val="0"/>
              <w:spacing w:before="157" w:beforeLines="50" w:line="360" w:lineRule="auto"/>
              <w:ind w:left="105" w:leftChars="50" w:right="105" w:rightChars="50"/>
              <w:textAlignment w:val="baseline"/>
              <w:rPr>
                <w:rFonts w:ascii="宋体" w:hAnsi="宋体"/>
                <w:snapToGrid w:val="0"/>
                <w:color w:val="000000"/>
                <w:kern w:val="0"/>
                <w:sz w:val="24"/>
              </w:rPr>
            </w:pPr>
            <w:r>
              <w:rPr>
                <w:rFonts w:hint="eastAsia" w:ascii="宋体" w:hAnsi="宋体"/>
                <w:snapToGrid w:val="0"/>
                <w:color w:val="000000"/>
                <w:spacing w:val="7"/>
                <w:kern w:val="0"/>
                <w:sz w:val="24"/>
              </w:rPr>
              <w:t>2</w:t>
            </w:r>
            <w:r>
              <w:rPr>
                <w:rFonts w:ascii="宋体" w:hAnsi="宋体"/>
                <w:snapToGrid w:val="0"/>
                <w:color w:val="000000"/>
                <w:spacing w:val="7"/>
                <w:kern w:val="0"/>
                <w:sz w:val="24"/>
              </w:rPr>
              <w:t>02</w:t>
            </w:r>
            <w:r>
              <w:rPr>
                <w:rFonts w:hint="eastAsia" w:ascii="宋体" w:hAnsi="宋体"/>
                <w:snapToGrid w:val="0"/>
                <w:color w:val="000000"/>
                <w:spacing w:val="7"/>
                <w:kern w:val="0"/>
                <w:sz w:val="24"/>
              </w:rPr>
              <w:t>6</w:t>
            </w:r>
            <w:r>
              <w:rPr>
                <w:rFonts w:ascii="宋体" w:hAnsi="宋体"/>
                <w:snapToGrid w:val="0"/>
                <w:color w:val="000000"/>
                <w:spacing w:val="7"/>
                <w:kern w:val="0"/>
                <w:sz w:val="24"/>
              </w:rPr>
              <w:t>年</w:t>
            </w:r>
            <w:r>
              <w:rPr>
                <w:rFonts w:hint="eastAsia" w:ascii="宋体" w:hAnsi="宋体"/>
                <w:snapToGrid w:val="0"/>
                <w:color w:val="000000"/>
                <w:spacing w:val="7"/>
                <w:kern w:val="0"/>
                <w:sz w:val="24"/>
              </w:rPr>
              <w:t>5</w:t>
            </w:r>
            <w:r>
              <w:rPr>
                <w:rFonts w:ascii="宋体" w:hAnsi="宋体"/>
                <w:snapToGrid w:val="0"/>
                <w:color w:val="000000"/>
                <w:spacing w:val="7"/>
                <w:kern w:val="0"/>
                <w:sz w:val="24"/>
              </w:rPr>
              <w:t>月</w:t>
            </w:r>
            <w:r>
              <w:rPr>
                <w:rFonts w:hint="eastAsia" w:ascii="宋体" w:hAnsi="宋体"/>
                <w:snapToGrid w:val="0"/>
                <w:color w:val="000000"/>
                <w:spacing w:val="7"/>
                <w:kern w:val="0"/>
                <w:sz w:val="24"/>
              </w:rPr>
              <w:t>20</w:t>
            </w:r>
            <w:r>
              <w:rPr>
                <w:rFonts w:ascii="宋体" w:hAnsi="宋体"/>
                <w:snapToGrid w:val="0"/>
                <w:color w:val="000000"/>
                <w:spacing w:val="7"/>
                <w:kern w:val="0"/>
                <w:sz w:val="24"/>
              </w:rPr>
              <w:t>日</w:t>
            </w:r>
            <w:r>
              <w:rPr>
                <w:rFonts w:hint="eastAsia" w:ascii="宋体" w:hAnsi="宋体"/>
                <w:snapToGrid w:val="0"/>
                <w:color w:val="000000"/>
                <w:spacing w:val="7"/>
                <w:kern w:val="0"/>
                <w:sz w:val="24"/>
              </w:rPr>
              <w:t>上午9:00-10:00</w:t>
            </w:r>
          </w:p>
        </w:tc>
      </w:tr>
      <w:tr w14:paraId="51648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3258" w:type="dxa"/>
            <w:vAlign w:val="center"/>
          </w:tcPr>
          <w:p w14:paraId="5D89E0A1">
            <w:pPr>
              <w:widowControl/>
              <w:kinsoku w:val="0"/>
              <w:autoSpaceDE w:val="0"/>
              <w:autoSpaceDN w:val="0"/>
              <w:adjustRightInd w:val="0"/>
              <w:snapToGrid w:val="0"/>
              <w:spacing w:before="36" w:line="227" w:lineRule="auto"/>
              <w:ind w:left="320"/>
              <w:textAlignment w:val="baseline"/>
              <w:rPr>
                <w:rFonts w:ascii="宋体" w:hAnsi="宋体"/>
                <w:snapToGrid w:val="0"/>
                <w:color w:val="000000"/>
                <w:kern w:val="0"/>
                <w:sz w:val="24"/>
              </w:rPr>
            </w:pPr>
            <w:r>
              <w:rPr>
                <w:rFonts w:ascii="宋体" w:hAnsi="宋体"/>
                <w:snapToGrid w:val="0"/>
                <w:color w:val="000000"/>
                <w:spacing w:val="9"/>
                <w:kern w:val="0"/>
                <w:sz w:val="24"/>
                <w14:textOutline w14:w="4356" w14:cap="sq" w14:cmpd="sng" w14:algn="ctr">
                  <w14:solidFill>
                    <w14:srgbClr w14:val="000000"/>
                  </w14:solidFill>
                  <w14:prstDash w14:val="solid"/>
                  <w14:bevel/>
                </w14:textOutline>
              </w:rPr>
              <w:t>会</w:t>
            </w:r>
            <w:r>
              <w:rPr>
                <w:rFonts w:ascii="宋体" w:hAnsi="宋体"/>
                <w:snapToGrid w:val="0"/>
                <w:color w:val="000000"/>
                <w:spacing w:val="8"/>
                <w:kern w:val="0"/>
                <w:sz w:val="24"/>
                <w14:textOutline w14:w="4356" w14:cap="sq" w14:cmpd="sng" w14:algn="ctr">
                  <w14:solidFill>
                    <w14:srgbClr w14:val="000000"/>
                  </w14:solidFill>
                  <w14:prstDash w14:val="solid"/>
                  <w14:bevel/>
                </w14:textOutline>
              </w:rPr>
              <w:t>议地点</w:t>
            </w:r>
          </w:p>
        </w:tc>
        <w:tc>
          <w:tcPr>
            <w:tcW w:w="6095" w:type="dxa"/>
            <w:vAlign w:val="center"/>
          </w:tcPr>
          <w:p w14:paraId="5F039381">
            <w:pPr>
              <w:widowControl/>
              <w:kinsoku w:val="0"/>
              <w:autoSpaceDE w:val="0"/>
              <w:autoSpaceDN w:val="0"/>
              <w:adjustRightInd w:val="0"/>
              <w:snapToGrid w:val="0"/>
              <w:spacing w:before="157" w:beforeLines="50" w:line="360" w:lineRule="auto"/>
              <w:ind w:left="105" w:leftChars="50" w:right="105" w:rightChars="50"/>
              <w:textAlignment w:val="baseline"/>
              <w:rPr>
                <w:rFonts w:ascii="宋体" w:hAnsi="宋体"/>
                <w:snapToGrid w:val="0"/>
                <w:color w:val="000000"/>
                <w:kern w:val="0"/>
                <w:sz w:val="24"/>
              </w:rPr>
            </w:pPr>
            <w:r>
              <w:rPr>
                <w:rFonts w:hint="eastAsia" w:ascii="宋体" w:hAnsi="宋体"/>
                <w:snapToGrid w:val="0"/>
                <w:color w:val="000000"/>
                <w:kern w:val="0"/>
                <w:sz w:val="24"/>
              </w:rPr>
              <w:t>上证路演中心 https://roadshow.sseinfo.com</w:t>
            </w:r>
          </w:p>
          <w:p w14:paraId="0D7B61D3">
            <w:pPr>
              <w:widowControl/>
              <w:kinsoku w:val="0"/>
              <w:autoSpaceDE w:val="0"/>
              <w:autoSpaceDN w:val="0"/>
              <w:adjustRightInd w:val="0"/>
              <w:snapToGrid w:val="0"/>
              <w:spacing w:before="157" w:beforeLines="50" w:line="360" w:lineRule="auto"/>
              <w:ind w:left="105" w:leftChars="50" w:right="105" w:rightChars="50"/>
              <w:textAlignment w:val="baseline"/>
              <w:rPr>
                <w:rFonts w:ascii="宋体" w:hAnsi="宋体"/>
                <w:snapToGrid w:val="0"/>
                <w:color w:val="000000"/>
                <w:kern w:val="0"/>
                <w:sz w:val="24"/>
              </w:rPr>
            </w:pPr>
            <w:r>
              <w:rPr>
                <w:rFonts w:hint="eastAsia" w:ascii="宋体" w:hAnsi="宋体"/>
                <w:snapToGrid w:val="0"/>
                <w:color w:val="000000"/>
                <w:kern w:val="0"/>
                <w:sz w:val="24"/>
              </w:rPr>
              <w:t>网络文字互动</w:t>
            </w:r>
          </w:p>
        </w:tc>
      </w:tr>
      <w:tr w14:paraId="280229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jc w:val="center"/>
        </w:trPr>
        <w:tc>
          <w:tcPr>
            <w:tcW w:w="3258" w:type="dxa"/>
            <w:vAlign w:val="center"/>
          </w:tcPr>
          <w:p w14:paraId="198BD9E5">
            <w:pPr>
              <w:widowControl/>
              <w:kinsoku w:val="0"/>
              <w:autoSpaceDE w:val="0"/>
              <w:autoSpaceDN w:val="0"/>
              <w:adjustRightInd w:val="0"/>
              <w:snapToGrid w:val="0"/>
              <w:spacing w:before="37" w:line="227" w:lineRule="auto"/>
              <w:ind w:left="323"/>
              <w:textAlignment w:val="baseline"/>
              <w:rPr>
                <w:rFonts w:ascii="宋体" w:hAnsi="宋体"/>
                <w:snapToGrid w:val="0"/>
                <w:color w:val="000000"/>
                <w:kern w:val="0"/>
                <w:sz w:val="24"/>
              </w:rPr>
            </w:pPr>
            <w:r>
              <w:rPr>
                <w:rFonts w:ascii="宋体" w:hAnsi="宋体"/>
                <w:snapToGrid w:val="0"/>
                <w:color w:val="000000"/>
                <w:spacing w:val="10"/>
                <w:kern w:val="0"/>
                <w:sz w:val="24"/>
                <w14:textOutline w14:w="4356" w14:cap="sq" w14:cmpd="sng" w14:algn="ctr">
                  <w14:solidFill>
                    <w14:srgbClr w14:val="000000"/>
                  </w14:solidFill>
                  <w14:prstDash w14:val="solid"/>
                  <w14:bevel/>
                </w14:textOutline>
              </w:rPr>
              <w:t>上市公司接待人员姓</w:t>
            </w:r>
            <w:r>
              <w:rPr>
                <w:rFonts w:ascii="宋体" w:hAnsi="宋体"/>
                <w:snapToGrid w:val="0"/>
                <w:color w:val="000000"/>
                <w:spacing w:val="8"/>
                <w:kern w:val="0"/>
                <w:sz w:val="24"/>
                <w14:textOutline w14:w="4356" w14:cap="sq" w14:cmpd="sng" w14:algn="ctr">
                  <w14:solidFill>
                    <w14:srgbClr w14:val="000000"/>
                  </w14:solidFill>
                  <w14:prstDash w14:val="solid"/>
                  <w14:bevel/>
                </w14:textOutline>
              </w:rPr>
              <w:t>名</w:t>
            </w:r>
          </w:p>
        </w:tc>
        <w:tc>
          <w:tcPr>
            <w:tcW w:w="6095" w:type="dxa"/>
            <w:vAlign w:val="center"/>
          </w:tcPr>
          <w:p w14:paraId="2532F385">
            <w:pPr>
              <w:widowControl/>
              <w:kinsoku w:val="0"/>
              <w:autoSpaceDE w:val="0"/>
              <w:autoSpaceDN w:val="0"/>
              <w:adjustRightInd w:val="0"/>
              <w:snapToGrid w:val="0"/>
              <w:spacing w:before="186" w:line="360" w:lineRule="auto"/>
              <w:ind w:left="105" w:leftChars="50" w:right="105" w:rightChars="50"/>
              <w:textAlignment w:val="baseline"/>
              <w:rPr>
                <w:rFonts w:ascii="宋体" w:hAnsi="宋体"/>
                <w:snapToGrid w:val="0"/>
                <w:color w:val="000000"/>
                <w:kern w:val="0"/>
                <w:sz w:val="24"/>
              </w:rPr>
            </w:pPr>
            <w:r>
              <w:rPr>
                <w:rFonts w:hint="eastAsia" w:ascii="宋体" w:hAnsi="宋体"/>
                <w:snapToGrid w:val="0"/>
                <w:color w:val="000000"/>
                <w:kern w:val="0"/>
                <w:sz w:val="24"/>
              </w:rPr>
              <w:t>董事长：平原先生</w:t>
            </w:r>
          </w:p>
          <w:p w14:paraId="4E301667">
            <w:pPr>
              <w:widowControl/>
              <w:kinsoku w:val="0"/>
              <w:autoSpaceDE w:val="0"/>
              <w:autoSpaceDN w:val="0"/>
              <w:adjustRightInd w:val="0"/>
              <w:snapToGrid w:val="0"/>
              <w:spacing w:before="186" w:line="360" w:lineRule="auto"/>
              <w:ind w:left="105" w:leftChars="50" w:right="105" w:rightChars="50"/>
              <w:textAlignment w:val="baseline"/>
              <w:rPr>
                <w:rFonts w:ascii="宋体" w:hAnsi="宋体"/>
                <w:snapToGrid w:val="0"/>
                <w:color w:val="000000"/>
                <w:kern w:val="0"/>
                <w:sz w:val="24"/>
              </w:rPr>
            </w:pPr>
            <w:r>
              <w:rPr>
                <w:rFonts w:hint="eastAsia" w:ascii="宋体" w:hAnsi="宋体"/>
                <w:snapToGrid w:val="0"/>
                <w:color w:val="000000"/>
                <w:kern w:val="0"/>
                <w:sz w:val="24"/>
              </w:rPr>
              <w:t>独立董事：潘红女士</w:t>
            </w:r>
          </w:p>
          <w:p w14:paraId="2EB4FA2D">
            <w:pPr>
              <w:widowControl/>
              <w:kinsoku w:val="0"/>
              <w:autoSpaceDE w:val="0"/>
              <w:autoSpaceDN w:val="0"/>
              <w:adjustRightInd w:val="0"/>
              <w:snapToGrid w:val="0"/>
              <w:spacing w:before="186" w:line="360" w:lineRule="auto"/>
              <w:ind w:left="105" w:leftChars="50" w:right="105" w:rightChars="50"/>
              <w:textAlignment w:val="baseline"/>
              <w:rPr>
                <w:rFonts w:ascii="宋体" w:hAnsi="宋体"/>
                <w:snapToGrid w:val="0"/>
                <w:color w:val="000000"/>
                <w:kern w:val="0"/>
                <w:sz w:val="24"/>
              </w:rPr>
            </w:pPr>
            <w:r>
              <w:rPr>
                <w:rFonts w:hint="eastAsia" w:ascii="宋体" w:hAnsi="宋体"/>
                <w:snapToGrid w:val="0"/>
                <w:color w:val="000000"/>
                <w:kern w:val="0"/>
                <w:sz w:val="24"/>
              </w:rPr>
              <w:t>副总经理兼董事会秘书：黄江先生</w:t>
            </w:r>
          </w:p>
          <w:p w14:paraId="6FEE6769">
            <w:pPr>
              <w:widowControl/>
              <w:kinsoku w:val="0"/>
              <w:autoSpaceDE w:val="0"/>
              <w:autoSpaceDN w:val="0"/>
              <w:adjustRightInd w:val="0"/>
              <w:snapToGrid w:val="0"/>
              <w:spacing w:before="186" w:line="360" w:lineRule="auto"/>
              <w:ind w:left="105" w:leftChars="50" w:right="105" w:rightChars="50"/>
              <w:textAlignment w:val="baseline"/>
              <w:rPr>
                <w:rFonts w:ascii="宋体" w:hAnsi="宋体"/>
                <w:snapToGrid w:val="0"/>
                <w:color w:val="000000"/>
                <w:kern w:val="0"/>
                <w:sz w:val="24"/>
              </w:rPr>
            </w:pPr>
            <w:r>
              <w:rPr>
                <w:rFonts w:hint="eastAsia" w:ascii="宋体" w:hAnsi="宋体"/>
                <w:snapToGrid w:val="0"/>
                <w:color w:val="000000"/>
                <w:kern w:val="0"/>
                <w:sz w:val="24"/>
              </w:rPr>
              <w:t>财务总监：谷亚洲先生</w:t>
            </w:r>
          </w:p>
        </w:tc>
      </w:tr>
      <w:tr w14:paraId="0D5B5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4" w:hRule="atLeast"/>
          <w:jc w:val="center"/>
        </w:trPr>
        <w:tc>
          <w:tcPr>
            <w:tcW w:w="3258" w:type="dxa"/>
            <w:vAlign w:val="center"/>
          </w:tcPr>
          <w:p w14:paraId="760E0EAE">
            <w:pPr>
              <w:widowControl/>
              <w:kinsoku w:val="0"/>
              <w:autoSpaceDE w:val="0"/>
              <w:autoSpaceDN w:val="0"/>
              <w:adjustRightInd w:val="0"/>
              <w:snapToGrid w:val="0"/>
              <w:spacing w:before="75" w:line="227" w:lineRule="auto"/>
              <w:ind w:left="324"/>
              <w:textAlignment w:val="baseline"/>
              <w:rPr>
                <w:rFonts w:ascii="宋体" w:hAnsi="宋体"/>
                <w:snapToGrid w:val="0"/>
                <w:color w:val="000000"/>
                <w:kern w:val="0"/>
                <w:sz w:val="24"/>
              </w:rPr>
            </w:pPr>
            <w:r>
              <w:rPr>
                <w:rFonts w:ascii="宋体" w:hAnsi="宋体"/>
                <w:snapToGrid w:val="0"/>
                <w:color w:val="000000"/>
                <w:spacing w:val="10"/>
                <w:kern w:val="0"/>
                <w:sz w:val="24"/>
                <w14:textOutline w14:w="4356" w14:cap="sq" w14:cmpd="sng" w14:algn="ctr">
                  <w14:solidFill>
                    <w14:srgbClr w14:val="000000"/>
                  </w14:solidFill>
                  <w14:prstDash w14:val="solid"/>
                  <w14:bevel/>
                </w14:textOutline>
              </w:rPr>
              <w:t>投资者关系活动主要内容介</w:t>
            </w:r>
            <w:r>
              <w:rPr>
                <w:rFonts w:ascii="宋体" w:hAnsi="宋体"/>
                <w:snapToGrid w:val="0"/>
                <w:color w:val="000000"/>
                <w:spacing w:val="9"/>
                <w:kern w:val="0"/>
                <w:sz w:val="24"/>
                <w14:textOutline w14:w="4356" w14:cap="sq" w14:cmpd="sng" w14:algn="ctr">
                  <w14:solidFill>
                    <w14:srgbClr w14:val="000000"/>
                  </w14:solidFill>
                  <w14:prstDash w14:val="solid"/>
                  <w14:bevel/>
                </w14:textOutline>
              </w:rPr>
              <w:t>绍</w:t>
            </w:r>
          </w:p>
        </w:tc>
        <w:tc>
          <w:tcPr>
            <w:tcW w:w="6095" w:type="dxa"/>
            <w:vAlign w:val="center"/>
          </w:tcPr>
          <w:p w14:paraId="145616E9">
            <w:pPr>
              <w:pStyle w:val="9"/>
              <w:widowControl/>
              <w:spacing w:before="156" w:after="156"/>
              <w:ind w:left="105" w:leftChars="50" w:right="105" w:rightChars="50" w:firstLine="510"/>
              <w:rPr>
                <w:rFonts w:ascii="宋体" w:hAnsi="宋体"/>
                <w:b/>
                <w:snapToGrid w:val="0"/>
                <w:color w:val="000000"/>
                <w:spacing w:val="7"/>
                <w:kern w:val="0"/>
              </w:rPr>
            </w:pPr>
            <w:r>
              <w:rPr>
                <w:rFonts w:hint="eastAsia" w:ascii="宋体" w:hAnsi="宋体"/>
                <w:b/>
                <w:snapToGrid w:val="0"/>
                <w:color w:val="000000"/>
                <w:spacing w:val="7"/>
                <w:kern w:val="0"/>
              </w:rPr>
              <w:t>问1：请问公司在生物燃料领域是否有新的业务拓展规划，特别是在生物航煤、生物船燃等新兴应用领域？</w:t>
            </w:r>
          </w:p>
          <w:p w14:paraId="45D7921E">
            <w:pPr>
              <w:pStyle w:val="9"/>
              <w:widowControl w:val="0"/>
              <w:spacing w:before="156" w:after="156"/>
              <w:ind w:left="105" w:leftChars="50" w:right="105" w:rightChars="50" w:firstLine="510"/>
              <w:rPr>
                <w:rFonts w:hint="eastAsia" w:ascii="宋体" w:hAnsi="宋体"/>
                <w:shd w:val="clear" w:color="auto" w:fill="FFFFFF"/>
              </w:rPr>
            </w:pPr>
            <w:r>
              <w:rPr>
                <w:rFonts w:hint="eastAsia" w:ascii="宋体" w:hAnsi="宋体"/>
                <w:b/>
                <w:snapToGrid w:val="0"/>
                <w:color w:val="000000"/>
                <w:spacing w:val="7"/>
                <w:kern w:val="0"/>
              </w:rPr>
              <w:t>答1：</w:t>
            </w:r>
            <w:r>
              <w:rPr>
                <w:rFonts w:hint="eastAsia" w:ascii="宋体" w:hAnsi="宋体"/>
                <w:bCs/>
                <w:snapToGrid w:val="0"/>
                <w:color w:val="000000"/>
                <w:spacing w:val="7"/>
                <w:kern w:val="0"/>
              </w:rPr>
              <w:t>尊敬的投资者，您好！公司的生物燃料业务主要产品为生物柴油，公司先后分别与中国船舶燃料有限责任公司、中石油燃料油有限责任公司等行业头部企业签署战略合作框架协议，为公司业务后续在生物柴油试点推广、生物船燃应用等国内市场，奠定基础。2026年3月，国内首票加工贸易项下生物燃料油混兑调和试点业务在浙江自贸试验区顺利落地，标志着我国绿色船舶燃料自主生产实现“零的突破”。公司将持续关注行业发展动态，积极布局国内外绿色船舶燃料发展机遇。在“生物航煤”</w:t>
            </w:r>
            <w:r>
              <w:rPr>
                <w:rFonts w:hint="eastAsia" w:ascii="宋体" w:hAnsi="宋体"/>
                <w:bCs/>
                <w:snapToGrid w:val="0"/>
                <w:color w:val="000000"/>
                <w:spacing w:val="7"/>
                <w:kern w:val="0"/>
                <w:lang w:val="en-US" w:eastAsia="zh-CN"/>
              </w:rPr>
              <w:t>方面</w:t>
            </w:r>
            <w:r>
              <w:rPr>
                <w:rFonts w:hint="eastAsia" w:ascii="宋体" w:hAnsi="宋体"/>
                <w:bCs/>
                <w:snapToGrid w:val="0"/>
                <w:color w:val="000000"/>
                <w:spacing w:val="7"/>
                <w:kern w:val="0"/>
              </w:rPr>
              <w:t>上</w:t>
            </w:r>
            <w:r>
              <w:rPr>
                <w:rFonts w:hint="eastAsia" w:ascii="宋体" w:hAnsi="宋体"/>
                <w:bCs/>
                <w:snapToGrid w:val="0"/>
                <w:color w:val="000000"/>
                <w:spacing w:val="7"/>
                <w:kern w:val="0"/>
                <w:lang w:eastAsia="zh-CN"/>
              </w:rPr>
              <w:t>，</w:t>
            </w:r>
            <w:r>
              <w:rPr>
                <w:rFonts w:hint="eastAsia" w:ascii="宋体" w:hAnsi="宋体"/>
                <w:bCs/>
                <w:snapToGrid w:val="0"/>
                <w:color w:val="000000"/>
                <w:spacing w:val="7"/>
                <w:kern w:val="0"/>
              </w:rPr>
              <w:t>公司已与国内外SAF厂商开展原料供应合作，为他们提供优质的原料供应。同时由公司作为项目承担单位的“基于等离子强化过程的废弃油脂低成本制备可持续航空燃料（SAF）技术开发”项目，获得2025年度省碳达峰碳中和科技创新专项资金项目。</w:t>
            </w:r>
            <w:r>
              <w:rPr>
                <w:rFonts w:hint="eastAsia" w:ascii="宋体" w:hAnsi="宋体"/>
                <w:shd w:val="clear" w:color="auto" w:fill="FFFFFF"/>
              </w:rPr>
              <w:t>感谢您对公司的关注。</w:t>
            </w:r>
          </w:p>
          <w:p w14:paraId="7C34281A">
            <w:pPr>
              <w:pStyle w:val="9"/>
              <w:widowControl/>
              <w:spacing w:before="156" w:after="156"/>
              <w:ind w:left="105" w:leftChars="50" w:right="105" w:rightChars="50" w:firstLine="510"/>
              <w:rPr>
                <w:rFonts w:ascii="宋体" w:hAnsi="宋体"/>
                <w:b/>
                <w:snapToGrid w:val="0"/>
                <w:color w:val="000000"/>
                <w:spacing w:val="7"/>
                <w:kern w:val="0"/>
              </w:rPr>
            </w:pPr>
            <w:r>
              <w:rPr>
                <w:rFonts w:hint="eastAsia" w:ascii="宋体" w:hAnsi="宋体"/>
                <w:b/>
                <w:snapToGrid w:val="0"/>
                <w:color w:val="000000"/>
                <w:spacing w:val="7"/>
                <w:kern w:val="0"/>
              </w:rPr>
              <w:t>问2：想请教平总，我们的商业模式具体是什么？以及海外局势动荡导致的油价上涨，怎么传导至我们的成本端，以及其影响力的评估。</w:t>
            </w:r>
          </w:p>
          <w:p w14:paraId="15F25C87">
            <w:pPr>
              <w:pStyle w:val="9"/>
              <w:spacing w:before="156" w:after="156"/>
              <w:ind w:left="105" w:leftChars="50" w:right="105" w:rightChars="50" w:firstLine="510"/>
              <w:rPr>
                <w:rFonts w:ascii="宋体" w:hAnsi="宋体"/>
                <w:shd w:val="clear" w:color="auto" w:fill="FFFFFF"/>
              </w:rPr>
            </w:pPr>
            <w:r>
              <w:rPr>
                <w:rFonts w:hint="eastAsia" w:ascii="宋体" w:hAnsi="宋体"/>
                <w:b/>
                <w:snapToGrid w:val="0"/>
                <w:color w:val="000000"/>
                <w:spacing w:val="7"/>
                <w:kern w:val="0"/>
              </w:rPr>
              <w:t>答2</w:t>
            </w:r>
            <w:bookmarkStart w:id="1" w:name="_Hlk136369761"/>
            <w:r>
              <w:rPr>
                <w:rFonts w:hint="eastAsia" w:ascii="宋体" w:hAnsi="宋体"/>
                <w:b/>
                <w:snapToGrid w:val="0"/>
                <w:color w:val="000000"/>
                <w:spacing w:val="7"/>
                <w:kern w:val="0"/>
              </w:rPr>
              <w:t>：</w:t>
            </w:r>
            <w:bookmarkEnd w:id="1"/>
            <w:r>
              <w:rPr>
                <w:rFonts w:hint="eastAsia" w:ascii="宋体" w:hAnsi="宋体"/>
                <w:shd w:val="clear" w:color="auto" w:fill="FFFFFF"/>
              </w:rPr>
              <w:t>尊敬的投资者，您好！公司是一家废弃资源综合利用领域的高新技术企业，公司主营业务以废弃油脂资源综合利用业务为主，油脂化学品业务为辅，主要产品为生物燃料、生物基材料和油脂化学品。生物基材料主要为农药助剂、化肥助剂等生物柴油配方产品和工业级混合油；生物燃料主要为生物柴油；油脂化学品业务主要产品为DD油、脂肪酸等。公司构建了“废弃油脂—生物燃料（生物柴油）—生物基材料”的完整废弃资源再生产业链，成功实现了生物基材料在农化等多个细分领域的规模化应用。生物燃料方面，公司主要向国际知名能源终端客户销售生物柴油，可以根据客户地区气候条件和需求的不同，定制生产冷滤点不同的生物柴油，出口至海外市场。生物基材料方面，公司的生物柴油配方产品系应用于农药、化肥、选矿、油墨等多个领域的助剂</w:t>
            </w:r>
            <w:r>
              <w:rPr>
                <w:rFonts w:hint="eastAsia" w:ascii="宋体" w:hAnsi="宋体"/>
                <w:shd w:val="clear" w:color="auto" w:fill="FFFFFF"/>
                <w:lang w:eastAsia="zh-CN"/>
              </w:rPr>
              <w:t>，在</w:t>
            </w:r>
            <w:r>
              <w:rPr>
                <w:rFonts w:hint="eastAsia" w:ascii="宋体" w:hAnsi="宋体"/>
                <w:shd w:val="clear" w:color="auto" w:fill="FFFFFF"/>
              </w:rPr>
              <w:t>考虑客户下游应用的需求及效果后，通过高度定制化向其提供高附加值的助剂产品，与企业达成深度合作关系。工业级混合油系基于公司规模化和工艺优势，将废弃油脂加工成符合客户指标需求的工业级混合油产品，并销售至国内外下游生物柴油及SAF厂商。公司以废弃油脂生产的生物柴油与棕榈油、豆油等植物油制备的生物柴油存在竞争，因此价格受上述相关产品价格波动存在一定的影响。原油直接影响化石柴油及化工产品的价格，间接影响生物油脂化工类制品（如生物柴油）价格，公司将持续关注相关信息变化，感谢您对公司的关注。</w:t>
            </w:r>
          </w:p>
          <w:p w14:paraId="34734E65">
            <w:pPr>
              <w:pStyle w:val="9"/>
              <w:spacing w:before="156" w:after="156"/>
              <w:ind w:left="105" w:leftChars="50" w:right="105" w:rightChars="50" w:firstLine="510"/>
              <w:rPr>
                <w:rFonts w:ascii="宋体" w:hAnsi="宋体"/>
                <w:b/>
                <w:snapToGrid w:val="0"/>
                <w:color w:val="000000"/>
                <w:spacing w:val="7"/>
                <w:kern w:val="0"/>
              </w:rPr>
            </w:pPr>
            <w:r>
              <w:rPr>
                <w:rFonts w:hint="eastAsia" w:ascii="宋体" w:hAnsi="宋体"/>
                <w:b/>
                <w:snapToGrid w:val="0"/>
                <w:color w:val="000000"/>
                <w:spacing w:val="7"/>
                <w:kern w:val="0"/>
              </w:rPr>
              <w:t>问3：我们是否有全面提价计划、预计何时，提价是否能够成功传导而不影响销量，以及有此判断的理由是什么，谢谢。</w:t>
            </w:r>
          </w:p>
          <w:p w14:paraId="4DCE8FB9">
            <w:pPr>
              <w:pStyle w:val="9"/>
              <w:spacing w:before="156" w:after="156"/>
              <w:ind w:left="105" w:leftChars="50" w:right="105" w:rightChars="50" w:firstLine="510"/>
              <w:rPr>
                <w:rFonts w:ascii="宋体" w:hAnsi="宋体"/>
                <w:bCs/>
                <w:snapToGrid w:val="0"/>
                <w:color w:val="000000"/>
                <w:spacing w:val="7"/>
                <w:kern w:val="0"/>
              </w:rPr>
            </w:pPr>
            <w:r>
              <w:rPr>
                <w:rFonts w:hint="eastAsia" w:ascii="宋体" w:hAnsi="宋体"/>
                <w:b/>
                <w:snapToGrid w:val="0"/>
                <w:color w:val="000000"/>
                <w:spacing w:val="7"/>
                <w:kern w:val="0"/>
              </w:rPr>
              <w:t>答3：</w:t>
            </w:r>
            <w:r>
              <w:rPr>
                <w:rFonts w:hint="eastAsia" w:ascii="宋体" w:hAnsi="宋体"/>
                <w:bCs/>
                <w:snapToGrid w:val="0"/>
                <w:color w:val="000000"/>
                <w:spacing w:val="7"/>
                <w:kern w:val="0"/>
              </w:rPr>
              <w:t>尊敬的投资者，您好！公司产品主要采用成本加成定价模式，产品价格与原材料采购价格密切相关，同时会根据下游客户需求量、客户粘性和后续业务合作机会等因素进行定价调整。2026年第一季度，公司主要产品价格已随市场及成本变化有所调整：生物基材料平均售价7,659.21元/吨，同比上涨12.31%；生物燃料平均售价8,232.63元/吨，同比上涨3.99%。公司生物基材料（农药助剂、化肥助剂等）通过定制化配方产品和“产品+服务”销售模式，与下游客户形成深度合作关系，客户粘性较强，产品销量保持稳定增长。公司将持续关注原材料价格和市场供需变化，灵活调整产品定价策略。感谢您对公司的关注。</w:t>
            </w:r>
          </w:p>
          <w:p w14:paraId="5265F82B">
            <w:pPr>
              <w:pStyle w:val="9"/>
              <w:widowControl/>
              <w:spacing w:before="156" w:after="156"/>
              <w:ind w:left="105" w:leftChars="50" w:right="105" w:rightChars="50" w:firstLine="510"/>
              <w:rPr>
                <w:rFonts w:ascii="宋体" w:hAnsi="宋体"/>
                <w:b/>
                <w:bCs/>
                <w:snapToGrid w:val="0"/>
                <w:color w:val="000000"/>
                <w:spacing w:val="7"/>
                <w:kern w:val="0"/>
              </w:rPr>
            </w:pPr>
            <w:r>
              <w:rPr>
                <w:rFonts w:hint="eastAsia" w:ascii="宋体" w:hAnsi="宋体"/>
                <w:b/>
                <w:snapToGrid w:val="0"/>
                <w:color w:val="000000"/>
                <w:spacing w:val="7"/>
                <w:kern w:val="0"/>
              </w:rPr>
              <w:t>问4：请问按照公司以往的经验，一季度提价后，理论上应该已经反应在一季度报表？还是会有个时滞，要二季度才能看到提价后的影响，谢谢。</w:t>
            </w:r>
          </w:p>
          <w:p w14:paraId="2CEE7632">
            <w:pPr>
              <w:pStyle w:val="9"/>
              <w:spacing w:before="156" w:after="156"/>
              <w:ind w:left="105" w:leftChars="50" w:right="105" w:rightChars="50" w:firstLine="510"/>
              <w:rPr>
                <w:rStyle w:val="10"/>
                <w:rFonts w:ascii="宋体" w:hAnsi="宋体"/>
                <w:bCs/>
              </w:rPr>
            </w:pPr>
            <w:r>
              <w:rPr>
                <w:rFonts w:hint="eastAsia" w:ascii="宋体" w:hAnsi="宋体"/>
                <w:b/>
                <w:snapToGrid w:val="0"/>
                <w:color w:val="000000"/>
                <w:spacing w:val="7"/>
                <w:kern w:val="0"/>
              </w:rPr>
              <w:t>答4：</w:t>
            </w:r>
            <w:r>
              <w:rPr>
                <w:rFonts w:hint="eastAsia" w:ascii="宋体" w:hAnsi="宋体"/>
                <w:snapToGrid w:val="0"/>
                <w:color w:val="000000"/>
                <w:spacing w:val="7"/>
                <w:kern w:val="0"/>
              </w:rPr>
              <w:t>尊敬的投资者，您好！公司产品主要采用成本加成定价模式，产品价格与原材料采购价格密切相关，同时会根据下游客户需求量、客户粘性和后续业务合作机会等因素进行定价调整。2026年第一季度，公司主要产品价格已随市场及成本变化有所调整：生物基材料平均售价7,659.21元/吨，同比上涨12.31%；生物燃料平均售价8,232.63元/吨，同比上涨3.99%。关于公司业绩情况还请您继续关注公司公告信息。感谢您对公司的关注。</w:t>
            </w:r>
          </w:p>
          <w:p w14:paraId="0E5DCF06">
            <w:pPr>
              <w:widowControl/>
              <w:autoSpaceDE w:val="0"/>
              <w:autoSpaceDN w:val="0"/>
              <w:adjustRightInd w:val="0"/>
              <w:snapToGrid w:val="0"/>
              <w:spacing w:before="181" w:line="360" w:lineRule="auto"/>
              <w:ind w:left="105" w:leftChars="50" w:right="105" w:rightChars="50" w:firstLine="510" w:firstLineChars="200"/>
              <w:textAlignment w:val="baseline"/>
              <w:rPr>
                <w:rStyle w:val="10"/>
                <w:rFonts w:ascii="宋体" w:hAnsi="宋体"/>
                <w:b/>
              </w:rPr>
            </w:pPr>
            <w:r>
              <w:rPr>
                <w:rFonts w:hint="eastAsia" w:ascii="宋体" w:hAnsi="宋体"/>
                <w:b/>
                <w:snapToGrid w:val="0"/>
                <w:color w:val="000000"/>
                <w:spacing w:val="7"/>
                <w:kern w:val="0"/>
                <w:sz w:val="24"/>
              </w:rPr>
              <w:t>问5</w:t>
            </w:r>
            <w:r>
              <w:rPr>
                <w:rFonts w:hint="eastAsia" w:ascii="宋体" w:hAnsi="宋体"/>
                <w:b/>
                <w:snapToGrid w:val="0"/>
                <w:color w:val="000000"/>
                <w:spacing w:val="7"/>
                <w:kern w:val="0"/>
                <w:sz w:val="24"/>
                <w:lang w:eastAsia="zh-CN"/>
              </w:rPr>
              <w:t>:</w:t>
            </w:r>
            <w:r>
              <w:rPr>
                <w:rFonts w:hint="eastAsia" w:ascii="宋体" w:hAnsi="宋体"/>
                <w:b/>
                <w:snapToGrid w:val="0"/>
                <w:color w:val="000000"/>
                <w:spacing w:val="7"/>
                <w:kern w:val="0"/>
                <w:sz w:val="24"/>
              </w:rPr>
              <w:t>归属于上市公司股东的净利润是多少</w:t>
            </w:r>
            <w:r>
              <w:rPr>
                <w:rFonts w:hint="eastAsia" w:ascii="宋体" w:hAnsi="宋体"/>
                <w:b/>
                <w:snapToGrid w:val="0"/>
                <w:color w:val="000000"/>
                <w:spacing w:val="7"/>
                <w:kern w:val="0"/>
                <w:sz w:val="24"/>
                <w:lang w:eastAsia="zh-CN"/>
              </w:rPr>
              <w:t>？</w:t>
            </w:r>
            <w:r>
              <w:rPr>
                <w:rFonts w:hint="eastAsia" w:ascii="宋体" w:hAnsi="宋体"/>
                <w:b/>
                <w:snapToGrid w:val="0"/>
                <w:color w:val="000000"/>
                <w:spacing w:val="7"/>
                <w:kern w:val="0"/>
                <w:sz w:val="24"/>
              </w:rPr>
              <w:t>同比变化如何</w:t>
            </w:r>
            <w:r>
              <w:rPr>
                <w:rFonts w:hint="eastAsia" w:ascii="宋体" w:hAnsi="宋体"/>
                <w:b/>
                <w:snapToGrid w:val="0"/>
                <w:color w:val="000000"/>
                <w:spacing w:val="7"/>
                <w:kern w:val="0"/>
                <w:sz w:val="24"/>
                <w:lang w:eastAsia="zh-CN"/>
              </w:rPr>
              <w:t>？</w:t>
            </w:r>
          </w:p>
          <w:p w14:paraId="0723A95C">
            <w:pPr>
              <w:widowControl/>
              <w:autoSpaceDE w:val="0"/>
              <w:autoSpaceDN w:val="0"/>
              <w:adjustRightInd w:val="0"/>
              <w:snapToGrid w:val="0"/>
              <w:spacing w:before="181" w:line="360" w:lineRule="auto"/>
              <w:ind w:left="105" w:leftChars="50" w:right="105" w:rightChars="50" w:firstLine="510" w:firstLineChars="200"/>
              <w:textAlignment w:val="baseline"/>
              <w:rPr>
                <w:rStyle w:val="10"/>
                <w:rFonts w:ascii="宋体" w:hAnsi="宋体"/>
                <w:bCs/>
              </w:rPr>
            </w:pPr>
            <w:r>
              <w:rPr>
                <w:rFonts w:hint="eastAsia" w:ascii="宋体" w:hAnsi="宋体"/>
                <w:b/>
                <w:snapToGrid w:val="0"/>
                <w:color w:val="000000"/>
                <w:spacing w:val="7"/>
                <w:kern w:val="0"/>
                <w:sz w:val="24"/>
              </w:rPr>
              <w:t>答5：</w:t>
            </w:r>
            <w:r>
              <w:rPr>
                <w:rFonts w:hint="eastAsia" w:ascii="宋体" w:hAnsi="宋体"/>
                <w:snapToGrid w:val="0"/>
                <w:color w:val="000000"/>
                <w:spacing w:val="7"/>
                <w:kern w:val="0"/>
                <w:sz w:val="24"/>
              </w:rPr>
              <w:t>尊敬的投资者，您好！公司2026年第一季度归属于上市公司股东的净利润为4,087.91万元，较上年同期的3,667.33万元增长11.47%。感谢您对公司的关注。</w:t>
            </w:r>
          </w:p>
          <w:p w14:paraId="0710658E">
            <w:pPr>
              <w:widowControl/>
              <w:autoSpaceDE w:val="0"/>
              <w:autoSpaceDN w:val="0"/>
              <w:adjustRightInd w:val="0"/>
              <w:snapToGrid w:val="0"/>
              <w:spacing w:before="181" w:line="360" w:lineRule="auto"/>
              <w:ind w:left="105" w:leftChars="50" w:right="105" w:rightChars="50" w:firstLine="510" w:firstLineChars="200"/>
              <w:textAlignment w:val="baseline"/>
              <w:rPr>
                <w:rFonts w:ascii="宋体" w:hAnsi="宋体"/>
                <w:b/>
                <w:bCs/>
                <w:snapToGrid w:val="0"/>
                <w:color w:val="000000"/>
                <w:spacing w:val="7"/>
                <w:kern w:val="0"/>
                <w:sz w:val="24"/>
              </w:rPr>
            </w:pPr>
            <w:r>
              <w:rPr>
                <w:rFonts w:hint="eastAsia" w:ascii="宋体" w:hAnsi="宋体"/>
                <w:b/>
                <w:snapToGrid w:val="0"/>
                <w:color w:val="000000"/>
                <w:spacing w:val="7"/>
                <w:kern w:val="0"/>
                <w:sz w:val="24"/>
              </w:rPr>
              <w:t>问6</w:t>
            </w:r>
            <w:r>
              <w:rPr>
                <w:rFonts w:hint="eastAsia" w:ascii="宋体" w:hAnsi="宋体"/>
                <w:b/>
                <w:snapToGrid w:val="0"/>
                <w:color w:val="000000"/>
                <w:spacing w:val="7"/>
                <w:kern w:val="0"/>
                <w:sz w:val="24"/>
                <w:lang w:eastAsia="zh-CN"/>
              </w:rPr>
              <w:t>:</w:t>
            </w:r>
            <w:r>
              <w:rPr>
                <w:rFonts w:hint="eastAsia" w:ascii="宋体" w:hAnsi="宋体"/>
                <w:b/>
                <w:bCs/>
                <w:snapToGrid w:val="0"/>
                <w:color w:val="000000"/>
                <w:spacing w:val="7"/>
                <w:kern w:val="0"/>
                <w:sz w:val="24"/>
              </w:rPr>
              <w:t>2025年度公司营业收入及主营业务收入同比大幅增长的核心原因是什么</w:t>
            </w:r>
            <w:r>
              <w:rPr>
                <w:rFonts w:hint="eastAsia" w:ascii="宋体" w:hAnsi="宋体"/>
                <w:b/>
                <w:bCs/>
                <w:snapToGrid w:val="0"/>
                <w:color w:val="000000"/>
                <w:spacing w:val="7"/>
                <w:kern w:val="0"/>
                <w:sz w:val="24"/>
                <w:lang w:eastAsia="zh-CN"/>
              </w:rPr>
              <w:t>？</w:t>
            </w:r>
          </w:p>
          <w:p w14:paraId="25857EB9">
            <w:pPr>
              <w:widowControl/>
              <w:autoSpaceDE w:val="0"/>
              <w:autoSpaceDN w:val="0"/>
              <w:adjustRightInd w:val="0"/>
              <w:snapToGrid w:val="0"/>
              <w:spacing w:before="181" w:line="360" w:lineRule="auto"/>
              <w:ind w:left="105" w:leftChars="50" w:right="105" w:rightChars="50" w:firstLine="510" w:firstLineChars="200"/>
              <w:textAlignment w:val="baseline"/>
              <w:rPr>
                <w:rFonts w:ascii="宋体" w:hAnsi="宋体"/>
                <w:bCs/>
                <w:snapToGrid w:val="0"/>
                <w:color w:val="000000"/>
                <w:spacing w:val="7"/>
                <w:kern w:val="0"/>
                <w:sz w:val="24"/>
              </w:rPr>
            </w:pPr>
            <w:r>
              <w:rPr>
                <w:rFonts w:hint="eastAsia" w:ascii="宋体" w:hAnsi="宋体"/>
                <w:b/>
                <w:snapToGrid w:val="0"/>
                <w:color w:val="000000"/>
                <w:spacing w:val="7"/>
                <w:kern w:val="0"/>
                <w:sz w:val="24"/>
              </w:rPr>
              <w:t>答6</w:t>
            </w:r>
            <w:r>
              <w:rPr>
                <w:rFonts w:hint="eastAsia" w:ascii="宋体" w:hAnsi="宋体"/>
                <w:snapToGrid w:val="0"/>
                <w:color w:val="000000"/>
                <w:spacing w:val="7"/>
                <w:kern w:val="0"/>
                <w:sz w:val="24"/>
              </w:rPr>
              <w:t>：尊敬的投资者，您好！2025年度公司营业收入317,079.56万元，同比增长62.77%，其中主营业务收入316,422.46万元，同比增长62.67%，主要系生物基材料</w:t>
            </w:r>
            <w:r>
              <w:rPr>
                <w:rFonts w:hint="eastAsia" w:ascii="宋体" w:hAnsi="宋体"/>
                <w:snapToGrid w:val="0"/>
                <w:color w:val="000000"/>
                <w:spacing w:val="7"/>
                <w:kern w:val="0"/>
                <w:sz w:val="24"/>
                <w:lang w:val="en-US" w:eastAsia="zh-CN"/>
              </w:rPr>
              <w:t>销量</w:t>
            </w:r>
            <w:r>
              <w:rPr>
                <w:rFonts w:hint="eastAsia"/>
                <w:sz w:val="24"/>
                <w:lang w:val="en-US" w:eastAsia="zh-CN"/>
              </w:rPr>
              <w:t>同比</w:t>
            </w:r>
            <w:r>
              <w:rPr>
                <w:rFonts w:hint="eastAsia" w:ascii="宋体" w:hAnsi="宋体"/>
                <w:snapToGrid w:val="0"/>
                <w:color w:val="000000"/>
                <w:spacing w:val="7"/>
                <w:kern w:val="0"/>
                <w:sz w:val="24"/>
              </w:rPr>
              <w:t>增长所致。感谢您对公司的关注。</w:t>
            </w:r>
          </w:p>
        </w:tc>
      </w:tr>
      <w:tr w14:paraId="15AB33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jc w:val="center"/>
        </w:trPr>
        <w:tc>
          <w:tcPr>
            <w:tcW w:w="3258" w:type="dxa"/>
            <w:vAlign w:val="center"/>
          </w:tcPr>
          <w:p w14:paraId="04293666">
            <w:pPr>
              <w:widowControl/>
              <w:kinsoku w:val="0"/>
              <w:autoSpaceDE w:val="0"/>
              <w:autoSpaceDN w:val="0"/>
              <w:adjustRightInd w:val="0"/>
              <w:snapToGrid w:val="0"/>
              <w:spacing w:before="40" w:line="227" w:lineRule="auto"/>
              <w:ind w:left="340"/>
              <w:textAlignment w:val="baseline"/>
              <w:rPr>
                <w:rFonts w:ascii="宋体" w:hAnsi="宋体"/>
                <w:snapToGrid w:val="0"/>
                <w:color w:val="000000"/>
                <w:kern w:val="0"/>
                <w:sz w:val="24"/>
              </w:rPr>
            </w:pPr>
            <w:r>
              <w:rPr>
                <w:rFonts w:ascii="宋体" w:hAnsi="宋体"/>
                <w:snapToGrid w:val="0"/>
                <w:color w:val="000000"/>
                <w:spacing w:val="6"/>
                <w:kern w:val="0"/>
                <w:sz w:val="24"/>
                <w14:textOutline w14:w="4356" w14:cap="sq" w14:cmpd="sng" w14:algn="ctr">
                  <w14:solidFill>
                    <w14:srgbClr w14:val="000000"/>
                  </w14:solidFill>
                  <w14:prstDash w14:val="solid"/>
                  <w14:bevel/>
                </w14:textOutline>
              </w:rPr>
              <w:t>附</w:t>
            </w:r>
            <w:r>
              <w:rPr>
                <w:rFonts w:ascii="宋体" w:hAnsi="宋体"/>
                <w:snapToGrid w:val="0"/>
                <w:color w:val="000000"/>
                <w:spacing w:val="5"/>
                <w:kern w:val="0"/>
                <w:sz w:val="24"/>
                <w14:textOutline w14:w="4356" w14:cap="sq" w14:cmpd="sng" w14:algn="ctr">
                  <w14:solidFill>
                    <w14:srgbClr w14:val="000000"/>
                  </w14:solidFill>
                  <w14:prstDash w14:val="solid"/>
                  <w14:bevel/>
                </w14:textOutline>
              </w:rPr>
              <w:t>件清单</w:t>
            </w:r>
            <w:r>
              <w:rPr>
                <w:rFonts w:ascii="宋体" w:hAnsi="宋体"/>
                <w:snapToGrid w:val="0"/>
                <w:color w:val="000000"/>
                <w:spacing w:val="5"/>
                <w:kern w:val="0"/>
                <w:sz w:val="24"/>
              </w:rPr>
              <w:t xml:space="preserve"> </w:t>
            </w:r>
            <w:r>
              <w:rPr>
                <w:rFonts w:ascii="宋体" w:hAnsi="宋体"/>
                <w:snapToGrid w:val="0"/>
                <w:color w:val="000000"/>
                <w:spacing w:val="5"/>
                <w:kern w:val="0"/>
                <w:sz w:val="24"/>
                <w14:textOutline w14:w="4356" w14:cap="sq" w14:cmpd="sng" w14:algn="ctr">
                  <w14:solidFill>
                    <w14:srgbClr w14:val="000000"/>
                  </w14:solidFill>
                  <w14:prstDash w14:val="solid"/>
                  <w14:bevel/>
                </w14:textOutline>
              </w:rPr>
              <w:t>(如有)</w:t>
            </w:r>
          </w:p>
        </w:tc>
        <w:tc>
          <w:tcPr>
            <w:tcW w:w="6095" w:type="dxa"/>
            <w:vAlign w:val="center"/>
          </w:tcPr>
          <w:p w14:paraId="3C189224">
            <w:pPr>
              <w:widowControl/>
              <w:kinsoku w:val="0"/>
              <w:autoSpaceDE w:val="0"/>
              <w:autoSpaceDN w:val="0"/>
              <w:adjustRightInd w:val="0"/>
              <w:snapToGrid w:val="0"/>
              <w:ind w:firstLine="254" w:firstLineChars="100"/>
              <w:textAlignment w:val="baseline"/>
              <w:rPr>
                <w:rFonts w:ascii="宋体" w:hAnsi="宋体"/>
                <w:snapToGrid w:val="0"/>
                <w:color w:val="000000"/>
                <w:spacing w:val="7"/>
                <w:kern w:val="0"/>
                <w:sz w:val="24"/>
              </w:rPr>
            </w:pPr>
            <w:r>
              <w:rPr>
                <w:rFonts w:hint="eastAsia" w:ascii="宋体" w:hAnsi="宋体"/>
                <w:snapToGrid w:val="0"/>
                <w:color w:val="000000"/>
                <w:spacing w:val="7"/>
                <w:kern w:val="0"/>
                <w:sz w:val="24"/>
              </w:rPr>
              <w:t>无</w:t>
            </w:r>
          </w:p>
        </w:tc>
      </w:tr>
      <w:tr w14:paraId="0538F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jc w:val="center"/>
        </w:trPr>
        <w:tc>
          <w:tcPr>
            <w:tcW w:w="3258" w:type="dxa"/>
            <w:vAlign w:val="center"/>
          </w:tcPr>
          <w:p w14:paraId="63E5F5E6">
            <w:pPr>
              <w:widowControl/>
              <w:kinsoku w:val="0"/>
              <w:autoSpaceDE w:val="0"/>
              <w:autoSpaceDN w:val="0"/>
              <w:adjustRightInd w:val="0"/>
              <w:snapToGrid w:val="0"/>
              <w:spacing w:before="41" w:line="228" w:lineRule="auto"/>
              <w:ind w:left="362"/>
              <w:textAlignment w:val="baseline"/>
              <w:rPr>
                <w:rFonts w:ascii="宋体" w:hAnsi="宋体"/>
                <w:snapToGrid w:val="0"/>
                <w:color w:val="000000"/>
                <w:kern w:val="0"/>
                <w:sz w:val="24"/>
              </w:rPr>
            </w:pPr>
            <w:r>
              <w:rPr>
                <w:rFonts w:ascii="宋体" w:hAnsi="宋体"/>
                <w:snapToGrid w:val="0"/>
                <w:color w:val="000000"/>
                <w:spacing w:val="-16"/>
                <w:kern w:val="0"/>
                <w:sz w:val="24"/>
                <w14:textOutline w14:w="4356" w14:cap="sq" w14:cmpd="sng" w14:algn="ctr">
                  <w14:solidFill>
                    <w14:srgbClr w14:val="000000"/>
                  </w14:solidFill>
                  <w14:prstDash w14:val="solid"/>
                  <w14:bevel/>
                </w14:textOutline>
              </w:rPr>
              <w:t>日</w:t>
            </w:r>
            <w:r>
              <w:rPr>
                <w:rFonts w:ascii="宋体" w:hAnsi="宋体"/>
                <w:snapToGrid w:val="0"/>
                <w:color w:val="000000"/>
                <w:spacing w:val="-15"/>
                <w:kern w:val="0"/>
                <w:sz w:val="24"/>
                <w14:textOutline w14:w="4356" w14:cap="sq" w14:cmpd="sng" w14:algn="ctr">
                  <w14:solidFill>
                    <w14:srgbClr w14:val="000000"/>
                  </w14:solidFill>
                  <w14:prstDash w14:val="solid"/>
                  <w14:bevel/>
                </w14:textOutline>
              </w:rPr>
              <w:t>期</w:t>
            </w:r>
          </w:p>
        </w:tc>
        <w:tc>
          <w:tcPr>
            <w:tcW w:w="6095" w:type="dxa"/>
            <w:vAlign w:val="center"/>
          </w:tcPr>
          <w:p w14:paraId="0817698D">
            <w:pPr>
              <w:widowControl/>
              <w:kinsoku w:val="0"/>
              <w:autoSpaceDE w:val="0"/>
              <w:autoSpaceDN w:val="0"/>
              <w:adjustRightInd w:val="0"/>
              <w:snapToGrid w:val="0"/>
              <w:spacing w:before="42" w:line="227" w:lineRule="auto"/>
              <w:ind w:firstLine="254" w:firstLineChars="100"/>
              <w:textAlignment w:val="baseline"/>
              <w:rPr>
                <w:rFonts w:ascii="宋体" w:hAnsi="宋体"/>
                <w:snapToGrid w:val="0"/>
                <w:color w:val="000000"/>
                <w:spacing w:val="7"/>
                <w:kern w:val="0"/>
                <w:sz w:val="24"/>
              </w:rPr>
            </w:pPr>
            <w:r>
              <w:rPr>
                <w:rFonts w:hint="eastAsia" w:ascii="宋体" w:hAnsi="宋体"/>
                <w:snapToGrid w:val="0"/>
                <w:color w:val="000000"/>
                <w:spacing w:val="7"/>
                <w:kern w:val="0"/>
                <w:sz w:val="24"/>
              </w:rPr>
              <w:t>2</w:t>
            </w:r>
            <w:r>
              <w:rPr>
                <w:rFonts w:ascii="宋体" w:hAnsi="宋体"/>
                <w:snapToGrid w:val="0"/>
                <w:color w:val="000000"/>
                <w:spacing w:val="7"/>
                <w:kern w:val="0"/>
                <w:sz w:val="24"/>
              </w:rPr>
              <w:t>02</w:t>
            </w:r>
            <w:r>
              <w:rPr>
                <w:rFonts w:hint="eastAsia" w:ascii="宋体" w:hAnsi="宋体"/>
                <w:snapToGrid w:val="0"/>
                <w:color w:val="000000"/>
                <w:spacing w:val="7"/>
                <w:kern w:val="0"/>
                <w:sz w:val="24"/>
              </w:rPr>
              <w:t>6</w:t>
            </w:r>
            <w:r>
              <w:rPr>
                <w:rFonts w:ascii="宋体" w:hAnsi="宋体"/>
                <w:snapToGrid w:val="0"/>
                <w:color w:val="000000"/>
                <w:spacing w:val="7"/>
                <w:kern w:val="0"/>
                <w:sz w:val="24"/>
              </w:rPr>
              <w:t>年</w:t>
            </w:r>
            <w:r>
              <w:rPr>
                <w:rFonts w:hint="eastAsia" w:ascii="宋体" w:hAnsi="宋体"/>
                <w:snapToGrid w:val="0"/>
                <w:color w:val="000000"/>
                <w:spacing w:val="7"/>
                <w:kern w:val="0"/>
                <w:sz w:val="24"/>
              </w:rPr>
              <w:t>5</w:t>
            </w:r>
            <w:r>
              <w:rPr>
                <w:rFonts w:ascii="宋体" w:hAnsi="宋体"/>
                <w:snapToGrid w:val="0"/>
                <w:color w:val="000000"/>
                <w:spacing w:val="7"/>
                <w:kern w:val="0"/>
                <w:sz w:val="24"/>
              </w:rPr>
              <w:t>月</w:t>
            </w:r>
            <w:r>
              <w:rPr>
                <w:rFonts w:hint="eastAsia" w:ascii="宋体" w:hAnsi="宋体"/>
                <w:snapToGrid w:val="0"/>
                <w:color w:val="000000"/>
                <w:spacing w:val="7"/>
                <w:kern w:val="0"/>
                <w:sz w:val="24"/>
              </w:rPr>
              <w:t>20</w:t>
            </w:r>
            <w:r>
              <w:rPr>
                <w:rFonts w:ascii="宋体" w:hAnsi="宋体"/>
                <w:snapToGrid w:val="0"/>
                <w:color w:val="000000"/>
                <w:spacing w:val="7"/>
                <w:kern w:val="0"/>
                <w:sz w:val="24"/>
              </w:rPr>
              <w:t>日</w:t>
            </w:r>
          </w:p>
        </w:tc>
      </w:tr>
    </w:tbl>
    <w:p w14:paraId="7B37D3B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9064C6"/>
    <w:rsid w:val="00AE70CE"/>
    <w:rsid w:val="00D577AB"/>
    <w:rsid w:val="037C7044"/>
    <w:rsid w:val="08530D60"/>
    <w:rsid w:val="089064C6"/>
    <w:rsid w:val="092E1232"/>
    <w:rsid w:val="0DB42623"/>
    <w:rsid w:val="11E0559C"/>
    <w:rsid w:val="1B12378F"/>
    <w:rsid w:val="1C02431A"/>
    <w:rsid w:val="22EC546B"/>
    <w:rsid w:val="2C5524AE"/>
    <w:rsid w:val="31613F1A"/>
    <w:rsid w:val="3360075D"/>
    <w:rsid w:val="39B20E82"/>
    <w:rsid w:val="3D633F5E"/>
    <w:rsid w:val="43273BCA"/>
    <w:rsid w:val="48162268"/>
    <w:rsid w:val="494F4764"/>
    <w:rsid w:val="54D13CB7"/>
    <w:rsid w:val="59042B8F"/>
    <w:rsid w:val="5BFD0BC9"/>
    <w:rsid w:val="60C277FC"/>
    <w:rsid w:val="65610F33"/>
    <w:rsid w:val="71B55953"/>
    <w:rsid w:val="745D48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Balloon Text"/>
    <w:basedOn w:val="1"/>
    <w:link w:val="11"/>
    <w:uiPriority w:val="0"/>
    <w:rPr>
      <w:sz w:val="18"/>
      <w:szCs w:val="18"/>
    </w:rPr>
  </w:style>
  <w:style w:type="paragraph" w:styleId="4">
    <w:name w:val="annotation subject"/>
    <w:basedOn w:val="2"/>
    <w:next w:val="2"/>
    <w:link w:val="13"/>
    <w:qFormat/>
    <w:uiPriority w:val="0"/>
    <w:rPr>
      <w:b/>
      <w:bCs/>
    </w:rPr>
  </w:style>
  <w:style w:type="character" w:styleId="7">
    <w:name w:val="annotation reference"/>
    <w:basedOn w:val="6"/>
    <w:qFormat/>
    <w:uiPriority w:val="0"/>
    <w:rPr>
      <w:sz w:val="21"/>
      <w:szCs w:val="21"/>
    </w:rPr>
  </w:style>
  <w:style w:type="table" w:customStyle="1" w:styleId="8">
    <w:name w:val="Table Normal"/>
    <w:qFormat/>
    <w:uiPriority w:val="0"/>
    <w:tblPr>
      <w:tblCellMar>
        <w:top w:w="0" w:type="dxa"/>
        <w:left w:w="0" w:type="dxa"/>
        <w:bottom w:w="0" w:type="dxa"/>
        <w:right w:w="0" w:type="dxa"/>
      </w:tblCellMar>
    </w:tblPr>
  </w:style>
  <w:style w:type="paragraph" w:customStyle="1" w:styleId="9">
    <w:name w:val="005正文"/>
    <w:basedOn w:val="1"/>
    <w:link w:val="10"/>
    <w:qFormat/>
    <w:uiPriority w:val="0"/>
    <w:pPr>
      <w:spacing w:before="50" w:beforeLines="50" w:after="50" w:afterLines="50" w:line="360" w:lineRule="auto"/>
      <w:ind w:firstLine="200" w:firstLineChars="200"/>
    </w:pPr>
    <w:rPr>
      <w:rFonts w:ascii="Times New Roman" w:hAnsi="Times New Roman"/>
      <w:sz w:val="24"/>
    </w:rPr>
  </w:style>
  <w:style w:type="character" w:customStyle="1" w:styleId="10">
    <w:name w:val="005正文 Char"/>
    <w:link w:val="9"/>
    <w:qFormat/>
    <w:uiPriority w:val="0"/>
    <w:rPr>
      <w:rFonts w:ascii="Times New Roman" w:hAnsi="Times New Roman"/>
      <w:sz w:val="24"/>
    </w:rPr>
  </w:style>
  <w:style w:type="character" w:customStyle="1" w:styleId="11">
    <w:name w:val="批注框文本 字符"/>
    <w:basedOn w:val="6"/>
    <w:link w:val="3"/>
    <w:qFormat/>
    <w:uiPriority w:val="0"/>
    <w:rPr>
      <w:rFonts w:ascii="Calibri" w:hAnsi="Calibri" w:eastAsia="宋体" w:cs="宋体"/>
      <w:kern w:val="2"/>
      <w:sz w:val="18"/>
      <w:szCs w:val="18"/>
    </w:rPr>
  </w:style>
  <w:style w:type="character" w:customStyle="1" w:styleId="12">
    <w:name w:val="批注文字 字符"/>
    <w:basedOn w:val="6"/>
    <w:link w:val="2"/>
    <w:qFormat/>
    <w:uiPriority w:val="0"/>
    <w:rPr>
      <w:rFonts w:ascii="Calibri" w:hAnsi="Calibri" w:eastAsia="宋体" w:cs="宋体"/>
      <w:kern w:val="2"/>
      <w:sz w:val="21"/>
      <w:szCs w:val="24"/>
    </w:rPr>
  </w:style>
  <w:style w:type="character" w:customStyle="1" w:styleId="13">
    <w:name w:val="批注主题 字符"/>
    <w:basedOn w:val="12"/>
    <w:link w:val="4"/>
    <w:qFormat/>
    <w:uiPriority w:val="0"/>
    <w:rPr>
      <w:rFonts w:ascii="Calibri" w:hAnsi="Calibri" w:eastAsia="宋体" w:cs="宋体"/>
      <w:b/>
      <w:bCs/>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2076</Words>
  <Characters>2266</Characters>
  <Lines>16</Lines>
  <Paragraphs>4</Paragraphs>
  <TotalTime>13</TotalTime>
  <ScaleCrop>false</ScaleCrop>
  <LinksUpToDate>false</LinksUpToDate>
  <CharactersWithSpaces>2348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2026-05-20T02:23:00Z</dcterms:created>
  <dc:creator>可可可</dc:creator>
  <cp:lastModifiedBy>可可可</cp:lastModifiedBy>
  <dcterms:modified xsi:type="dcterms:W3CDTF">2026-05-20T07:27:18Z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9F94CF4C435F48129A21125256BDDD88_13</vt:lpwstr>
  </property>
  <property fmtid="{D5CDD505-2E9C-101B-9397-08002B2CF9AE}" pid="4" name="KSOTemplateDocerSaveRecord">
    <vt:lpwstr>eyJoZGlkIjoiZWRhOWZmMjcyZGY0NTUzNTY4OThjYWU3NGM2ZTVmNDAiLCJ1c2VySWQiOiIzMjAyODUzNjMifQ==</vt:lpwstr>
  </property>
</Properties>
</file>