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03A9D">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603231</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索宝蛋白</w:t>
      </w:r>
    </w:p>
    <w:p w14:paraId="786FE661">
      <w:pPr>
        <w:spacing w:line="360" w:lineRule="auto"/>
        <w:jc w:val="center"/>
        <w:rPr>
          <w:rFonts w:ascii="宋体" w:hAnsi="宋体" w:eastAsia="宋体" w:cs="宋体"/>
          <w:b/>
          <w:bCs/>
          <w:sz w:val="44"/>
          <w:szCs w:val="44"/>
        </w:rPr>
      </w:pPr>
    </w:p>
    <w:p w14:paraId="1B973EB0">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宁波索宝蛋白科技股份有限公司</w:t>
      </w:r>
    </w:p>
    <w:p w14:paraId="6FAAB45E">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61F8BE2B">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2026</w:t>
      </w:r>
      <w:r>
        <w:rPr>
          <w:rFonts w:hint="eastAsia" w:ascii="宋体" w:hAnsi="宋体" w:eastAsia="宋体" w:cs="宋体"/>
          <w:sz w:val="20"/>
          <w:szCs w:val="20"/>
        </w:rPr>
        <w:t>-</w:t>
      </w:r>
      <w:r>
        <w:rPr>
          <w:rFonts w:hint="eastAsia" w:ascii="宋体" w:hAnsi="宋体" w:eastAsia="宋体" w:cs="宋体"/>
          <w:sz w:val="20"/>
          <w:szCs w:val="20"/>
          <w:lang w:val="en-US" w:eastAsia="zh-CN"/>
        </w:rPr>
        <w:t>001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2E9D8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4EF95762">
            <w:pPr>
              <w:pStyle w:val="12"/>
              <w:spacing w:before="7"/>
              <w:rPr>
                <w:rFonts w:ascii="宋体" w:hAnsi="宋体" w:eastAsia="宋体" w:cs="宋体"/>
                <w:b/>
                <w:bCs/>
                <w:sz w:val="20"/>
                <w:szCs w:val="20"/>
              </w:rPr>
            </w:pPr>
          </w:p>
          <w:p w14:paraId="15D0F28C">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39A75B51">
            <w:pPr>
              <w:pStyle w:val="12"/>
              <w:spacing w:before="7"/>
              <w:rPr>
                <w:rFonts w:ascii="宋体" w:hAnsi="宋体" w:eastAsia="宋体" w:cs="宋体"/>
                <w:sz w:val="20"/>
                <w:szCs w:val="20"/>
              </w:rPr>
            </w:pPr>
          </w:p>
          <w:p w14:paraId="3D60DD99">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572330A7">
            <w:pPr>
              <w:pStyle w:val="12"/>
              <w:spacing w:before="11"/>
              <w:rPr>
                <w:rFonts w:ascii="宋体" w:hAnsi="宋体" w:eastAsia="宋体" w:cs="宋体"/>
                <w:sz w:val="20"/>
                <w:szCs w:val="20"/>
              </w:rPr>
            </w:pPr>
          </w:p>
          <w:p w14:paraId="4D214D3D">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0A13E797">
            <w:pPr>
              <w:pStyle w:val="12"/>
              <w:spacing w:before="8"/>
              <w:rPr>
                <w:rFonts w:ascii="宋体" w:hAnsi="宋体" w:eastAsia="宋体" w:cs="宋体"/>
                <w:sz w:val="20"/>
                <w:szCs w:val="20"/>
              </w:rPr>
            </w:pPr>
          </w:p>
          <w:p w14:paraId="72C69371">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501B5823">
            <w:pPr>
              <w:pStyle w:val="12"/>
              <w:spacing w:before="8"/>
              <w:rPr>
                <w:rFonts w:ascii="宋体" w:hAnsi="宋体" w:eastAsia="宋体" w:cs="宋体"/>
                <w:sz w:val="20"/>
                <w:szCs w:val="20"/>
              </w:rPr>
            </w:pPr>
          </w:p>
          <w:p w14:paraId="3AD9362F">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0AC9C8C5">
            <w:pPr>
              <w:pStyle w:val="12"/>
              <w:spacing w:before="11"/>
              <w:rPr>
                <w:rFonts w:ascii="宋体" w:hAnsi="宋体" w:eastAsia="宋体" w:cs="宋体"/>
                <w:sz w:val="20"/>
                <w:szCs w:val="20"/>
              </w:rPr>
            </w:pPr>
          </w:p>
          <w:p w14:paraId="392DC2BE">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2F75E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0FAE9EE3">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6F0951B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eastAsia="宋体" w:cs="宋体" w:asciiTheme="minorEastAsia" w:hAnsiTheme="minorEastAsia"/>
                <w:sz w:val="20"/>
                <w:szCs w:val="20"/>
                <w:lang w:val="en-US" w:eastAsia="zh-CN"/>
              </w:rPr>
            </w:pPr>
            <w:r>
              <w:rPr>
                <w:rFonts w:hint="eastAsia" w:cs="宋体" w:asciiTheme="minorEastAsia" w:hAnsiTheme="minorEastAsia" w:eastAsiaTheme="minorEastAsia"/>
                <w:sz w:val="20"/>
                <w:szCs w:val="20"/>
                <w:lang w:val="en-US" w:eastAsia="zh-CN"/>
              </w:rPr>
              <w:t>线上参与公司</w:t>
            </w:r>
            <w:r>
              <w:rPr>
                <w:rFonts w:ascii="Helvetica" w:hAnsi="Helvetica" w:eastAsia="Helvetica" w:cs="Helvetica"/>
                <w:i w:val="0"/>
                <w:iCs w:val="0"/>
                <w:caps w:val="0"/>
                <w:color w:val="333333"/>
                <w:spacing w:val="0"/>
                <w:sz w:val="19"/>
                <w:szCs w:val="19"/>
                <w:shd w:val="clear" w:fill="FFFFFF"/>
              </w:rPr>
              <w:t>2025年年度暨2026年第一季度业绩说明会</w:t>
            </w:r>
            <w:r>
              <w:rPr>
                <w:rFonts w:hint="eastAsia" w:ascii="Helvetica" w:hAnsi="Helvetica" w:eastAsia="宋体" w:cs="Helvetica"/>
                <w:i w:val="0"/>
                <w:iCs w:val="0"/>
                <w:caps w:val="0"/>
                <w:color w:val="333333"/>
                <w:spacing w:val="0"/>
                <w:sz w:val="19"/>
                <w:szCs w:val="19"/>
                <w:shd w:val="clear" w:fill="FFFFFF"/>
                <w:lang w:val="en-US" w:eastAsia="zh-CN"/>
              </w:rPr>
              <w:t>的投资者</w:t>
            </w:r>
          </w:p>
        </w:tc>
      </w:tr>
      <w:tr w14:paraId="6D141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455E1C0">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1D22038F">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2026年05月20日 15:00-16:00</w:t>
            </w:r>
          </w:p>
        </w:tc>
      </w:tr>
      <w:tr w14:paraId="0B99D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30439C98">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78AA659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6DFFD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89E164A">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5752890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刘季善</w:t>
            </w:r>
            <w:r>
              <w:rPr>
                <w:rFonts w:ascii="宋体" w:hAnsi="宋体" w:eastAsia="宋体" w:cs="宋体"/>
                <w:sz w:val="20"/>
                <w:szCs w:val="20"/>
              </w:rPr>
              <w:br w:type="textWrapping"/>
            </w:r>
            <w:r>
              <w:rPr>
                <w:rFonts w:ascii="宋体" w:hAnsi="宋体" w:eastAsia="宋体" w:cs="宋体"/>
                <w:sz w:val="20"/>
                <w:szCs w:val="20"/>
              </w:rPr>
              <w:t>董事、董事会秘书、财务负责人 房吉国</w:t>
            </w:r>
            <w:r>
              <w:rPr>
                <w:rFonts w:ascii="宋体" w:hAnsi="宋体" w:eastAsia="宋体" w:cs="宋体"/>
                <w:sz w:val="20"/>
                <w:szCs w:val="20"/>
              </w:rPr>
              <w:br w:type="textWrapping"/>
            </w:r>
            <w:r>
              <w:rPr>
                <w:rFonts w:ascii="宋体" w:hAnsi="宋体" w:eastAsia="宋体" w:cs="宋体"/>
                <w:sz w:val="20"/>
                <w:szCs w:val="20"/>
              </w:rPr>
              <w:t>独立董事 宿献荣</w:t>
            </w:r>
          </w:p>
        </w:tc>
      </w:tr>
      <w:tr w14:paraId="2B82C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105878B6">
            <w:pPr>
              <w:pStyle w:val="12"/>
              <w:rPr>
                <w:rFonts w:ascii="宋体" w:hAnsi="宋体" w:eastAsia="宋体" w:cs="宋体"/>
                <w:b/>
                <w:bCs/>
                <w:sz w:val="20"/>
                <w:szCs w:val="20"/>
              </w:rPr>
            </w:pPr>
          </w:p>
          <w:p w14:paraId="2AB772E6">
            <w:pPr>
              <w:pStyle w:val="12"/>
              <w:rPr>
                <w:rFonts w:ascii="宋体" w:hAnsi="宋体" w:eastAsia="宋体" w:cs="宋体"/>
                <w:b/>
                <w:bCs/>
                <w:sz w:val="20"/>
                <w:szCs w:val="20"/>
              </w:rPr>
            </w:pPr>
          </w:p>
          <w:p w14:paraId="1E98AEB5">
            <w:pPr>
              <w:pStyle w:val="12"/>
              <w:spacing w:before="5"/>
              <w:rPr>
                <w:rFonts w:ascii="宋体" w:hAnsi="宋体" w:eastAsia="宋体" w:cs="宋体"/>
                <w:b/>
                <w:bCs/>
                <w:sz w:val="20"/>
                <w:szCs w:val="20"/>
              </w:rPr>
            </w:pPr>
          </w:p>
          <w:p w14:paraId="244F5E3A">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7F2364F8">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3"/>
              <w:textAlignment w:val="auto"/>
              <w:rPr>
                <w:rFonts w:ascii="宋体" w:hAnsi="宋体" w:eastAsia="宋体" w:cs="宋体"/>
                <w:b w:val="0"/>
                <w:sz w:val="20"/>
              </w:rPr>
            </w:pPr>
            <w:r>
              <w:rPr>
                <w:rFonts w:ascii="宋体" w:hAnsi="宋体" w:eastAsia="宋体" w:cs="宋体"/>
                <w:b/>
                <w:sz w:val="20"/>
              </w:rPr>
              <w:t>1.公司25年依靠非转基因大豆采购成本下降，实现了56.56%的净利高增；但到了26年一季度，公司营收同比增长24.44%的情况下，归母净利润却同比下滑28.54%。请问造成这种“增收不增利”的原因？</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一季度“增收不增利”的主要原因有：1、一季度原料非转基因大豆价格上涨较快，对产品成本有较大的影响。虽然行业普遍会依据原料价格变动调整产品售价，但受市场供需格局影响，产品售价调整存在一定滞后性，短期内成本压力未能充分向下游传导，压缩盈利空间；2、本期人民币汇率升值，致使公司产生一定汇兑损失，进一步影响当期经营业绩。</w:t>
            </w:r>
          </w:p>
          <w:p w14:paraId="0E5860CF">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3"/>
              <w:textAlignment w:val="auto"/>
              <w:rPr>
                <w:rFonts w:ascii="宋体" w:hAnsi="宋体" w:eastAsia="宋体" w:cs="宋体"/>
                <w:b w:val="0"/>
                <w:sz w:val="20"/>
              </w:rPr>
            </w:pPr>
            <w:r>
              <w:rPr>
                <w:rFonts w:ascii="宋体" w:hAnsi="宋体" w:eastAsia="宋体" w:cs="宋体"/>
                <w:b w:val="0"/>
                <w:sz w:val="20"/>
              </w:rPr>
              <w:t>后续公司将持续紧盯原料价格走势，优化成本管控，同时合理做好外汇风险管理，努力改善经营效益。感谢您的关注与支持！</w:t>
            </w:r>
            <w:r>
              <w:rPr>
                <w:rFonts w:ascii="宋体" w:hAnsi="宋体" w:eastAsia="宋体" w:cs="宋体"/>
                <w:b w:val="0"/>
                <w:sz w:val="20"/>
              </w:rPr>
              <w:br w:type="textWrapping"/>
            </w:r>
            <w:r>
              <w:rPr>
                <w:rFonts w:ascii="宋体" w:hAnsi="宋体" w:eastAsia="宋体" w:cs="宋体"/>
                <w:b/>
                <w:sz w:val="20"/>
              </w:rPr>
              <w:t xml:space="preserve">    2.分红政策的考量？公司计划如何回馈长期以来支持公司的中小股东？</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严格遵循《上市公司监管指引第3号——上市公司现金分红》《上海/深圳证券交易所上市公司自律监管指引》及《公司章程》的相关规定，响应“提升分红频次、增强投资者获得感”的倡议，制定并发布《2026年“提质增效重回报”行动方案》及提请股东会授权董事会制定2026年度中期现金分红方案，通过提高分红频次提升投资者获得感，进一步切实回报投资者。同时，公司也将继续聚焦主业保障公司业绩稳步增长、持续研发创新增强发展动力，持续为股东创造价值。感谢您的关注与支持！</w:t>
            </w:r>
            <w:r>
              <w:rPr>
                <w:rFonts w:ascii="宋体" w:hAnsi="宋体" w:eastAsia="宋体" w:cs="宋体"/>
                <w:b w:val="0"/>
                <w:sz w:val="20"/>
              </w:rPr>
              <w:br w:type="textWrapping"/>
            </w:r>
            <w:r>
              <w:rPr>
                <w:rFonts w:ascii="宋体" w:hAnsi="宋体" w:eastAsia="宋体" w:cs="宋体"/>
                <w:b/>
                <w:sz w:val="20"/>
              </w:rPr>
              <w:t xml:space="preserve">    3.请问一季度利润下滑的原因？管理层如何看待这一趋势，全年盈利预期如何调整？</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一季度业绩下滑的主要原因是：1、一季度原料非转基因大豆价格上涨较快，对产品成本有较大的影响。虽然行业普遍会依据原料价格变动调整产品售价，但受市场供需格局影响，产品售价调整存在一定滞后性，短期内成本压力未能充分向下游传导，压缩盈利空间。2、本期人民币汇率升值，致使公司产生一定汇兑损失，进一步影响当期经营业绩。</w:t>
            </w:r>
          </w:p>
          <w:p w14:paraId="115A3CAB">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ind w:firstLine="401"/>
              <w:textAlignment w:val="auto"/>
              <w:rPr>
                <w:rFonts w:hint="eastAsia" w:ascii="宋体" w:hAnsi="宋体" w:eastAsia="宋体" w:cs="宋体"/>
                <w:sz w:val="20"/>
                <w:szCs w:val="20"/>
                <w:lang w:eastAsia="zh-CN"/>
              </w:rPr>
            </w:pPr>
            <w:r>
              <w:rPr>
                <w:rFonts w:ascii="宋体" w:hAnsi="宋体" w:eastAsia="宋体" w:cs="宋体"/>
                <w:b w:val="0"/>
                <w:sz w:val="20"/>
              </w:rPr>
              <w:t>后续公司将持续紧盯原料价格走势，优化成本管控，同时合理做好外汇风险管理，努力改善经营效益。公司未来将继续通过聚焦主业保障公司业绩稳步增长，通过持续研发创新增强发展动力，为股东创造价值。感谢您的关注与支持！</w:t>
            </w:r>
            <w:r>
              <w:rPr>
                <w:rFonts w:ascii="宋体" w:hAnsi="宋体" w:eastAsia="宋体" w:cs="宋体"/>
                <w:b w:val="0"/>
                <w:sz w:val="20"/>
              </w:rPr>
              <w:br w:type="textWrapping"/>
            </w:r>
            <w:r>
              <w:rPr>
                <w:rFonts w:ascii="宋体" w:hAnsi="宋体" w:eastAsia="宋体" w:cs="宋体"/>
                <w:b/>
                <w:sz w:val="20"/>
              </w:rPr>
              <w:t xml:space="preserve">    4.目前3万吨大豆组织拉丝蛋白项目最新进展？</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尊敬的投资者您好，公司3万吨大豆组织拉丝蛋白项目目前稳步推进建设中，各项工程施工工作正在有序开展。后续进展请关注公司每半年披露的募集资金专项报告。感谢您的关注与支持！</w:t>
            </w:r>
            <w:r>
              <w:rPr>
                <w:rFonts w:ascii="宋体" w:hAnsi="宋体" w:eastAsia="宋体" w:cs="宋体"/>
                <w:b w:val="0"/>
                <w:sz w:val="20"/>
              </w:rPr>
              <w:br w:type="textWrapping"/>
            </w:r>
            <w:r>
              <w:rPr>
                <w:rFonts w:ascii="宋体" w:hAnsi="宋体" w:eastAsia="宋体" w:cs="宋体"/>
                <w:b/>
                <w:sz w:val="20"/>
              </w:rPr>
              <w:t xml:space="preserve">    5.公司是否</w:t>
            </w:r>
            <w:r>
              <w:rPr>
                <w:rFonts w:hint="eastAsia" w:ascii="宋体" w:hAnsi="宋体" w:eastAsia="宋体" w:cs="宋体"/>
                <w:b/>
                <w:sz w:val="20"/>
                <w:lang w:val="en-US" w:eastAsia="zh-CN"/>
              </w:rPr>
              <w:t>有</w:t>
            </w:r>
            <w:r>
              <w:rPr>
                <w:rFonts w:ascii="宋体" w:hAnsi="宋体" w:eastAsia="宋体" w:cs="宋体"/>
                <w:b/>
                <w:sz w:val="20"/>
              </w:rPr>
              <w:t>提振市场信心的实质性举措来稳定股价？</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近年来聚焦主业、稳健经营，去年归母净利润创上市以来新高，这为公司的长期价值提供了坚实的支撑。我们始终相信，持续增长的业绩是价值实现的根本路径。为积极响应“提质增效重回报”的号召，公司已制定并发布《2026年“提质增效重回报”行动方案》，并提请股东会授权董事会制定2026年度中期现金分红方案，通过提高分红频次，切实增强投资者获得感与回报感。此外，公司也将持续关注市场情况，并结合经营发展需要，审慎评估回购、增持等工具的可行性。后续如有相关计划，将按规定及时进行披露。感谢您的关注与支持！</w:t>
            </w:r>
            <w:r>
              <w:rPr>
                <w:rFonts w:ascii="宋体" w:hAnsi="宋体" w:eastAsia="宋体" w:cs="宋体"/>
                <w:b w:val="0"/>
                <w:sz w:val="20"/>
              </w:rPr>
              <w:br w:type="textWrapping"/>
            </w:r>
            <w:r>
              <w:rPr>
                <w:rFonts w:ascii="宋体" w:hAnsi="宋体" w:eastAsia="宋体" w:cs="宋体"/>
                <w:b/>
                <w:sz w:val="20"/>
              </w:rPr>
              <w:t xml:space="preserve">    6.①公司股价低迷，但负债率较低，是否考虑市值管理手段维护股价？②公司是否有考虑通过并购拓宽盈利增长点？</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1、公司高度重视投资者的利益，非常理解投资者对股价表现的高度关注。目前，公司资产负债率保持较低水平，财务结构稳健，主营业务持续聚焦，这为公司的长期价值提供了坚实基础。二级市场股票交易价格受宏观经济、政策环境、市场供求等多重因素的影响，具有一定不确定性。公司坚持以提升经营质量和内在价值为核心，开展合规市值管理。具体包括：持续夯实主业、优化公司治理、加强投资者关系管理等。同时，公司也将综合审慎研判包括回购、增持、现金分红等多种市值管理工具。后续如有相关计划，将及时进行披露。2、公司积极关注产业链上下游及具备协同效应的优质标的，审慎研究通过并购重组、战略合作等方式拓宽盈利增长点、提升综合竞争力。若后续有相关计划，公司将严格按照法律法规要求及时履行信息披露义务。感谢您的关注与支持！</w:t>
            </w:r>
            <w:r>
              <w:rPr>
                <w:rFonts w:ascii="宋体" w:hAnsi="宋体" w:eastAsia="宋体" w:cs="宋体"/>
                <w:b w:val="0"/>
                <w:sz w:val="20"/>
              </w:rPr>
              <w:br w:type="textWrapping"/>
            </w:r>
            <w:r>
              <w:rPr>
                <w:rFonts w:ascii="宋体" w:hAnsi="宋体" w:eastAsia="宋体" w:cs="宋体"/>
                <w:b/>
                <w:sz w:val="20"/>
              </w:rPr>
              <w:t xml:space="preserve">    7.2025年至2026年Q1，国际大豆价格波动较大，公司如何通过套期保值或长期采购协议锁定成本？目前大豆库存周期是多少天？预计2026年下半年成本端压力是增大还是缓解？</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目前没有开展期货、套期保值类业务。针对原材料大豆价格波动，公司主要通过自身采购管理策略管控成本：公司采购部设有大豆采购专员，密切关注国家相关产业政策，并及时收集国内外非转基因大豆交易市场信息，基于对未来期间非转基因大豆价格走势的判断，并结合公司生产计划和大豆库存量，合理制定大豆采购计划，优化采购时点、适当增加原料库存，以便在满足生产需求的同时，降低采购成本。2025年度，公司管理团队紧盯原料市场走势，抢抓采购时机，有效降低了非转基因大豆采购成本。目前公司大豆库存的安全周期为30天</w:t>
            </w:r>
            <w:r>
              <w:rPr>
                <w:rFonts w:hint="eastAsia" w:ascii="宋体" w:hAnsi="宋体" w:eastAsia="宋体" w:cs="宋体"/>
                <w:b w:val="0"/>
                <w:sz w:val="20"/>
                <w:lang w:eastAsia="zh-CN"/>
              </w:rPr>
              <w:t>。</w:t>
            </w:r>
            <w:r>
              <w:rPr>
                <w:rFonts w:ascii="宋体" w:hAnsi="宋体" w:eastAsia="宋体" w:cs="宋体"/>
                <w:b w:val="0"/>
                <w:sz w:val="20"/>
              </w:rPr>
              <w:t>当前2026年中央一号文件已明确将大豆纳入新一轮千亿斤粮食产能提升行动，通过稳面积提单产、强化补贴保险保障收益、完善产业链支持，巩固国产非转基因大豆供给，将为行业提供更坚实的原料支撑，公司也会持续通过优化采购策略、优化产品结构、降本增效等措施应对成本波动。预计2026年下半年成本端压力</w:t>
            </w:r>
            <w:r>
              <w:rPr>
                <w:rFonts w:hint="eastAsia" w:ascii="宋体" w:hAnsi="宋体" w:eastAsia="宋体" w:cs="宋体"/>
                <w:b w:val="0"/>
                <w:sz w:val="20"/>
                <w:lang w:val="en-US" w:eastAsia="zh-CN"/>
              </w:rPr>
              <w:t>将得到</w:t>
            </w:r>
            <w:r>
              <w:rPr>
                <w:rFonts w:ascii="宋体" w:hAnsi="宋体" w:eastAsia="宋体" w:cs="宋体"/>
                <w:b w:val="0"/>
                <w:sz w:val="20"/>
              </w:rPr>
              <w:t>缓解，感谢您的关注与支持</w:t>
            </w:r>
            <w:r>
              <w:rPr>
                <w:rFonts w:hint="eastAsia" w:ascii="宋体" w:hAnsi="宋体" w:eastAsia="宋体" w:cs="宋体"/>
                <w:b w:val="0"/>
                <w:sz w:val="20"/>
                <w:lang w:eastAsia="zh-CN"/>
              </w:rPr>
              <w:t>！</w:t>
            </w:r>
            <w:r>
              <w:rPr>
                <w:rFonts w:ascii="宋体" w:hAnsi="宋体" w:eastAsia="宋体" w:cs="宋体"/>
                <w:b w:val="0"/>
                <w:sz w:val="20"/>
              </w:rPr>
              <w:br w:type="textWrapping"/>
            </w:r>
            <w:r>
              <w:rPr>
                <w:rFonts w:ascii="宋体" w:hAnsi="宋体" w:eastAsia="宋体" w:cs="宋体"/>
                <w:b/>
                <w:sz w:val="20"/>
              </w:rPr>
              <w:t xml:space="preserve">    8.公司目前在手订单情况如何？</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目前大豆蛋白、非转基因大豆油等核心业务在手订单充足，整体订单量较上年同期保持稳健增长，订单生产正常，能够有效支撑公司年度经营目标的实现。具体详细经营数据请以公司定期报告及相关公告为准。感谢您的关注与支持！</w:t>
            </w:r>
            <w:r>
              <w:rPr>
                <w:rFonts w:ascii="宋体" w:hAnsi="宋体" w:eastAsia="宋体" w:cs="宋体"/>
                <w:b w:val="0"/>
                <w:sz w:val="20"/>
              </w:rPr>
              <w:br w:type="textWrapping"/>
            </w:r>
            <w:r>
              <w:rPr>
                <w:rFonts w:ascii="宋体" w:hAnsi="宋体" w:eastAsia="宋体" w:cs="宋体"/>
                <w:b/>
                <w:sz w:val="20"/>
              </w:rPr>
              <w:t xml:space="preserve">    9.请问在人造肉和宠物经济领域，公司产品的应用场景和市场拓展进展如何。</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主要产品包括大豆分离蛋白、大豆浓缩蛋白、组织化蛋白及非转基因大豆油、大豆膳食纤维等，广泛应用于食品、保健品、植物基食品、医药发酵、宠物食品等领域。公司产品以其高功能性（如保水性、乳化性、凝胶性等）和健康属性，满足了肉制品、休闲食品、餐饮、植物肉等行业客户的多样化需求。公司是行业内为数不多拥有大豆蛋白深加工完整产业链、丰富产品线的企业，产业链竞争优势明显，产品可满足植物肉行业客户的多样化需求，公司在建3万吨大豆组织拉丝蛋白项目，项目达产后将更好满足人造肉领域的市场需求。在宠物经济领域，公司的大豆分离蛋白、大豆浓缩蛋白、组织化蛋白等产品均可作为宠物食品原料使用，随着宠物经济快速成长，下游宠物食品产业的发展也在推动大豆蛋白市场持续稳步增长，公司将积极把握该领域的市场机会。公司后续将通过持续研发创新增强发展动力，努力提升经营业绩，为股东创造更大价值。感谢您的关注与支持</w:t>
            </w:r>
            <w:r>
              <w:rPr>
                <w:rFonts w:hint="eastAsia" w:ascii="宋体" w:hAnsi="宋体" w:eastAsia="宋体" w:cs="宋体"/>
                <w:b w:val="0"/>
                <w:sz w:val="20"/>
                <w:lang w:eastAsia="zh-CN"/>
              </w:rPr>
              <w:t>！</w:t>
            </w:r>
            <w:r>
              <w:rPr>
                <w:rFonts w:ascii="宋体" w:hAnsi="宋体" w:eastAsia="宋体" w:cs="宋体"/>
                <w:b w:val="0"/>
                <w:sz w:val="20"/>
              </w:rPr>
              <w:br w:type="textWrapping"/>
            </w:r>
            <w:r>
              <w:rPr>
                <w:rFonts w:ascii="宋体" w:hAnsi="宋体" w:eastAsia="宋体" w:cs="宋体"/>
                <w:b/>
                <w:sz w:val="20"/>
              </w:rPr>
              <w:t xml:space="preserve">    10.公司利润连年增高，怎么股价会一路下行，大股东还不断减持，公司报出来的数据真实么？当时上市有没有虚高定价？</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发行价由公司与主承销商根据行业估值、可比公司、当时市场环境、盈利预测等综合确定，并通过网下询价、机构报价等市场化方式形成，符合当时定价机制与行业惯例，不存在单方面虚高定价的情况。截至目前，公司控股股东、董事、高级管理人员所持股份均未减持。公司控股股东及管理层对公司未来发展充满信心。但二级市场股价的表现受宏观经济环境、行业波动、市场情绪以及公司自身的经营状况等多方面因素影响，短期波动与公司长期价值并非完全同步，敬请注意投资风险。感谢您的关注与支持！</w:t>
            </w:r>
            <w:r>
              <w:rPr>
                <w:rFonts w:ascii="宋体" w:hAnsi="宋体" w:eastAsia="宋体" w:cs="宋体"/>
                <w:b w:val="0"/>
                <w:sz w:val="20"/>
              </w:rPr>
              <w:br w:type="textWrapping"/>
            </w:r>
            <w:r>
              <w:rPr>
                <w:rFonts w:ascii="宋体" w:hAnsi="宋体" w:eastAsia="宋体" w:cs="宋体"/>
                <w:b/>
                <w:sz w:val="20"/>
              </w:rPr>
              <w:t xml:space="preserve">    11.公司目前主要出口国家和地区有哪些？今年海外市场拓展有哪些重点方向？</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尊敬的投资者您好，公司产品目前主要出口至东南亚、欧洲、北美等全球多个国家和地区。今年海外市场拓展</w:t>
            </w:r>
            <w:r>
              <w:rPr>
                <w:rFonts w:ascii="宋体" w:hAnsi="宋体" w:eastAsia="宋体" w:cs="宋体"/>
                <w:b w:val="0"/>
                <w:sz w:val="20"/>
                <w:highlight w:val="none"/>
              </w:rPr>
              <w:t>方面，将以在新加坡及德国设立的子公司为依托，持续深化国际市</w:t>
            </w:r>
            <w:r>
              <w:rPr>
                <w:rFonts w:ascii="宋体" w:hAnsi="宋体" w:eastAsia="宋体" w:cs="宋体"/>
                <w:b w:val="0"/>
                <w:sz w:val="20"/>
              </w:rPr>
              <w:t>场开拓，重点加大高端大豆分离蛋白、组织拉丝蛋白的海外推广与销售力度</w:t>
            </w:r>
            <w:r>
              <w:rPr>
                <w:rFonts w:hint="eastAsia" w:ascii="宋体" w:hAnsi="宋体" w:eastAsia="宋体" w:cs="宋体"/>
                <w:b w:val="0"/>
                <w:sz w:val="20"/>
                <w:lang w:eastAsia="zh-CN"/>
              </w:rPr>
              <w:t>；</w:t>
            </w:r>
            <w:r>
              <w:rPr>
                <w:rFonts w:ascii="宋体" w:hAnsi="宋体" w:eastAsia="宋体" w:cs="宋体"/>
                <w:b w:val="0"/>
                <w:sz w:val="20"/>
              </w:rPr>
              <w:t>同时积极探索海外微生物发酵领域的潜在市场机会，审慎推进与公司主业有协同效应的贸易业务布局。相关业务进展敬请关注公司后续发布的定期报告及相关公告。感谢您的关注与支持！</w:t>
            </w:r>
            <w:r>
              <w:rPr>
                <w:rFonts w:ascii="宋体" w:hAnsi="宋体" w:eastAsia="宋体" w:cs="宋体"/>
                <w:b w:val="0"/>
                <w:sz w:val="20"/>
              </w:rPr>
              <w:br w:type="textWrapping"/>
            </w:r>
            <w:r>
              <w:rPr>
                <w:rFonts w:ascii="宋体" w:hAnsi="宋体" w:eastAsia="宋体" w:cs="宋体"/>
                <w:b/>
                <w:sz w:val="20"/>
              </w:rPr>
              <w:t xml:space="preserve">    12.今年整体经营目标？</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尊敬的投资者您好，公司2026年整体经营目标为深耕主业、稳步提升盈利能力与市场份额，推动公司高质量发展。全年将重点推进四方面工作</w:t>
            </w:r>
            <w:r>
              <w:rPr>
                <w:rFonts w:hint="eastAsia" w:ascii="宋体" w:hAnsi="宋体" w:eastAsia="宋体" w:cs="宋体"/>
                <w:b w:val="0"/>
                <w:sz w:val="20"/>
                <w:lang w:eastAsia="zh-CN"/>
              </w:rPr>
              <w:t>：</w:t>
            </w:r>
            <w:r>
              <w:rPr>
                <w:rFonts w:ascii="宋体" w:hAnsi="宋体" w:eastAsia="宋体" w:cs="宋体"/>
                <w:b w:val="0"/>
                <w:sz w:val="20"/>
              </w:rPr>
              <w:t>一是生产端加快智能化改造提升，提质降本，全面提升生产管理水平</w:t>
            </w:r>
            <w:r>
              <w:rPr>
                <w:rFonts w:hint="eastAsia" w:ascii="宋体" w:hAnsi="宋体" w:eastAsia="宋体" w:cs="宋体"/>
                <w:b w:val="0"/>
                <w:sz w:val="20"/>
                <w:lang w:eastAsia="zh-CN"/>
              </w:rPr>
              <w:t>；</w:t>
            </w:r>
            <w:r>
              <w:rPr>
                <w:rFonts w:ascii="宋体" w:hAnsi="宋体" w:eastAsia="宋体" w:cs="宋体"/>
                <w:b w:val="0"/>
                <w:sz w:val="20"/>
              </w:rPr>
              <w:t>二是经营端创新营销模式，聚焦人类、动物、微生物三大营养业务方向，同时优化采购管理，严控成本；三是研发端以客户需求为导向，优化核心产品、推进新品与新市场突破；四是完善人才体系，深化企业文化建设，为发展提供支撑。具体经营情况请以公司定期报告为准。感谢您的关注与支持！</w:t>
            </w:r>
            <w:r>
              <w:rPr>
                <w:rFonts w:ascii="宋体" w:hAnsi="宋体" w:eastAsia="宋体" w:cs="宋体"/>
                <w:b w:val="0"/>
                <w:sz w:val="20"/>
              </w:rPr>
              <w:br w:type="textWrapping"/>
            </w:r>
            <w:r>
              <w:rPr>
                <w:rFonts w:ascii="宋体" w:hAnsi="宋体" w:eastAsia="宋体" w:cs="宋体"/>
                <w:b/>
                <w:sz w:val="20"/>
              </w:rPr>
              <w:t xml:space="preserve">    13.公司与旬佑（杭州）企业管理合伙企业共同出资成立山东索宝元启特医食品有限公司。请问公司布局特医食品领域的战略是怎样的，目前特医食品业务的进展如何？预计何时产品上市？</w:t>
            </w:r>
            <w:r>
              <w:rPr>
                <w:rFonts w:ascii="宋体" w:hAnsi="宋体" w:eastAsia="宋体" w:cs="宋体"/>
                <w:b/>
                <w:sz w:val="20"/>
              </w:rPr>
              <w:br w:type="textWrapping"/>
            </w:r>
            <w:r>
              <w:rPr>
                <w:rFonts w:ascii="宋体" w:hAnsi="宋体" w:eastAsia="宋体" w:cs="宋体"/>
                <w:b w:val="0"/>
                <w:sz w:val="20"/>
              </w:rPr>
              <w:t xml:space="preserve">    答</w:t>
            </w:r>
            <w:r>
              <w:rPr>
                <w:rFonts w:hint="eastAsia" w:ascii="宋体" w:hAnsi="宋体" w:eastAsia="宋体" w:cs="宋体"/>
                <w:b w:val="0"/>
                <w:sz w:val="20"/>
                <w:lang w:eastAsia="zh-CN"/>
              </w:rPr>
              <w:t>：</w:t>
            </w:r>
            <w:r>
              <w:rPr>
                <w:rFonts w:ascii="宋体" w:hAnsi="宋体" w:eastAsia="宋体" w:cs="宋体"/>
                <w:b w:val="0"/>
                <w:sz w:val="20"/>
              </w:rPr>
              <w:t>尊敬的投资者您好，公司与旬佑（杭州）企业管理合伙企业（有限合伙）共同出资成立山东索宝元启特医食品有限公司，其经营范围包含特殊医学用途配方食品生产、特殊医学用途配方食品销售等需经相关部门批准后方可开展的许可项目，以及相关技术服务推广等一般项目。公司的大豆蛋白可应用于特</w:t>
            </w:r>
            <w:bookmarkStart w:id="0" w:name="_GoBack"/>
            <w:bookmarkEnd w:id="0"/>
            <w:r>
              <w:rPr>
                <w:rFonts w:ascii="宋体" w:hAnsi="宋体" w:eastAsia="宋体" w:cs="宋体"/>
                <w:b w:val="0"/>
                <w:sz w:val="20"/>
              </w:rPr>
              <w:t>医、医药、3D食品打印等新兴领域。目前该公司正处于新产品研发、申报阶段，尚无新产品上市。感谢您的关注与支持</w:t>
            </w:r>
            <w:r>
              <w:rPr>
                <w:rFonts w:hint="eastAsia" w:ascii="宋体" w:hAnsi="宋体" w:eastAsia="宋体" w:cs="宋体"/>
                <w:b w:val="0"/>
                <w:sz w:val="20"/>
                <w:lang w:eastAsia="zh-CN"/>
              </w:rPr>
              <w:t>！</w:t>
            </w:r>
          </w:p>
        </w:tc>
      </w:tr>
      <w:tr w14:paraId="4996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00A34F57">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425024EB">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426789F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114C1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096AAFA0">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EE9CCA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宋体" w:hAnsi="宋体" w:eastAsia="宋体" w:cs="宋体"/>
                <w:sz w:val="20"/>
                <w:szCs w:val="20"/>
                <w:lang w:val="en-US" w:eastAsia="zh-CN" w:bidi="zh-CN"/>
              </w:rPr>
            </w:pPr>
            <w:r>
              <w:rPr>
                <w:rFonts w:hint="eastAsia" w:cs="宋体" w:asciiTheme="minorEastAsia" w:hAnsiTheme="minorEastAsia" w:eastAsiaTheme="minorEastAsia"/>
                <w:sz w:val="20"/>
                <w:szCs w:val="20"/>
                <w:lang w:val="en-US" w:eastAsia="zh-CN"/>
              </w:rPr>
              <w:t>无</w:t>
            </w:r>
          </w:p>
        </w:tc>
      </w:tr>
      <w:tr w14:paraId="10E88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379E3F3">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15C01615">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2026年05月20日</w:t>
            </w:r>
          </w:p>
        </w:tc>
      </w:tr>
    </w:tbl>
    <w:p w14:paraId="676540B6">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6E80ABF"/>
    <w:rsid w:val="08641132"/>
    <w:rsid w:val="09186774"/>
    <w:rsid w:val="0945438F"/>
    <w:rsid w:val="0A71587A"/>
    <w:rsid w:val="0B792C38"/>
    <w:rsid w:val="0C28640C"/>
    <w:rsid w:val="0DBB3B39"/>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0C370AB"/>
    <w:rsid w:val="23317869"/>
    <w:rsid w:val="25650CAE"/>
    <w:rsid w:val="26406598"/>
    <w:rsid w:val="28080056"/>
    <w:rsid w:val="28734C1A"/>
    <w:rsid w:val="28C72DDD"/>
    <w:rsid w:val="29EE0E64"/>
    <w:rsid w:val="2BC4020A"/>
    <w:rsid w:val="2EF90F16"/>
    <w:rsid w:val="2F125C63"/>
    <w:rsid w:val="302C3D0A"/>
    <w:rsid w:val="3104598F"/>
    <w:rsid w:val="31C708D0"/>
    <w:rsid w:val="33DE31BB"/>
    <w:rsid w:val="389C49C0"/>
    <w:rsid w:val="391B2D3E"/>
    <w:rsid w:val="39BC78F4"/>
    <w:rsid w:val="3A4A73CA"/>
    <w:rsid w:val="3B35486F"/>
    <w:rsid w:val="3EF1250A"/>
    <w:rsid w:val="40567DB0"/>
    <w:rsid w:val="40FF5CD2"/>
    <w:rsid w:val="42DB40B0"/>
    <w:rsid w:val="43B71B0A"/>
    <w:rsid w:val="44FA0589"/>
    <w:rsid w:val="452A525B"/>
    <w:rsid w:val="45A663E3"/>
    <w:rsid w:val="469F09AF"/>
    <w:rsid w:val="4B756271"/>
    <w:rsid w:val="4C8E1CA8"/>
    <w:rsid w:val="4D6D36A4"/>
    <w:rsid w:val="510903EF"/>
    <w:rsid w:val="53F137F4"/>
    <w:rsid w:val="543A6906"/>
    <w:rsid w:val="56850CBB"/>
    <w:rsid w:val="582E3170"/>
    <w:rsid w:val="59D8738A"/>
    <w:rsid w:val="5A666D76"/>
    <w:rsid w:val="5AA47FD9"/>
    <w:rsid w:val="5B2253C2"/>
    <w:rsid w:val="5CF02E0F"/>
    <w:rsid w:val="603269D2"/>
    <w:rsid w:val="61A52BCA"/>
    <w:rsid w:val="63251F46"/>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1A2657"/>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3990</Words>
  <Characters>4123</Characters>
  <Lines>2</Lines>
  <Paragraphs>1</Paragraphs>
  <TotalTime>1</TotalTime>
  <ScaleCrop>false</ScaleCrop>
  <LinksUpToDate>false</LinksUpToDate>
  <CharactersWithSpaces>4277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Wen</cp:lastModifiedBy>
  <dcterms:modified xsi:type="dcterms:W3CDTF">2026-05-20T09:26:44Z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57D148DF2F764966BF4E1C38A6255FA2</vt:lpwstr>
  </property>
  <property fmtid="{D5CDD505-2E9C-101B-9397-08002B2CF9AE}" pid="4" name="KSOTemplateDocerSaveRecord">
    <vt:lpwstr>eyJoZGlkIjoiY2EyNjFmNGI2ODA0OGNmOTgxMDI1YmYzYWM0Nzc3ZjAiLCJ1c2VySWQiOiI2MDUxNDQ1OTQifQ==</vt:lpwstr>
  </property>
</Properties>
</file>