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CE80E7">
      <w:pPr>
        <w:jc w:val="left"/>
        <w:rPr>
          <w:rFonts w:hint="default" w:ascii="宋体" w:hAnsi="宋体"/>
          <w:sz w:val="24"/>
          <w:szCs w:val="24"/>
          <w:lang w:val="en-US"/>
        </w:rPr>
      </w:pPr>
      <w:r>
        <w:rPr>
          <w:rFonts w:hint="eastAsia" w:ascii="宋体" w:hAnsi="宋体"/>
          <w:sz w:val="24"/>
          <w:szCs w:val="24"/>
        </w:rPr>
        <w:t>证券代码：</w:t>
      </w:r>
      <w:r>
        <w:rPr>
          <w:rFonts w:hint="default" w:ascii="宋体" w:hAnsi="宋体"/>
          <w:sz w:val="24"/>
          <w:szCs w:val="24"/>
          <w:lang w:val="en-US"/>
        </w:rPr>
        <w:t>600056</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公司简称：</w:t>
      </w:r>
      <w:r>
        <w:rPr>
          <w:rFonts w:hint="default" w:ascii="宋体" w:hAnsi="宋体"/>
          <w:sz w:val="24"/>
          <w:szCs w:val="24"/>
          <w:lang w:val="en-US"/>
        </w:rPr>
        <w:t>中国医药</w:t>
      </w:r>
    </w:p>
    <w:p w14:paraId="1E8A7BFE">
      <w:pPr>
        <w:jc w:val="center"/>
        <w:rPr>
          <w:rFonts w:hint="eastAsia" w:ascii="黑体" w:hAnsi="黑体" w:eastAsia="黑体"/>
          <w:sz w:val="36"/>
          <w:szCs w:val="36"/>
        </w:rPr>
      </w:pPr>
    </w:p>
    <w:p w14:paraId="209C1CA0">
      <w:pPr>
        <w:jc w:val="center"/>
        <w:rPr>
          <w:rFonts w:hint="eastAsia" w:ascii="黑体" w:hAnsi="黑体" w:eastAsia="黑体"/>
          <w:sz w:val="36"/>
          <w:szCs w:val="36"/>
        </w:rPr>
      </w:pPr>
      <w:r>
        <w:rPr>
          <w:rFonts w:hint="eastAsia" w:ascii="黑体" w:hAnsi="黑体" w:eastAsia="黑体"/>
          <w:sz w:val="36"/>
          <w:szCs w:val="36"/>
        </w:rPr>
        <w:t>中国医药健康产业股份有限公司</w:t>
      </w:r>
    </w:p>
    <w:p w14:paraId="593C6205">
      <w:pPr>
        <w:jc w:val="center"/>
        <w:rPr>
          <w:rFonts w:ascii="黑体" w:hAnsi="黑体" w:eastAsia="黑体"/>
          <w:sz w:val="36"/>
          <w:szCs w:val="36"/>
        </w:rPr>
      </w:pPr>
      <w:r>
        <w:rPr>
          <w:rFonts w:hint="eastAsia" w:ascii="黑体" w:hAnsi="黑体" w:eastAsia="黑体"/>
          <w:sz w:val="36"/>
          <w:szCs w:val="36"/>
        </w:rPr>
        <w:t>投资者关系活动记录表</w:t>
      </w:r>
    </w:p>
    <w:p w14:paraId="6CA30D1A">
      <w:pPr>
        <w:jc w:val="center"/>
        <w:rPr>
          <w:rFonts w:ascii="黑体" w:hAnsi="黑体" w:eastAsia="黑体"/>
          <w:sz w:val="24"/>
          <w:szCs w:val="24"/>
        </w:rPr>
      </w:pPr>
    </w:p>
    <w:p w14:paraId="68AAC8CF">
      <w:pPr>
        <w:ind w:right="720"/>
        <w:jc w:val="right"/>
        <w:rPr>
          <w:rFonts w:hint="default" w:ascii="黑体" w:hAnsi="黑体" w:eastAsia="黑体"/>
          <w:sz w:val="24"/>
          <w:szCs w:val="24"/>
          <w:highlight w:val="none"/>
          <w:lang w:val="en-US" w:eastAsia="zh-CN"/>
        </w:rPr>
      </w:pPr>
      <w:r>
        <w:rPr>
          <w:rFonts w:hint="eastAsia" w:ascii="黑体" w:hAnsi="黑体" w:eastAsia="黑体"/>
          <w:sz w:val="24"/>
          <w:szCs w:val="24"/>
        </w:rPr>
        <w:t>编号：</w:t>
      </w:r>
      <w:r>
        <w:rPr>
          <w:rFonts w:hint="eastAsia" w:ascii="黑体" w:hAnsi="黑体" w:eastAsia="黑体"/>
          <w:sz w:val="24"/>
          <w:szCs w:val="24"/>
          <w:highlight w:val="none"/>
          <w:lang w:val="en-US" w:eastAsia="zh-CN"/>
        </w:rPr>
        <w:t>2026-002</w:t>
      </w:r>
    </w:p>
    <w:tbl>
      <w:tblPr>
        <w:tblStyle w:val="4"/>
        <w:tblW w:w="87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26"/>
        <w:gridCol w:w="7191"/>
      </w:tblGrid>
      <w:tr w14:paraId="522C72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jc w:val="center"/>
        </w:trPr>
        <w:tc>
          <w:tcPr>
            <w:tcW w:w="1526" w:type="dxa"/>
            <w:noWrap w:val="0"/>
            <w:vAlign w:val="center"/>
          </w:tcPr>
          <w:p w14:paraId="2FFD9CE2">
            <w:pPr>
              <w:rPr>
                <w:sz w:val="24"/>
                <w:szCs w:val="24"/>
              </w:rPr>
            </w:pPr>
            <w:r>
              <w:rPr>
                <w:rFonts w:hint="eastAsia"/>
                <w:sz w:val="24"/>
                <w:szCs w:val="24"/>
              </w:rPr>
              <w:t>投资者关系活动类别</w:t>
            </w:r>
          </w:p>
        </w:tc>
        <w:tc>
          <w:tcPr>
            <w:tcW w:w="7191" w:type="dxa"/>
            <w:noWrap w:val="0"/>
            <w:vAlign w:val="center"/>
          </w:tcPr>
          <w:p w14:paraId="6D6AE9AF">
            <w:pPr>
              <w:spacing w:line="360" w:lineRule="auto"/>
              <w:rPr>
                <w:rFonts w:hint="eastAsia"/>
                <w:sz w:val="24"/>
                <w:szCs w:val="24"/>
              </w:rPr>
            </w:pPr>
            <w:r>
              <w:rPr>
                <w:rFonts w:hint="eastAsia" w:ascii="宋体" w:hAnsi="宋体" w:eastAsia="宋体" w:cs="宋体"/>
                <w:sz w:val="24"/>
                <w:szCs w:val="24"/>
                <w:highlight w:val="none"/>
              </w:rPr>
              <w:t>业绩说明会</w:t>
            </w:r>
          </w:p>
        </w:tc>
      </w:tr>
      <w:tr w14:paraId="46091E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jc w:val="center"/>
        </w:trPr>
        <w:tc>
          <w:tcPr>
            <w:tcW w:w="1526" w:type="dxa"/>
            <w:noWrap w:val="0"/>
            <w:vAlign w:val="center"/>
          </w:tcPr>
          <w:p w14:paraId="11372ADF">
            <w:pPr>
              <w:rPr>
                <w:sz w:val="24"/>
                <w:szCs w:val="24"/>
              </w:rPr>
            </w:pPr>
            <w:r>
              <w:rPr>
                <w:rFonts w:hint="eastAsia"/>
                <w:sz w:val="24"/>
                <w:szCs w:val="24"/>
              </w:rPr>
              <w:t>活动主题</w:t>
            </w:r>
          </w:p>
        </w:tc>
        <w:tc>
          <w:tcPr>
            <w:tcW w:w="7191" w:type="dxa"/>
            <w:noWrap w:val="0"/>
            <w:vAlign w:val="center"/>
          </w:tcPr>
          <w:p w14:paraId="759C554F">
            <w:pPr>
              <w:rPr>
                <w:sz w:val="24"/>
                <w:szCs w:val="24"/>
              </w:rPr>
            </w:pPr>
            <w:r>
              <w:rPr>
                <w:rFonts w:hint="eastAsia" w:ascii="宋体" w:hAnsi="宋体" w:eastAsia="宋体" w:cs="宋体"/>
                <w:bCs/>
                <w:iCs/>
                <w:color w:val="000000"/>
                <w:sz w:val="24"/>
                <w:highlight w:val="none"/>
                <w:lang w:val="en-GB"/>
              </w:rPr>
              <w:t>中国医药2025年年度暨2026年第一季度业绩说明会</w:t>
            </w:r>
          </w:p>
        </w:tc>
      </w:tr>
      <w:tr w14:paraId="036397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9" w:hRule="atLeast"/>
          <w:jc w:val="center"/>
        </w:trPr>
        <w:tc>
          <w:tcPr>
            <w:tcW w:w="1526" w:type="dxa"/>
            <w:noWrap w:val="0"/>
            <w:vAlign w:val="center"/>
          </w:tcPr>
          <w:p w14:paraId="16A532A5">
            <w:pPr>
              <w:rPr>
                <w:sz w:val="24"/>
                <w:szCs w:val="24"/>
              </w:rPr>
            </w:pPr>
            <w:r>
              <w:rPr>
                <w:rFonts w:hint="eastAsia"/>
                <w:sz w:val="24"/>
                <w:szCs w:val="24"/>
              </w:rPr>
              <w:t>时间</w:t>
            </w:r>
          </w:p>
        </w:tc>
        <w:tc>
          <w:tcPr>
            <w:tcW w:w="7191" w:type="dxa"/>
            <w:noWrap w:val="0"/>
            <w:vAlign w:val="center"/>
          </w:tcPr>
          <w:p w14:paraId="6AA19893">
            <w:pPr>
              <w:rPr>
                <w:rFonts w:hint="eastAsia"/>
                <w:sz w:val="24"/>
                <w:szCs w:val="24"/>
              </w:rPr>
            </w:pPr>
            <w:r>
              <w:rPr>
                <w:rFonts w:hint="eastAsia" w:ascii="宋体" w:hAnsi="宋体" w:eastAsia="宋体" w:cs="宋体"/>
                <w:bCs/>
                <w:iCs/>
                <w:color w:val="000000"/>
                <w:sz w:val="24"/>
                <w:highlight w:val="none"/>
              </w:rPr>
              <w:t>2026-05-21 - 15:00-16:00</w:t>
            </w:r>
          </w:p>
        </w:tc>
      </w:tr>
      <w:tr w14:paraId="20887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jc w:val="center"/>
        </w:trPr>
        <w:tc>
          <w:tcPr>
            <w:tcW w:w="1526" w:type="dxa"/>
            <w:noWrap w:val="0"/>
            <w:vAlign w:val="center"/>
          </w:tcPr>
          <w:p w14:paraId="698DEBD7">
            <w:pPr>
              <w:rPr>
                <w:sz w:val="24"/>
                <w:szCs w:val="24"/>
              </w:rPr>
            </w:pPr>
            <w:r>
              <w:rPr>
                <w:rFonts w:hint="eastAsia"/>
                <w:sz w:val="24"/>
                <w:szCs w:val="24"/>
              </w:rPr>
              <w:t>地点</w:t>
            </w:r>
            <w:r>
              <w:rPr>
                <w:rFonts w:hint="eastAsia" w:ascii="宋体" w:hAnsi="宋体"/>
                <w:sz w:val="24"/>
                <w:szCs w:val="24"/>
              </w:rPr>
              <w:t>/</w:t>
            </w:r>
            <w:r>
              <w:rPr>
                <w:rFonts w:hint="eastAsia"/>
                <w:sz w:val="24"/>
                <w:szCs w:val="24"/>
              </w:rPr>
              <w:t>方式</w:t>
            </w:r>
          </w:p>
        </w:tc>
        <w:tc>
          <w:tcPr>
            <w:tcW w:w="7191" w:type="dxa"/>
            <w:noWrap w:val="0"/>
            <w:vAlign w:val="center"/>
          </w:tcPr>
          <w:p w14:paraId="2D6F7BE7">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ascii="宋体" w:hAnsi="宋体"/>
                <w:bCs/>
                <w:sz w:val="24"/>
              </w:rPr>
            </w:pPr>
            <w:r>
              <w:rPr>
                <w:rFonts w:hint="eastAsia" w:ascii="宋体" w:hAnsi="宋体"/>
                <w:bCs/>
                <w:sz w:val="24"/>
              </w:rPr>
              <w:t xml:space="preserve">上证路演中心 </w:t>
            </w:r>
            <w:r>
              <w:rPr>
                <w:rFonts w:hint="eastAsia" w:ascii="宋体" w:hAnsi="宋体"/>
                <w:bCs/>
                <w:color w:val="auto"/>
                <w:sz w:val="24"/>
                <w:u w:val="none"/>
              </w:rPr>
              <w:t>https://roadshow.sseinfo.com</w:t>
            </w:r>
          </w:p>
          <w:p w14:paraId="6D49CD57">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sz w:val="24"/>
                <w:szCs w:val="24"/>
              </w:rPr>
            </w:pPr>
            <w:r>
              <w:rPr>
                <w:rFonts w:hint="eastAsia" w:ascii="宋体" w:hAnsi="宋体"/>
                <w:bCs/>
                <w:sz w:val="24"/>
              </w:rPr>
              <w:t>视频</w:t>
            </w:r>
            <w:r>
              <w:rPr>
                <w:rFonts w:hint="eastAsia" w:ascii="宋体" w:hAnsi="宋体"/>
                <w:bCs/>
                <w:sz w:val="24"/>
                <w:lang w:val="en-US" w:eastAsia="zh-CN"/>
              </w:rPr>
              <w:t>和</w:t>
            </w:r>
            <w:r>
              <w:rPr>
                <w:rFonts w:hint="eastAsia" w:ascii="宋体" w:hAnsi="宋体"/>
                <w:bCs/>
                <w:sz w:val="24"/>
              </w:rPr>
              <w:t>网络互动</w:t>
            </w:r>
          </w:p>
        </w:tc>
      </w:tr>
      <w:tr w14:paraId="16FBE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jc w:val="center"/>
        </w:trPr>
        <w:tc>
          <w:tcPr>
            <w:tcW w:w="1526" w:type="dxa"/>
            <w:noWrap w:val="0"/>
            <w:vAlign w:val="center"/>
          </w:tcPr>
          <w:p w14:paraId="5453BD82">
            <w:pPr>
              <w:rPr>
                <w:sz w:val="24"/>
                <w:szCs w:val="24"/>
              </w:rPr>
            </w:pPr>
            <w:r>
              <w:rPr>
                <w:rFonts w:hint="eastAsia"/>
                <w:sz w:val="24"/>
                <w:szCs w:val="24"/>
              </w:rPr>
              <w:t>参会人员</w:t>
            </w:r>
          </w:p>
        </w:tc>
        <w:tc>
          <w:tcPr>
            <w:tcW w:w="7191" w:type="dxa"/>
            <w:noWrap w:val="0"/>
            <w:vAlign w:val="center"/>
          </w:tcPr>
          <w:p w14:paraId="734DF3B5">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sz w:val="24"/>
                <w:szCs w:val="24"/>
              </w:rPr>
            </w:pPr>
            <w:r>
              <w:rPr>
                <w:rFonts w:hint="eastAsia" w:ascii="宋体" w:hAnsi="宋体" w:eastAsia="宋体" w:cs="宋体"/>
                <w:sz w:val="24"/>
                <w:szCs w:val="24"/>
              </w:rPr>
              <w:t>董事长、总经理杨光</w:t>
            </w:r>
            <w:r>
              <w:rPr>
                <w:rFonts w:hint="eastAsia" w:ascii="宋体" w:hAnsi="宋体" w:cs="宋体"/>
                <w:sz w:val="24"/>
                <w:szCs w:val="24"/>
                <w:lang w:eastAsia="zh-CN"/>
              </w:rPr>
              <w:t>，</w:t>
            </w:r>
            <w:r>
              <w:rPr>
                <w:rFonts w:hint="eastAsia" w:ascii="宋体" w:hAnsi="宋体" w:eastAsia="宋体" w:cs="宋体"/>
                <w:sz w:val="24"/>
                <w:szCs w:val="24"/>
              </w:rPr>
              <w:t>独立董事王瑞华</w:t>
            </w:r>
            <w:r>
              <w:rPr>
                <w:rFonts w:hint="eastAsia" w:ascii="宋体" w:hAnsi="宋体" w:cs="宋体"/>
                <w:sz w:val="24"/>
                <w:szCs w:val="24"/>
                <w:lang w:eastAsia="zh-CN"/>
              </w:rPr>
              <w:t>，</w:t>
            </w:r>
            <w:r>
              <w:rPr>
                <w:rFonts w:hint="eastAsia" w:ascii="宋体" w:hAnsi="宋体" w:eastAsia="宋体" w:cs="宋体"/>
                <w:sz w:val="24"/>
                <w:szCs w:val="24"/>
              </w:rPr>
              <w:t>总会计师葛晓红</w:t>
            </w:r>
            <w:r>
              <w:rPr>
                <w:rFonts w:hint="eastAsia" w:ascii="宋体" w:hAnsi="宋体" w:cs="宋体"/>
                <w:sz w:val="24"/>
                <w:szCs w:val="24"/>
                <w:lang w:eastAsia="zh-CN"/>
              </w:rPr>
              <w:t>，</w:t>
            </w:r>
            <w:r>
              <w:rPr>
                <w:rFonts w:hint="eastAsia" w:ascii="宋体" w:hAnsi="宋体" w:eastAsia="宋体" w:cs="宋体"/>
                <w:sz w:val="24"/>
                <w:szCs w:val="24"/>
              </w:rPr>
              <w:t>董事会秘书袁精华</w:t>
            </w:r>
          </w:p>
        </w:tc>
      </w:tr>
      <w:tr w14:paraId="2628D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1526" w:type="dxa"/>
            <w:noWrap w:val="0"/>
            <w:vAlign w:val="center"/>
          </w:tcPr>
          <w:p w14:paraId="0852ABC0">
            <w:pPr>
              <w:rPr>
                <w:sz w:val="24"/>
                <w:szCs w:val="24"/>
              </w:rPr>
            </w:pPr>
            <w:r>
              <w:rPr>
                <w:rFonts w:hint="eastAsia"/>
                <w:sz w:val="24"/>
                <w:szCs w:val="24"/>
              </w:rPr>
              <w:t>投资者关系活动主要内容介绍</w:t>
            </w:r>
          </w:p>
        </w:tc>
        <w:tc>
          <w:tcPr>
            <w:tcW w:w="7191" w:type="dxa"/>
            <w:noWrap w:val="0"/>
            <w:vAlign w:val="top"/>
          </w:tcPr>
          <w:p w14:paraId="32D05BE6">
            <w:pPr>
              <w:keepNext w:val="0"/>
              <w:keepLines w:val="0"/>
              <w:pageBreakBefore w:val="0"/>
              <w:widowControl w:val="0"/>
              <w:kinsoku/>
              <w:wordWrap/>
              <w:overflowPunct/>
              <w:topLinePunct w:val="0"/>
              <w:autoSpaceDE/>
              <w:autoSpaceDN/>
              <w:bidi w:val="0"/>
              <w:adjustRightInd/>
              <w:snapToGrid/>
              <w:spacing w:before="157" w:beforeLines="50" w:line="288" w:lineRule="auto"/>
              <w:jc w:val="center"/>
              <w:textAlignment w:val="auto"/>
              <w:rPr>
                <w:rFonts w:hint="eastAsia" w:ascii="宋体" w:hAnsi="宋体"/>
                <w:b/>
                <w:sz w:val="24"/>
              </w:rPr>
            </w:pPr>
            <w:r>
              <w:rPr>
                <w:rFonts w:hint="eastAsia" w:ascii="宋体" w:hAnsi="宋体"/>
                <w:b/>
                <w:sz w:val="24"/>
              </w:rPr>
              <w:t>投资者关系活动主要内容</w:t>
            </w:r>
          </w:p>
          <w:p w14:paraId="34C5FBB9">
            <w:pPr>
              <w:keepNext w:val="0"/>
              <w:keepLines w:val="0"/>
              <w:pageBreakBefore w:val="0"/>
              <w:widowControl w:val="0"/>
              <w:kinsoku/>
              <w:wordWrap/>
              <w:overflowPunct/>
              <w:topLinePunct w:val="0"/>
              <w:autoSpaceDE/>
              <w:autoSpaceDN/>
              <w:bidi w:val="0"/>
              <w:adjustRightInd/>
              <w:snapToGrid/>
              <w:spacing w:before="157" w:beforeLines="50" w:line="288" w:lineRule="auto"/>
              <w:textAlignment w:val="auto"/>
              <w:rPr>
                <w:rFonts w:hint="default" w:ascii="宋体"/>
                <w:sz w:val="24"/>
                <w:lang w:val="en-US"/>
              </w:rPr>
            </w:pPr>
            <w:r>
              <w:rPr>
                <w:rFonts w:hint="eastAsia" w:ascii="宋体"/>
                <w:sz w:val="24"/>
                <w:lang w:val="en-US" w:eastAsia="zh-CN"/>
              </w:rPr>
              <w:t>1</w:t>
            </w:r>
            <w:r>
              <w:rPr>
                <w:rFonts w:hint="default" w:ascii="宋体"/>
                <w:sz w:val="24"/>
                <w:lang w:val="en-US"/>
              </w:rPr>
              <w:t>、189*****310问中国医药董事长、总经理杨光：请公司披露截止26年5月15日股东人数。</w:t>
            </w:r>
          </w:p>
          <w:p w14:paraId="6C2997F1">
            <w:pPr>
              <w:keepNext w:val="0"/>
              <w:keepLines w:val="0"/>
              <w:pageBreakBefore w:val="0"/>
              <w:widowControl w:val="0"/>
              <w:kinsoku/>
              <w:wordWrap/>
              <w:overflowPunct/>
              <w:topLinePunct w:val="0"/>
              <w:autoSpaceDE/>
              <w:autoSpaceDN/>
              <w:bidi w:val="0"/>
              <w:adjustRightInd/>
              <w:snapToGrid/>
              <w:spacing w:before="157" w:beforeLines="50" w:line="288" w:lineRule="auto"/>
              <w:textAlignment w:val="auto"/>
              <w:rPr>
                <w:rFonts w:hint="default" w:ascii="宋体"/>
                <w:sz w:val="24"/>
                <w:lang w:val="en-US"/>
              </w:rPr>
            </w:pPr>
            <w:r>
              <w:rPr>
                <w:rFonts w:hint="default" w:ascii="宋体"/>
                <w:sz w:val="24"/>
                <w:lang w:val="en-US"/>
              </w:rPr>
              <w:t>董事长、总经理杨光答</w:t>
            </w:r>
            <w:r>
              <w:rPr>
                <w:rFonts w:hint="eastAsia" w:ascii="宋体"/>
                <w:sz w:val="24"/>
                <w:lang w:val="en-US" w:eastAsia="zh-CN"/>
              </w:rPr>
              <w:t>：</w:t>
            </w:r>
            <w:r>
              <w:rPr>
                <w:rFonts w:hint="default" w:ascii="宋体"/>
                <w:sz w:val="24"/>
                <w:lang w:val="en-US"/>
              </w:rPr>
              <w:t>您好</w:t>
            </w:r>
            <w:r>
              <w:rPr>
                <w:rFonts w:hint="eastAsia" w:ascii="宋体"/>
                <w:sz w:val="24"/>
                <w:lang w:val="en-US" w:eastAsia="zh-CN"/>
              </w:rPr>
              <w:t>！</w:t>
            </w:r>
            <w:r>
              <w:rPr>
                <w:rFonts w:hint="default" w:ascii="宋体"/>
                <w:sz w:val="24"/>
                <w:lang w:val="en-US"/>
              </w:rPr>
              <w:t>截至2026年3月31日，公司股东总数为129,001。感谢您的关注！</w:t>
            </w:r>
          </w:p>
          <w:p w14:paraId="59AB8E6A">
            <w:pPr>
              <w:keepNext w:val="0"/>
              <w:keepLines w:val="0"/>
              <w:pageBreakBefore w:val="0"/>
              <w:widowControl w:val="0"/>
              <w:kinsoku/>
              <w:wordWrap/>
              <w:overflowPunct/>
              <w:topLinePunct w:val="0"/>
              <w:autoSpaceDE/>
              <w:autoSpaceDN/>
              <w:bidi w:val="0"/>
              <w:adjustRightInd/>
              <w:snapToGrid/>
              <w:spacing w:before="157" w:beforeLines="50" w:line="288" w:lineRule="auto"/>
              <w:textAlignment w:val="auto"/>
              <w:rPr>
                <w:rFonts w:hint="default" w:ascii="宋体"/>
                <w:sz w:val="24"/>
                <w:lang w:val="en-US"/>
              </w:rPr>
            </w:pPr>
            <w:r>
              <w:rPr>
                <w:rFonts w:hint="eastAsia" w:ascii="宋体"/>
                <w:sz w:val="24"/>
                <w:lang w:val="en-US" w:eastAsia="zh-CN"/>
              </w:rPr>
              <w:t>2</w:t>
            </w:r>
            <w:r>
              <w:rPr>
                <w:rFonts w:hint="default" w:ascii="宋体"/>
                <w:sz w:val="24"/>
                <w:lang w:val="en-US"/>
              </w:rPr>
              <w:t>、189*****310问中国医药董事长、总经理杨光：请问公司，年报显示公司在非洲有业务。近期，非洲埃博拉爆发，请问公司的业务可以为非洲抗击埃博拉疫情提供医疗援助吗</w:t>
            </w:r>
          </w:p>
          <w:p w14:paraId="6B3B488A">
            <w:pPr>
              <w:keepNext w:val="0"/>
              <w:keepLines w:val="0"/>
              <w:pageBreakBefore w:val="0"/>
              <w:widowControl w:val="0"/>
              <w:kinsoku/>
              <w:wordWrap/>
              <w:overflowPunct/>
              <w:topLinePunct w:val="0"/>
              <w:autoSpaceDE/>
              <w:autoSpaceDN/>
              <w:bidi w:val="0"/>
              <w:adjustRightInd/>
              <w:snapToGrid/>
              <w:spacing w:before="157" w:beforeLines="50" w:line="288" w:lineRule="auto"/>
              <w:textAlignment w:val="auto"/>
              <w:rPr>
                <w:rFonts w:hint="default" w:ascii="宋体"/>
                <w:sz w:val="24"/>
                <w:lang w:val="en-US"/>
              </w:rPr>
            </w:pPr>
            <w:r>
              <w:rPr>
                <w:rFonts w:hint="default" w:ascii="宋体"/>
                <w:sz w:val="24"/>
                <w:lang w:val="en-US"/>
              </w:rPr>
              <w:t>董事长、总经理杨光答</w:t>
            </w:r>
            <w:r>
              <w:rPr>
                <w:rFonts w:hint="eastAsia" w:ascii="宋体"/>
                <w:sz w:val="24"/>
                <w:lang w:val="en-US" w:eastAsia="zh-CN"/>
              </w:rPr>
              <w:t>：</w:t>
            </w:r>
            <w:r>
              <w:rPr>
                <w:rFonts w:hint="default" w:ascii="宋体"/>
                <w:sz w:val="24"/>
                <w:lang w:val="en-US"/>
              </w:rPr>
              <w:t>您好！2025年，公司在非洲市场实现了高端医疗装备的签约，瓶装制剂产品的出运，医院设备供应项目的执行。感谢您的关注！</w:t>
            </w:r>
          </w:p>
          <w:p w14:paraId="31444E95">
            <w:pPr>
              <w:keepNext w:val="0"/>
              <w:keepLines w:val="0"/>
              <w:pageBreakBefore w:val="0"/>
              <w:widowControl w:val="0"/>
              <w:kinsoku/>
              <w:wordWrap/>
              <w:overflowPunct/>
              <w:topLinePunct w:val="0"/>
              <w:autoSpaceDE/>
              <w:autoSpaceDN/>
              <w:bidi w:val="0"/>
              <w:adjustRightInd/>
              <w:snapToGrid/>
              <w:spacing w:before="157" w:beforeLines="50" w:line="288" w:lineRule="auto"/>
              <w:textAlignment w:val="auto"/>
              <w:rPr>
                <w:rFonts w:hint="default" w:ascii="宋体"/>
                <w:sz w:val="24"/>
                <w:lang w:val="en-US"/>
              </w:rPr>
            </w:pPr>
            <w:r>
              <w:rPr>
                <w:rFonts w:hint="eastAsia" w:ascii="宋体"/>
                <w:sz w:val="24"/>
                <w:lang w:val="en-US" w:eastAsia="zh-CN"/>
              </w:rPr>
              <w:t>3</w:t>
            </w:r>
            <w:r>
              <w:rPr>
                <w:rFonts w:hint="default" w:ascii="宋体"/>
                <w:sz w:val="24"/>
                <w:lang w:val="en-US"/>
              </w:rPr>
              <w:t>、189*****310问中国医药董事长、总经理杨光：请问公司，收购的则正药业技术上是否有所突破</w:t>
            </w:r>
          </w:p>
          <w:p w14:paraId="46BEF951">
            <w:pPr>
              <w:keepNext w:val="0"/>
              <w:keepLines w:val="0"/>
              <w:pageBreakBefore w:val="0"/>
              <w:widowControl w:val="0"/>
              <w:kinsoku/>
              <w:wordWrap/>
              <w:overflowPunct/>
              <w:topLinePunct w:val="0"/>
              <w:autoSpaceDE/>
              <w:autoSpaceDN/>
              <w:bidi w:val="0"/>
              <w:adjustRightInd/>
              <w:snapToGrid/>
              <w:spacing w:before="157" w:beforeLines="50" w:line="288" w:lineRule="auto"/>
              <w:textAlignment w:val="auto"/>
              <w:rPr>
                <w:rFonts w:hint="default" w:ascii="宋体"/>
                <w:sz w:val="24"/>
                <w:lang w:val="en-US"/>
              </w:rPr>
            </w:pPr>
            <w:r>
              <w:rPr>
                <w:rFonts w:hint="default" w:ascii="宋体"/>
                <w:sz w:val="24"/>
                <w:lang w:val="en-US"/>
              </w:rPr>
              <w:t>董事长、总经理杨光答</w:t>
            </w:r>
            <w:r>
              <w:rPr>
                <w:rFonts w:hint="eastAsia" w:ascii="宋体"/>
                <w:sz w:val="24"/>
                <w:lang w:val="en-US" w:eastAsia="zh-CN"/>
              </w:rPr>
              <w:t>：</w:t>
            </w:r>
            <w:r>
              <w:rPr>
                <w:rFonts w:hint="default" w:ascii="宋体"/>
                <w:sz w:val="24"/>
                <w:lang w:val="en-US"/>
              </w:rPr>
              <w:t>您好！则正科技基于多年研究经验，在高壁垒仿制药、改良型新药和创新药等领域建立了八大核心自主研发平台，包括复杂注射剂技术、难溶性药物增溶递送技术、缓控释技术、药械组合技术、儿童药物研发创新技术、速释制剂技术、口服多肽技术以及原料合成技术。这些技术在成本、研发效率、专利布局等方面均有自身优势，且相关技术已在多个研发项目中得到应用。则正科技与国内多家医药工业百强企业建立了合作关系，拥有在研产品50余项，则正科技加入后，将助力公司打通从研发到生产的全产业链，实现从仿制药研究、改良型新药研究到创新药研究等领域的深入布局和工业企业的产品管线提升。感谢您的关注！</w:t>
            </w:r>
          </w:p>
          <w:p w14:paraId="352E72FE">
            <w:pPr>
              <w:keepNext w:val="0"/>
              <w:keepLines w:val="0"/>
              <w:pageBreakBefore w:val="0"/>
              <w:widowControl w:val="0"/>
              <w:kinsoku/>
              <w:wordWrap/>
              <w:overflowPunct/>
              <w:topLinePunct w:val="0"/>
              <w:autoSpaceDE/>
              <w:autoSpaceDN/>
              <w:bidi w:val="0"/>
              <w:adjustRightInd/>
              <w:snapToGrid/>
              <w:spacing w:before="157" w:beforeLines="50" w:line="288" w:lineRule="auto"/>
              <w:textAlignment w:val="auto"/>
              <w:rPr>
                <w:rFonts w:hint="default" w:ascii="宋体"/>
                <w:sz w:val="24"/>
                <w:lang w:val="en-US"/>
              </w:rPr>
            </w:pPr>
            <w:r>
              <w:rPr>
                <w:rFonts w:hint="eastAsia" w:ascii="宋体"/>
                <w:sz w:val="24"/>
                <w:lang w:val="en-US" w:eastAsia="zh-CN"/>
              </w:rPr>
              <w:t>4</w:t>
            </w:r>
            <w:r>
              <w:rPr>
                <w:rFonts w:hint="default" w:ascii="宋体"/>
                <w:sz w:val="24"/>
                <w:lang w:val="en-US"/>
              </w:rPr>
              <w:t>、189*****310问中国医药董事会秘书袁精华：请问公司，公司董秘在4月2日回答关于公司创新药的问答。公司股价很巧合就在4月3日涨停，创下巨量，随后就一路下跌。请问公司为什么对这条问答的回答效率这么高，为什么其他问题回答效率如此低下。是有意为之，还是什么原因？</w:t>
            </w:r>
          </w:p>
          <w:p w14:paraId="4893BC4C">
            <w:pPr>
              <w:keepNext w:val="0"/>
              <w:keepLines w:val="0"/>
              <w:pageBreakBefore w:val="0"/>
              <w:widowControl w:val="0"/>
              <w:kinsoku/>
              <w:wordWrap/>
              <w:overflowPunct/>
              <w:topLinePunct w:val="0"/>
              <w:autoSpaceDE/>
              <w:autoSpaceDN/>
              <w:bidi w:val="0"/>
              <w:adjustRightInd/>
              <w:snapToGrid/>
              <w:spacing w:before="157" w:beforeLines="50" w:line="288" w:lineRule="auto"/>
              <w:textAlignment w:val="auto"/>
              <w:rPr>
                <w:rFonts w:hint="default" w:ascii="宋体"/>
                <w:sz w:val="24"/>
                <w:lang w:val="en-US"/>
              </w:rPr>
            </w:pPr>
            <w:r>
              <w:rPr>
                <w:rFonts w:hint="default" w:ascii="宋体"/>
                <w:sz w:val="24"/>
                <w:lang w:val="en-US"/>
              </w:rPr>
              <w:t>董事会秘书袁精华答</w:t>
            </w:r>
            <w:r>
              <w:rPr>
                <w:rFonts w:hint="eastAsia" w:ascii="宋体"/>
                <w:sz w:val="24"/>
                <w:lang w:val="en-US" w:eastAsia="zh-CN"/>
              </w:rPr>
              <w:t>：</w:t>
            </w:r>
            <w:r>
              <w:rPr>
                <w:rFonts w:hint="default" w:ascii="宋体"/>
                <w:sz w:val="24"/>
                <w:lang w:val="en-US"/>
              </w:rPr>
              <w:t>您好！公司重视投资者沟通交流，珍视投资者的宝贵意见，通过多种合规渠道与市场保持良好互动及有效沟通。股价波动受宏观经济、市场情绪、行业周期等多重因素影响，敬请注意投资风险。感谢您的关注！</w:t>
            </w:r>
          </w:p>
          <w:p w14:paraId="24D0BDEE">
            <w:pPr>
              <w:keepNext w:val="0"/>
              <w:keepLines w:val="0"/>
              <w:pageBreakBefore w:val="0"/>
              <w:widowControl w:val="0"/>
              <w:kinsoku/>
              <w:wordWrap/>
              <w:overflowPunct/>
              <w:topLinePunct w:val="0"/>
              <w:autoSpaceDE/>
              <w:autoSpaceDN/>
              <w:bidi w:val="0"/>
              <w:adjustRightInd/>
              <w:snapToGrid/>
              <w:spacing w:before="157" w:beforeLines="50" w:line="288" w:lineRule="auto"/>
              <w:textAlignment w:val="auto"/>
              <w:rPr>
                <w:rFonts w:hint="default" w:ascii="宋体"/>
                <w:sz w:val="24"/>
                <w:lang w:val="en-US"/>
              </w:rPr>
            </w:pPr>
            <w:r>
              <w:rPr>
                <w:rFonts w:hint="eastAsia" w:ascii="宋体"/>
                <w:sz w:val="24"/>
                <w:lang w:val="en-US" w:eastAsia="zh-CN"/>
              </w:rPr>
              <w:t>5、</w:t>
            </w:r>
            <w:r>
              <w:rPr>
                <w:rFonts w:hint="default" w:ascii="宋体"/>
                <w:sz w:val="24"/>
                <w:lang w:val="en-US"/>
              </w:rPr>
              <w:t>189*****310问中国医药：请公司披露中国医保在印度尼西亚卫生部IHSSP 卫生转型计划中成功中标婴儿培养箱项目的具体信息，项目金额，净利润等。</w:t>
            </w:r>
          </w:p>
          <w:p w14:paraId="58F4150C">
            <w:pPr>
              <w:keepNext w:val="0"/>
              <w:keepLines w:val="0"/>
              <w:pageBreakBefore w:val="0"/>
              <w:widowControl w:val="0"/>
              <w:kinsoku/>
              <w:wordWrap/>
              <w:overflowPunct/>
              <w:topLinePunct w:val="0"/>
              <w:autoSpaceDE/>
              <w:autoSpaceDN/>
              <w:bidi w:val="0"/>
              <w:adjustRightInd/>
              <w:snapToGrid/>
              <w:spacing w:before="157" w:beforeLines="50" w:line="288" w:lineRule="auto"/>
              <w:textAlignment w:val="auto"/>
              <w:rPr>
                <w:rFonts w:hint="eastAsia" w:ascii="宋体" w:hAnsi="宋体"/>
                <w:sz w:val="24"/>
                <w:szCs w:val="24"/>
              </w:rPr>
            </w:pPr>
            <w:r>
              <w:rPr>
                <w:rFonts w:hint="eastAsia" w:ascii="宋体"/>
                <w:sz w:val="24"/>
                <w:lang w:val="en-US" w:eastAsia="zh-CN"/>
              </w:rPr>
              <w:t>中国医药答：您好！公司所属子公司中国医保通过融合各方的渠道优势、产品硬实力和本地化服务能力，成功中标该项目，填补了公司在东南亚地区医疗器械营销网络的空白。公司严格按照监管要求履行信息披露义务，若有关信息达到披露标准，将及时发布公告。感谢您的关注！</w:t>
            </w:r>
          </w:p>
        </w:tc>
      </w:tr>
    </w:tbl>
    <w:p w14:paraId="27788DCB">
      <w:bookmarkStart w:id="0" w:name="_GoBack"/>
      <w:bookmarkEnd w:id="0"/>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13AC2">
    <w:pPr>
      <w:pStyle w:val="2"/>
      <w:tabs>
        <w:tab w:val="clear" w:pos="4153"/>
      </w:tabs>
      <w:jc w:val="right"/>
    </w:pPr>
    <w:r>
      <w:rPr>
        <w:rFonts w:hint="eastAsia"/>
      </w:rPr>
      <w:t>中国医药健康产业股份有限公司投资者关系活动记录表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3NTlhNGJhZTk1YmZkMTc2MTM0MTg2MGI3NTFmMTEifQ=="/>
  </w:docVars>
  <w:rsids>
    <w:rsidRoot w:val="00000000"/>
    <w:rsid w:val="1984718C"/>
    <w:rsid w:val="1CB2496B"/>
    <w:rsid w:val="37E91558"/>
    <w:rsid w:val="61B42C51"/>
    <w:rsid w:val="665F27B1"/>
    <w:rsid w:val="670E1B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4">
    <w:name w:val="Table Grid"/>
    <w:basedOn w:val="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6">
    <w:name w:val="Hyperlink"/>
    <w:basedOn w:val="5"/>
    <w:unhideWhenUsed/>
    <w:qFormat/>
    <w:uiPriority w:val="99"/>
    <w:rPr>
      <w:color w:val="0563C1"/>
      <w:u w:val="single"/>
    </w:rPr>
  </w:style>
  <w:style w:type="paragraph" w:customStyle="1" w:styleId="7">
    <w:name w:val="_Style 6"/>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1117</Words>
  <Characters>1251</Characters>
  <Lines>0</Lines>
  <Paragraphs>0</Paragraphs>
  <TotalTime>5</TotalTime>
  <ScaleCrop>false</ScaleCrop>
  <LinksUpToDate>false</LinksUpToDate>
  <CharactersWithSpaces>1290</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2023-06-30T02:03:00Z</dcterms:created>
  <dc:creator>Administrator</dc:creator>
  <cp:lastModifiedBy>尹玉</cp:lastModifiedBy>
  <dcterms:modified xsi:type="dcterms:W3CDTF">2026-05-21T09:03:09Z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ICV">
    <vt:lpwstr>453EA2C473FF495997FFF4AD801093DB_13</vt:lpwstr>
  </property>
  <property fmtid="{D5CDD505-2E9C-101B-9397-08002B2CF9AE}" pid="4" name="KSOTemplateDocerSaveRecord">
    <vt:lpwstr>eyJoZGlkIjoiYWQ3OGFkMmZiYmFkNTVjMmRmMzZhZjBlMzcyOTQ0NzciLCJ1c2VySWQiOiIxNzY5MDMwMzA3In0=</vt:lpwstr>
  </property>
</Properties>
</file>