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EC9A" w14:textId="77777777" w:rsidR="00FE54E8" w:rsidRDefault="00000000">
      <w:pPr>
        <w:spacing w:line="360" w:lineRule="auto"/>
        <w:rPr>
          <w:rFonts w:hAnsi="宋体" w:hint="eastAsia"/>
          <w:b/>
          <w:sz w:val="24"/>
        </w:rPr>
      </w:pPr>
      <w:r>
        <w:rPr>
          <w:rFonts w:hAnsi="宋体" w:hint="eastAsia"/>
          <w:b/>
          <w:sz w:val="24"/>
        </w:rPr>
        <w:t>证券代码：</w:t>
      </w:r>
      <w:r>
        <w:rPr>
          <w:rFonts w:hAnsi="宋体" w:hint="eastAsia"/>
          <w:b/>
          <w:sz w:val="24"/>
        </w:rPr>
        <w:t xml:space="preserve">600546                                  </w:t>
      </w:r>
      <w:r>
        <w:rPr>
          <w:rFonts w:hAnsi="宋体" w:hint="eastAsia"/>
          <w:b/>
          <w:sz w:val="24"/>
        </w:rPr>
        <w:t>证券简称：</w:t>
      </w:r>
      <w:proofErr w:type="gramStart"/>
      <w:r>
        <w:rPr>
          <w:rFonts w:hAnsi="宋体" w:hint="eastAsia"/>
          <w:b/>
          <w:sz w:val="24"/>
        </w:rPr>
        <w:t>山煤国际</w:t>
      </w:r>
      <w:proofErr w:type="gramEnd"/>
    </w:p>
    <w:p w14:paraId="60CC7B41" w14:textId="77777777" w:rsidR="00FE54E8" w:rsidRDefault="00000000">
      <w:pPr>
        <w:spacing w:before="100" w:beforeAutospacing="1" w:line="360" w:lineRule="auto"/>
        <w:jc w:val="center"/>
        <w:rPr>
          <w:rFonts w:ascii="黑体" w:eastAsia="黑体" w:hAnsi="Book Antiqua"/>
          <w:b/>
          <w:bCs/>
          <w:color w:val="auto"/>
          <w:sz w:val="36"/>
          <w:szCs w:val="36"/>
        </w:rPr>
      </w:pPr>
      <w:proofErr w:type="gramStart"/>
      <w:r>
        <w:rPr>
          <w:rFonts w:ascii="黑体" w:eastAsia="黑体" w:hAnsi="Book Antiqua" w:hint="eastAsia"/>
          <w:b/>
          <w:bCs/>
          <w:color w:val="auto"/>
          <w:sz w:val="36"/>
          <w:szCs w:val="36"/>
        </w:rPr>
        <w:t>山煤国际</w:t>
      </w:r>
      <w:proofErr w:type="gramEnd"/>
      <w:r>
        <w:rPr>
          <w:rFonts w:ascii="黑体" w:eastAsia="黑体" w:hAnsi="Book Antiqua" w:hint="eastAsia"/>
          <w:b/>
          <w:bCs/>
          <w:color w:val="auto"/>
          <w:sz w:val="36"/>
          <w:szCs w:val="36"/>
        </w:rPr>
        <w:t>能源集团股份有限公司</w:t>
      </w:r>
    </w:p>
    <w:p w14:paraId="1FA14601" w14:textId="77777777" w:rsidR="00FE54E8" w:rsidRDefault="00000000">
      <w:pPr>
        <w:spacing w:line="360" w:lineRule="auto"/>
        <w:jc w:val="center"/>
        <w:rPr>
          <w:rFonts w:ascii="黑体" w:eastAsia="黑体" w:hAnsi="Book Antiqua"/>
          <w:b/>
          <w:bCs/>
          <w:sz w:val="36"/>
          <w:szCs w:val="36"/>
        </w:rPr>
      </w:pPr>
      <w:r>
        <w:rPr>
          <w:rFonts w:ascii="黑体" w:eastAsia="黑体" w:hAnsi="Book Antiqua" w:hint="eastAsia"/>
          <w:b/>
          <w:bCs/>
          <w:color w:val="auto"/>
          <w:sz w:val="36"/>
          <w:szCs w:val="36"/>
        </w:rPr>
        <w:t>投资者关系活动记录表</w:t>
      </w:r>
    </w:p>
    <w:p w14:paraId="09076298" w14:textId="3C98AF66" w:rsidR="00FE54E8" w:rsidRDefault="00000000">
      <w:pPr>
        <w:spacing w:line="360" w:lineRule="auto"/>
        <w:jc w:val="right"/>
        <w:rPr>
          <w:spacing w:val="-2"/>
        </w:rPr>
      </w:pPr>
      <w:r>
        <w:rPr>
          <w:rFonts w:hint="eastAsia"/>
          <w:spacing w:val="-2"/>
        </w:rPr>
        <w:t>编号：</w:t>
      </w:r>
      <w:r>
        <w:rPr>
          <w:rFonts w:hint="eastAsia"/>
          <w:spacing w:val="-2"/>
        </w:rPr>
        <w:t>2026-00</w:t>
      </w:r>
      <w:r w:rsidR="006F19A0">
        <w:rPr>
          <w:rFonts w:hint="eastAsia"/>
          <w:spacing w:val="-2"/>
        </w:rPr>
        <w:t>2</w:t>
      </w:r>
    </w:p>
    <w:tbl>
      <w:tblPr>
        <w:tblStyle w:val="aa"/>
        <w:tblW w:w="0" w:type="auto"/>
        <w:tblLook w:val="04A0" w:firstRow="1" w:lastRow="0" w:firstColumn="1" w:lastColumn="0" w:noHBand="0" w:noVBand="1"/>
      </w:tblPr>
      <w:tblGrid>
        <w:gridCol w:w="1757"/>
        <w:gridCol w:w="6539"/>
      </w:tblGrid>
      <w:tr w:rsidR="00FE54E8" w14:paraId="4D545647" w14:textId="77777777" w:rsidTr="006F19A0">
        <w:trPr>
          <w:trHeight w:val="1615"/>
        </w:trPr>
        <w:tc>
          <w:tcPr>
            <w:tcW w:w="1757" w:type="dxa"/>
            <w:vAlign w:val="center"/>
          </w:tcPr>
          <w:p w14:paraId="7B5E069B" w14:textId="77777777" w:rsidR="00FE54E8" w:rsidRDefault="00000000">
            <w:pPr>
              <w:jc w:val="center"/>
              <w:rPr>
                <w:b/>
                <w:spacing w:val="-2"/>
              </w:rPr>
            </w:pPr>
            <w:r>
              <w:rPr>
                <w:b/>
                <w:spacing w:val="-2"/>
              </w:rPr>
              <w:t>投资者关系</w:t>
            </w:r>
          </w:p>
          <w:p w14:paraId="61305AA6" w14:textId="77777777" w:rsidR="00FE54E8" w:rsidRDefault="00000000">
            <w:pPr>
              <w:jc w:val="center"/>
              <w:rPr>
                <w:rFonts w:ascii="黑体" w:eastAsia="黑体" w:hAnsi="Book Antiqua"/>
                <w:b/>
                <w:bCs/>
                <w:color w:val="FF0000"/>
                <w:sz w:val="36"/>
                <w:szCs w:val="36"/>
              </w:rPr>
            </w:pPr>
            <w:r>
              <w:rPr>
                <w:b/>
                <w:spacing w:val="-3"/>
              </w:rPr>
              <w:t>活动类别</w:t>
            </w:r>
          </w:p>
        </w:tc>
        <w:tc>
          <w:tcPr>
            <w:tcW w:w="6539" w:type="dxa"/>
          </w:tcPr>
          <w:p w14:paraId="17127357" w14:textId="77777777" w:rsidR="00FE54E8" w:rsidRDefault="00000000">
            <w:pPr>
              <w:spacing w:beforeLines="50" w:before="156" w:line="360" w:lineRule="exact"/>
              <w:rPr>
                <w:spacing w:val="-2"/>
              </w:rPr>
            </w:pPr>
            <w:r>
              <w:rPr>
                <w:rFonts w:ascii="宋体" w:hAnsi="宋体" w:hint="eastAsia"/>
                <w:spacing w:val="-2"/>
              </w:rPr>
              <w:sym w:font="Wingdings 2" w:char="F0A3"/>
            </w:r>
            <w:r>
              <w:rPr>
                <w:rFonts w:ascii="Times New Roman" w:hAnsi="Times New Roman"/>
                <w:color w:val="auto"/>
                <w:spacing w:val="-2"/>
                <w:szCs w:val="24"/>
              </w:rPr>
              <w:t>特定对象调研</w:t>
            </w:r>
            <w:r>
              <w:rPr>
                <w:rFonts w:hint="eastAsia"/>
                <w:spacing w:val="-2"/>
              </w:rPr>
              <w:t xml:space="preserve">      </w:t>
            </w:r>
            <w:r>
              <w:rPr>
                <w:rFonts w:ascii="宋体" w:hAnsi="宋体" w:hint="eastAsia"/>
                <w:spacing w:val="-2"/>
              </w:rPr>
              <w:sym w:font="Wingdings 2" w:char="F0A3"/>
            </w:r>
            <w:r>
              <w:rPr>
                <w:rFonts w:hint="eastAsia"/>
                <w:spacing w:val="-2"/>
              </w:rPr>
              <w:t>分析师会议</w:t>
            </w:r>
          </w:p>
          <w:p w14:paraId="39DF8CB3"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媒体采访</w:t>
            </w:r>
            <w:r>
              <w:rPr>
                <w:rFonts w:hint="eastAsia"/>
                <w:spacing w:val="-2"/>
              </w:rPr>
              <w:t xml:space="preserve">          </w:t>
            </w:r>
            <w:r>
              <w:rPr>
                <w:rFonts w:ascii="宋体" w:hAnsi="宋体" w:hint="eastAsia"/>
                <w:spacing w:val="-2"/>
              </w:rPr>
              <w:sym w:font="Wingdings 2" w:char="F052"/>
            </w:r>
            <w:r>
              <w:rPr>
                <w:rFonts w:hint="eastAsia"/>
                <w:spacing w:val="-2"/>
              </w:rPr>
              <w:t>业绩说明会</w:t>
            </w:r>
          </w:p>
          <w:p w14:paraId="50257C6D"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新闻发布会</w:t>
            </w:r>
            <w:r>
              <w:rPr>
                <w:rFonts w:hint="eastAsia"/>
                <w:spacing w:val="-2"/>
              </w:rPr>
              <w:t xml:space="preserve">        </w:t>
            </w:r>
            <w:r>
              <w:rPr>
                <w:rFonts w:ascii="宋体" w:hAnsi="宋体" w:hint="eastAsia"/>
                <w:spacing w:val="-2"/>
              </w:rPr>
              <w:sym w:font="Wingdings 2" w:char="F0A3"/>
            </w:r>
            <w:r>
              <w:rPr>
                <w:rFonts w:hint="eastAsia"/>
                <w:spacing w:val="-2"/>
              </w:rPr>
              <w:t>路演活动</w:t>
            </w:r>
          </w:p>
          <w:p w14:paraId="492353CA" w14:textId="77777777" w:rsidR="00FE54E8" w:rsidRDefault="00000000">
            <w:pPr>
              <w:spacing w:line="360" w:lineRule="exact"/>
              <w:rPr>
                <w:spacing w:val="-2"/>
              </w:rPr>
            </w:pPr>
            <w:r>
              <w:rPr>
                <w:rFonts w:ascii="宋体" w:hAnsi="宋体" w:hint="eastAsia"/>
                <w:spacing w:val="-2"/>
              </w:rPr>
              <w:sym w:font="Wingdings 2" w:char="F0A3"/>
            </w:r>
            <w:r>
              <w:rPr>
                <w:rFonts w:hint="eastAsia"/>
                <w:spacing w:val="-2"/>
              </w:rPr>
              <w:t>现场参观</w:t>
            </w:r>
          </w:p>
          <w:p w14:paraId="6B523F53" w14:textId="77777777" w:rsidR="00FE54E8" w:rsidRDefault="00000000">
            <w:pPr>
              <w:spacing w:afterLines="50" w:after="156" w:line="360" w:lineRule="exact"/>
              <w:rPr>
                <w:rFonts w:ascii="黑体" w:eastAsia="黑体" w:hAnsi="Book Antiqua"/>
                <w:bCs/>
                <w:color w:val="FF0000"/>
                <w:sz w:val="36"/>
                <w:szCs w:val="36"/>
              </w:rPr>
            </w:pPr>
            <w:r>
              <w:rPr>
                <w:rFonts w:ascii="宋体" w:hAnsi="宋体" w:hint="eastAsia"/>
                <w:spacing w:val="-2"/>
              </w:rPr>
              <w:sym w:font="Wingdings 2" w:char="F0A3"/>
            </w:r>
            <w:r>
              <w:rPr>
                <w:rFonts w:hint="eastAsia"/>
                <w:spacing w:val="-2"/>
              </w:rPr>
              <w:t>其他</w:t>
            </w:r>
            <w:r>
              <w:rPr>
                <w:rFonts w:hint="eastAsia"/>
                <w:spacing w:val="-2"/>
              </w:rPr>
              <w:t xml:space="preserve"> </w:t>
            </w:r>
            <w:r>
              <w:rPr>
                <w:rFonts w:hint="eastAsia"/>
                <w:spacing w:val="-2"/>
              </w:rPr>
              <w:t>（</w:t>
            </w:r>
            <w:proofErr w:type="gramStart"/>
            <w:r>
              <w:rPr>
                <w:rFonts w:hint="eastAsia"/>
                <w:spacing w:val="-2"/>
                <w:u w:val="single"/>
              </w:rPr>
              <w:t>请文字</w:t>
            </w:r>
            <w:proofErr w:type="gramEnd"/>
            <w:r>
              <w:rPr>
                <w:rFonts w:hint="eastAsia"/>
                <w:spacing w:val="-2"/>
                <w:u w:val="single"/>
              </w:rPr>
              <w:t>说明其他活动内容</w:t>
            </w:r>
            <w:r>
              <w:rPr>
                <w:rFonts w:hint="eastAsia"/>
                <w:spacing w:val="-2"/>
              </w:rPr>
              <w:t>）</w:t>
            </w:r>
          </w:p>
        </w:tc>
      </w:tr>
      <w:tr w:rsidR="00FE54E8" w14:paraId="0F200012" w14:textId="77777777" w:rsidTr="006F19A0">
        <w:tc>
          <w:tcPr>
            <w:tcW w:w="1757" w:type="dxa"/>
            <w:vAlign w:val="center"/>
          </w:tcPr>
          <w:p w14:paraId="377EB6D6" w14:textId="77777777" w:rsidR="00FE54E8" w:rsidRDefault="00000000">
            <w:pPr>
              <w:jc w:val="center"/>
              <w:rPr>
                <w:b/>
                <w:spacing w:val="-2"/>
              </w:rPr>
            </w:pPr>
            <w:r>
              <w:rPr>
                <w:rFonts w:hint="eastAsia"/>
                <w:b/>
                <w:spacing w:val="-2"/>
              </w:rPr>
              <w:t>地点</w:t>
            </w:r>
          </w:p>
        </w:tc>
        <w:tc>
          <w:tcPr>
            <w:tcW w:w="6539" w:type="dxa"/>
            <w:vAlign w:val="center"/>
          </w:tcPr>
          <w:p w14:paraId="13390FCE" w14:textId="37F2D442" w:rsidR="00FE54E8" w:rsidRPr="006F19A0" w:rsidRDefault="006F19A0" w:rsidP="006F19A0">
            <w:pPr>
              <w:spacing w:line="420" w:lineRule="exact"/>
              <w:jc w:val="both"/>
              <w:rPr>
                <w:rFonts w:ascii="Times New Roman" w:hAnsi="Times New Roman" w:cs="Times New Roman"/>
                <w:bCs/>
                <w:iCs/>
              </w:rPr>
            </w:pPr>
            <w:r>
              <w:rPr>
                <w:rFonts w:ascii="宋体" w:hAnsi="宋体" w:hint="eastAsia"/>
              </w:rPr>
              <w:t>公司通过</w:t>
            </w:r>
            <w:r>
              <w:rPr>
                <w:rFonts w:ascii="宋体" w:hAnsi="宋体" w:hint="eastAsia"/>
                <w:bCs/>
              </w:rPr>
              <w:t>全景网“</w:t>
            </w:r>
            <w:r>
              <w:rPr>
                <w:rFonts w:ascii="宋体" w:hAnsi="宋体" w:cs="宋体" w:hint="eastAsia"/>
              </w:rPr>
              <w:t>投资者关系互动平台</w:t>
            </w:r>
            <w:r>
              <w:rPr>
                <w:rFonts w:ascii="宋体" w:hAnsi="宋体" w:hint="eastAsia"/>
                <w:bCs/>
              </w:rPr>
              <w:t>”（https://ir.p5w.net）采用网络远程的方式</w:t>
            </w:r>
            <w:r>
              <w:rPr>
                <w:rFonts w:ascii="宋体" w:hAnsi="宋体" w:hint="eastAsia"/>
              </w:rPr>
              <w:t>召开业绩说明会</w:t>
            </w:r>
          </w:p>
        </w:tc>
      </w:tr>
      <w:tr w:rsidR="00FE54E8" w14:paraId="6005E7F8" w14:textId="77777777" w:rsidTr="006F19A0">
        <w:tc>
          <w:tcPr>
            <w:tcW w:w="1757" w:type="dxa"/>
            <w:vAlign w:val="center"/>
          </w:tcPr>
          <w:p w14:paraId="59AF68C9" w14:textId="77777777" w:rsidR="00FE54E8" w:rsidRDefault="00000000">
            <w:pPr>
              <w:jc w:val="center"/>
              <w:rPr>
                <w:b/>
                <w:spacing w:val="-2"/>
              </w:rPr>
            </w:pPr>
            <w:r>
              <w:rPr>
                <w:rFonts w:hint="eastAsia"/>
                <w:b/>
                <w:spacing w:val="-2"/>
              </w:rPr>
              <w:t>参与单位名称及人员姓名</w:t>
            </w:r>
          </w:p>
        </w:tc>
        <w:tc>
          <w:tcPr>
            <w:tcW w:w="6539" w:type="dxa"/>
            <w:vAlign w:val="center"/>
          </w:tcPr>
          <w:p w14:paraId="3953D457" w14:textId="4C778EBB" w:rsidR="00FE54E8" w:rsidRDefault="006F19A0">
            <w:pPr>
              <w:spacing w:beforeLines="50" w:before="156" w:afterLines="50" w:after="156" w:line="360" w:lineRule="exact"/>
            </w:pPr>
            <w:r w:rsidRPr="006F19A0">
              <w:rPr>
                <w:bCs/>
                <w:iCs/>
                <w:spacing w:val="1"/>
                <w:lang w:val="en-GB"/>
              </w:rPr>
              <w:t>投资者网上提问</w:t>
            </w:r>
          </w:p>
        </w:tc>
      </w:tr>
      <w:tr w:rsidR="00FE54E8" w14:paraId="05280240" w14:textId="77777777" w:rsidTr="006F19A0">
        <w:tc>
          <w:tcPr>
            <w:tcW w:w="1757" w:type="dxa"/>
            <w:vAlign w:val="center"/>
          </w:tcPr>
          <w:p w14:paraId="5DA0F12E" w14:textId="77777777" w:rsidR="00FE54E8" w:rsidRDefault="00000000">
            <w:pPr>
              <w:jc w:val="center"/>
              <w:rPr>
                <w:b/>
                <w:spacing w:val="-2"/>
              </w:rPr>
            </w:pPr>
            <w:r>
              <w:rPr>
                <w:rFonts w:hint="eastAsia"/>
                <w:b/>
                <w:spacing w:val="-2"/>
              </w:rPr>
              <w:t>时间</w:t>
            </w:r>
          </w:p>
        </w:tc>
        <w:tc>
          <w:tcPr>
            <w:tcW w:w="6539" w:type="dxa"/>
            <w:vAlign w:val="center"/>
          </w:tcPr>
          <w:p w14:paraId="0251549F" w14:textId="7BA01757" w:rsidR="00FE54E8" w:rsidRDefault="006F19A0">
            <w:pPr>
              <w:spacing w:beforeLines="50" w:before="156" w:afterLines="50" w:after="156" w:line="360" w:lineRule="exact"/>
              <w:rPr>
                <w:rFonts w:asciiTheme="minorEastAsia" w:eastAsiaTheme="minorEastAsia" w:hAnsiTheme="minorEastAsia" w:hint="eastAsia"/>
              </w:rPr>
            </w:pPr>
            <w:r w:rsidRPr="006F19A0">
              <w:rPr>
                <w:rFonts w:asciiTheme="minorEastAsia" w:eastAsiaTheme="minorEastAsia" w:hAnsiTheme="minorEastAsia"/>
                <w:bCs/>
                <w:iCs/>
              </w:rPr>
              <w:t>2026年5月22日 (周五) 下午 14:00</w:t>
            </w:r>
            <w:r>
              <w:rPr>
                <w:rFonts w:asciiTheme="minorEastAsia" w:eastAsiaTheme="minorEastAsia" w:hAnsiTheme="minorEastAsia" w:hint="eastAsia"/>
                <w:bCs/>
                <w:iCs/>
              </w:rPr>
              <w:t>-</w:t>
            </w:r>
            <w:r w:rsidRPr="006F19A0">
              <w:rPr>
                <w:rFonts w:asciiTheme="minorEastAsia" w:eastAsiaTheme="minorEastAsia" w:hAnsiTheme="minorEastAsia"/>
                <w:bCs/>
                <w:iCs/>
              </w:rPr>
              <w:t>17:00</w:t>
            </w:r>
          </w:p>
        </w:tc>
      </w:tr>
      <w:tr w:rsidR="00FE54E8" w14:paraId="1E3ECC5C" w14:textId="77777777" w:rsidTr="006F19A0">
        <w:tc>
          <w:tcPr>
            <w:tcW w:w="1757" w:type="dxa"/>
            <w:vAlign w:val="center"/>
          </w:tcPr>
          <w:p w14:paraId="6AEB045A" w14:textId="77777777" w:rsidR="00FE54E8" w:rsidRDefault="00000000">
            <w:pPr>
              <w:jc w:val="center"/>
              <w:rPr>
                <w:b/>
                <w:spacing w:val="-2"/>
              </w:rPr>
            </w:pPr>
            <w:r>
              <w:rPr>
                <w:rFonts w:hint="eastAsia"/>
                <w:b/>
                <w:spacing w:val="-2"/>
              </w:rPr>
              <w:t>公司接待人员</w:t>
            </w:r>
          </w:p>
        </w:tc>
        <w:tc>
          <w:tcPr>
            <w:tcW w:w="6539" w:type="dxa"/>
            <w:vAlign w:val="center"/>
          </w:tcPr>
          <w:p w14:paraId="56FDBB55" w14:textId="77777777" w:rsidR="006F19A0" w:rsidRPr="006F19A0" w:rsidRDefault="006F19A0" w:rsidP="006F19A0">
            <w:pPr>
              <w:spacing w:line="400" w:lineRule="exact"/>
              <w:jc w:val="both"/>
              <w:rPr>
                <w:spacing w:val="-2"/>
              </w:rPr>
            </w:pPr>
            <w:r w:rsidRPr="006F19A0">
              <w:rPr>
                <w:rFonts w:hint="eastAsia"/>
                <w:spacing w:val="-2"/>
              </w:rPr>
              <w:t>1</w:t>
            </w:r>
            <w:r w:rsidRPr="006F19A0">
              <w:rPr>
                <w:rFonts w:hint="eastAsia"/>
                <w:spacing w:val="-2"/>
              </w:rPr>
              <w:t>、总经理</w:t>
            </w:r>
            <w:r w:rsidRPr="006F19A0">
              <w:rPr>
                <w:rFonts w:hint="eastAsia"/>
                <w:spacing w:val="-2"/>
              </w:rPr>
              <w:t xml:space="preserve">      </w:t>
            </w:r>
            <w:r w:rsidRPr="006F19A0">
              <w:rPr>
                <w:rFonts w:hint="eastAsia"/>
                <w:spacing w:val="-2"/>
              </w:rPr>
              <w:t>付中华</w:t>
            </w:r>
          </w:p>
          <w:p w14:paraId="5F088411" w14:textId="77777777" w:rsidR="006F19A0" w:rsidRPr="006F19A0" w:rsidRDefault="006F19A0" w:rsidP="006F19A0">
            <w:pPr>
              <w:spacing w:line="400" w:lineRule="exact"/>
              <w:jc w:val="both"/>
              <w:rPr>
                <w:spacing w:val="-2"/>
              </w:rPr>
            </w:pPr>
            <w:r w:rsidRPr="006F19A0">
              <w:rPr>
                <w:rFonts w:hint="eastAsia"/>
                <w:spacing w:val="-2"/>
              </w:rPr>
              <w:t>2</w:t>
            </w:r>
            <w:r w:rsidRPr="006F19A0">
              <w:rPr>
                <w:rFonts w:hint="eastAsia"/>
                <w:spacing w:val="-2"/>
              </w:rPr>
              <w:t>、财务总监</w:t>
            </w:r>
            <w:r w:rsidRPr="006F19A0">
              <w:rPr>
                <w:rFonts w:hint="eastAsia"/>
                <w:spacing w:val="-2"/>
              </w:rPr>
              <w:t xml:space="preserve">    </w:t>
            </w:r>
            <w:r w:rsidRPr="006F19A0">
              <w:rPr>
                <w:rFonts w:hint="eastAsia"/>
                <w:spacing w:val="-2"/>
              </w:rPr>
              <w:t>陈</w:t>
            </w:r>
            <w:proofErr w:type="gramStart"/>
            <w:r w:rsidRPr="006F19A0">
              <w:rPr>
                <w:rFonts w:hint="eastAsia"/>
                <w:spacing w:val="-2"/>
              </w:rPr>
              <w:t>一</w:t>
            </w:r>
            <w:proofErr w:type="gramEnd"/>
            <w:r w:rsidRPr="006F19A0">
              <w:rPr>
                <w:rFonts w:hint="eastAsia"/>
                <w:spacing w:val="-2"/>
              </w:rPr>
              <w:t>杰</w:t>
            </w:r>
          </w:p>
          <w:p w14:paraId="64BF785C" w14:textId="77777777" w:rsidR="006F19A0" w:rsidRPr="006F19A0" w:rsidRDefault="006F19A0" w:rsidP="006F19A0">
            <w:pPr>
              <w:spacing w:line="400" w:lineRule="exact"/>
              <w:jc w:val="both"/>
              <w:rPr>
                <w:spacing w:val="-2"/>
              </w:rPr>
            </w:pPr>
            <w:r w:rsidRPr="006F19A0">
              <w:rPr>
                <w:rFonts w:hint="eastAsia"/>
                <w:spacing w:val="-2"/>
              </w:rPr>
              <w:t>3</w:t>
            </w:r>
            <w:r w:rsidRPr="006F19A0">
              <w:rPr>
                <w:rFonts w:hint="eastAsia"/>
                <w:spacing w:val="-2"/>
              </w:rPr>
              <w:t>、独立董事</w:t>
            </w:r>
            <w:r w:rsidRPr="006F19A0">
              <w:rPr>
                <w:rFonts w:hint="eastAsia"/>
                <w:spacing w:val="-2"/>
              </w:rPr>
              <w:t xml:space="preserve">    </w:t>
            </w:r>
            <w:proofErr w:type="gramStart"/>
            <w:r w:rsidRPr="006F19A0">
              <w:rPr>
                <w:rFonts w:hint="eastAsia"/>
                <w:spacing w:val="-2"/>
              </w:rPr>
              <w:t>薛</w:t>
            </w:r>
            <w:proofErr w:type="gramEnd"/>
            <w:r w:rsidRPr="006F19A0">
              <w:rPr>
                <w:rFonts w:hint="eastAsia"/>
                <w:spacing w:val="-2"/>
              </w:rPr>
              <w:t>建兰</w:t>
            </w:r>
          </w:p>
          <w:p w14:paraId="1382DC01" w14:textId="207948C0" w:rsidR="00FE54E8" w:rsidRDefault="006F19A0" w:rsidP="006F19A0">
            <w:pPr>
              <w:spacing w:line="400" w:lineRule="exact"/>
              <w:jc w:val="both"/>
              <w:rPr>
                <w:spacing w:val="-2"/>
              </w:rPr>
            </w:pPr>
            <w:r w:rsidRPr="006F19A0">
              <w:rPr>
                <w:rFonts w:hint="eastAsia"/>
                <w:spacing w:val="-2"/>
              </w:rPr>
              <w:t>4</w:t>
            </w:r>
            <w:r w:rsidRPr="006F19A0">
              <w:rPr>
                <w:rFonts w:hint="eastAsia"/>
                <w:spacing w:val="-2"/>
              </w:rPr>
              <w:t>、董事会秘书</w:t>
            </w:r>
            <w:r w:rsidRPr="006F19A0">
              <w:rPr>
                <w:rFonts w:hint="eastAsia"/>
                <w:spacing w:val="-2"/>
              </w:rPr>
              <w:t xml:space="preserve">  </w:t>
            </w:r>
            <w:r w:rsidRPr="006F19A0">
              <w:rPr>
                <w:rFonts w:hint="eastAsia"/>
                <w:spacing w:val="-2"/>
              </w:rPr>
              <w:t>李艳英</w:t>
            </w:r>
          </w:p>
        </w:tc>
      </w:tr>
      <w:tr w:rsidR="006F19A0" w14:paraId="63A96A07" w14:textId="77777777" w:rsidTr="00F94924">
        <w:tc>
          <w:tcPr>
            <w:tcW w:w="1757" w:type="dxa"/>
            <w:vAlign w:val="center"/>
          </w:tcPr>
          <w:p w14:paraId="6A32AF86" w14:textId="77777777" w:rsidR="006F19A0" w:rsidRDefault="006F19A0" w:rsidP="006F19A0">
            <w:pPr>
              <w:jc w:val="center"/>
              <w:rPr>
                <w:b/>
                <w:spacing w:val="-2"/>
              </w:rPr>
            </w:pPr>
            <w:r>
              <w:rPr>
                <w:b/>
                <w:spacing w:val="-2"/>
              </w:rPr>
              <w:t>投资者关系活动</w:t>
            </w:r>
          </w:p>
          <w:p w14:paraId="35849A2C" w14:textId="77777777" w:rsidR="006F19A0" w:rsidRDefault="006F19A0" w:rsidP="006F19A0">
            <w:pPr>
              <w:jc w:val="center"/>
              <w:rPr>
                <w:b/>
                <w:spacing w:val="-2"/>
              </w:rPr>
            </w:pPr>
            <w:r>
              <w:rPr>
                <w:b/>
                <w:spacing w:val="-2"/>
              </w:rPr>
              <w:t>主要内容介绍</w:t>
            </w:r>
          </w:p>
        </w:tc>
        <w:tc>
          <w:tcPr>
            <w:tcW w:w="6539" w:type="dxa"/>
            <w:tcBorders>
              <w:top w:val="single" w:sz="4" w:space="0" w:color="auto"/>
              <w:left w:val="single" w:sz="4" w:space="0" w:color="auto"/>
              <w:bottom w:val="single" w:sz="4" w:space="0" w:color="auto"/>
              <w:right w:val="single" w:sz="4" w:space="0" w:color="auto"/>
            </w:tcBorders>
            <w:vAlign w:val="center"/>
          </w:tcPr>
          <w:p w14:paraId="6C8E6952" w14:textId="77777777" w:rsidR="006F19A0" w:rsidRDefault="006F19A0" w:rsidP="00F94924">
            <w:pPr>
              <w:spacing w:beforeLines="50" w:before="156" w:line="460" w:lineRule="exact"/>
              <w:ind w:firstLineChars="249" w:firstLine="525"/>
              <w:jc w:val="both"/>
              <w:rPr>
                <w:rFonts w:ascii="宋体" w:hAnsi="宋体" w:cs="Times New Roman" w:hint="eastAsia"/>
                <w:b/>
                <w:color w:val="auto"/>
              </w:rPr>
            </w:pPr>
            <w:r>
              <w:rPr>
                <w:rFonts w:ascii="宋体" w:hAnsi="宋体" w:hint="eastAsia"/>
                <w:b/>
              </w:rPr>
              <w:t>投资者提出的问题及公司回复情况</w:t>
            </w:r>
          </w:p>
          <w:p w14:paraId="2E6B58F7" w14:textId="77777777" w:rsidR="006F19A0" w:rsidRDefault="006F19A0" w:rsidP="00F94924">
            <w:pPr>
              <w:spacing w:line="460" w:lineRule="exact"/>
              <w:ind w:firstLineChars="200" w:firstLine="420"/>
              <w:jc w:val="both"/>
              <w:rPr>
                <w:rFonts w:ascii="宋体" w:hAnsi="宋体" w:hint="eastAsia"/>
              </w:rPr>
            </w:pPr>
            <w:r>
              <w:rPr>
                <w:rFonts w:ascii="宋体" w:hAnsi="宋体" w:hint="eastAsia"/>
              </w:rPr>
              <w:t xml:space="preserve"> </w:t>
            </w:r>
            <w:r>
              <w:rPr>
                <w:rFonts w:ascii="宋体" w:hAnsi="宋体" w:cs="宋体" w:hint="eastAsia"/>
              </w:rPr>
              <w:t>公司就投资者在本次说明会中提出的问题进行了回复：</w:t>
            </w:r>
          </w:p>
          <w:p w14:paraId="6740BE0A" w14:textId="77777777" w:rsidR="006F19A0" w:rsidRDefault="006F19A0" w:rsidP="00F94924">
            <w:pPr>
              <w:pStyle w:val="Style6"/>
              <w:spacing w:line="460" w:lineRule="exact"/>
              <w:ind w:firstLineChars="0"/>
              <w:rPr>
                <w:rFonts w:ascii="宋体" w:hAnsi="宋体" w:hint="eastAsia"/>
                <w:b/>
                <w:szCs w:val="21"/>
              </w:rPr>
            </w:pPr>
            <w:r>
              <w:rPr>
                <w:rFonts w:ascii="宋体" w:hAnsi="宋体" w:hint="eastAsia"/>
                <w:b/>
                <w:szCs w:val="21"/>
              </w:rPr>
              <w:t>1、贵公司是国内少数有进出口资质的煤炭企业，请问贵公司如何在今年国际煤炭价格倒挂的情况下扩大出口业务？目前国外的主要合作客户有哪些？</w:t>
            </w:r>
          </w:p>
          <w:p w14:paraId="39C77C52" w14:textId="3CDD9DE3" w:rsidR="006F19A0" w:rsidRDefault="005A2A0C" w:rsidP="00F94924">
            <w:pPr>
              <w:pStyle w:val="Style6"/>
              <w:spacing w:line="460" w:lineRule="exact"/>
              <w:ind w:leftChars="-1" w:left="-2"/>
              <w:rPr>
                <w:rFonts w:ascii="宋体" w:hAnsi="宋体" w:hint="eastAsia"/>
                <w:szCs w:val="21"/>
              </w:rPr>
            </w:pPr>
            <w:bookmarkStart w:id="0" w:name="OLE_LINK1"/>
            <w:r>
              <w:rPr>
                <w:rFonts w:ascii="宋体" w:hAnsi="宋体" w:hint="eastAsia"/>
                <w:szCs w:val="21"/>
              </w:rPr>
              <w:t>答：</w:t>
            </w:r>
            <w:bookmarkEnd w:id="0"/>
            <w:r w:rsidR="006F19A0">
              <w:rPr>
                <w:rFonts w:ascii="宋体" w:hAnsi="宋体" w:hint="eastAsia"/>
                <w:szCs w:val="21"/>
              </w:rPr>
              <w:t>尊敬的投资者您好，当前受国内外煤价、印尼出口政策及国家进口管控等多重影响，公司会在把</w:t>
            </w:r>
            <w:proofErr w:type="gramStart"/>
            <w:r w:rsidR="006F19A0">
              <w:rPr>
                <w:rFonts w:ascii="宋体" w:hAnsi="宋体" w:hint="eastAsia"/>
                <w:szCs w:val="21"/>
              </w:rPr>
              <w:t>控风险</w:t>
            </w:r>
            <w:proofErr w:type="gramEnd"/>
            <w:r w:rsidR="006F19A0">
              <w:rPr>
                <w:rFonts w:ascii="宋体" w:hAnsi="宋体" w:hint="eastAsia"/>
                <w:szCs w:val="21"/>
              </w:rPr>
              <w:t>的基础上审慎开展国际贸易业务，感谢您的关注。</w:t>
            </w:r>
          </w:p>
          <w:p w14:paraId="34F924D7"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2、核心客户结构与</w:t>
            </w:r>
            <w:proofErr w:type="gramStart"/>
            <w:r>
              <w:rPr>
                <w:rFonts w:ascii="宋体" w:hAnsi="宋体" w:hint="eastAsia"/>
                <w:b/>
                <w:szCs w:val="21"/>
              </w:rPr>
              <w:t>长协占</w:t>
            </w:r>
            <w:proofErr w:type="gramEnd"/>
            <w:r>
              <w:rPr>
                <w:rFonts w:ascii="宋体" w:hAnsi="宋体" w:hint="eastAsia"/>
                <w:b/>
                <w:szCs w:val="21"/>
              </w:rPr>
              <w:t>比，煤价波动时的定价与保供策略？</w:t>
            </w:r>
          </w:p>
          <w:p w14:paraId="550717C8" w14:textId="2E71D64D" w:rsidR="006F19A0" w:rsidRDefault="005A2A0C" w:rsidP="00F94924">
            <w:pPr>
              <w:pStyle w:val="Style6"/>
              <w:spacing w:line="460" w:lineRule="exact"/>
              <w:ind w:leftChars="-1" w:left="-2"/>
              <w:rPr>
                <w:rFonts w:ascii="宋体" w:hAnsi="宋体" w:hint="eastAsia"/>
                <w:szCs w:val="21"/>
              </w:rPr>
            </w:pPr>
            <w:r>
              <w:rPr>
                <w:rFonts w:ascii="宋体" w:hAnsi="宋体" w:hint="eastAsia"/>
                <w:szCs w:val="21"/>
              </w:rPr>
              <w:t>答：</w:t>
            </w:r>
            <w:r w:rsidR="006F19A0">
              <w:rPr>
                <w:rFonts w:ascii="宋体" w:hAnsi="宋体" w:hint="eastAsia"/>
                <w:szCs w:val="21"/>
              </w:rPr>
              <w:t>尊敬的投资者您好！公司自产煤炭产品分为动力煤和冶金煤，其中动力煤售价遵照国家电煤保供相关政策文件要求执行；冶金煤执</w:t>
            </w:r>
            <w:r w:rsidR="006F19A0">
              <w:rPr>
                <w:rFonts w:ascii="宋体" w:hAnsi="宋体" w:hint="eastAsia"/>
                <w:szCs w:val="21"/>
              </w:rPr>
              <w:lastRenderedPageBreak/>
              <w:t>行“随行就市”的销售模式，产品定价采取集体会议研究形式确定，在充分调研各销售区域市场走势的基础上根据市场价格进行月初定价和月中调价。感谢您的关注！</w:t>
            </w:r>
          </w:p>
          <w:p w14:paraId="0C283F08"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3、绿色开采与节能减排措施进展，对成本与政策合</w:t>
            </w:r>
            <w:proofErr w:type="gramStart"/>
            <w:r>
              <w:rPr>
                <w:rFonts w:ascii="宋体" w:hAnsi="宋体" w:hint="eastAsia"/>
                <w:b/>
                <w:szCs w:val="21"/>
              </w:rPr>
              <w:t>规</w:t>
            </w:r>
            <w:proofErr w:type="gramEnd"/>
            <w:r>
              <w:rPr>
                <w:rFonts w:ascii="宋体" w:hAnsi="宋体" w:hint="eastAsia"/>
                <w:b/>
                <w:szCs w:val="21"/>
              </w:rPr>
              <w:t>的影响？</w:t>
            </w:r>
          </w:p>
          <w:p w14:paraId="7F06D48B" w14:textId="49676CE8"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尊敬的投资者您好，在公司“科技兴企、科技兴安”的战略引领下，深入推进</w:t>
            </w:r>
            <w:proofErr w:type="gramStart"/>
            <w:r w:rsidR="006F19A0">
              <w:rPr>
                <w:rFonts w:ascii="宋体" w:hAnsi="宋体" w:hint="eastAsia"/>
                <w:szCs w:val="21"/>
              </w:rPr>
              <w:t>精采</w:t>
            </w:r>
            <w:proofErr w:type="gramEnd"/>
            <w:r w:rsidR="006F19A0">
              <w:rPr>
                <w:rFonts w:ascii="宋体" w:hAnsi="宋体" w:hint="eastAsia"/>
                <w:szCs w:val="21"/>
              </w:rPr>
              <w:t>细采，绿色开采，对</w:t>
            </w:r>
            <w:proofErr w:type="gramStart"/>
            <w:r w:rsidR="006F19A0">
              <w:rPr>
                <w:rFonts w:ascii="宋体" w:hAnsi="宋体" w:hint="eastAsia"/>
                <w:szCs w:val="21"/>
              </w:rPr>
              <w:t>标行业</w:t>
            </w:r>
            <w:proofErr w:type="gramEnd"/>
            <w:r w:rsidR="006F19A0">
              <w:rPr>
                <w:rFonts w:ascii="宋体" w:hAnsi="宋体" w:hint="eastAsia"/>
                <w:szCs w:val="21"/>
              </w:rPr>
              <w:t>先进，积极推广110工法、充填开采、小煤柱开采技术，提高资源回收率和延长矿井服务年限。短期看，环保投入、绿色开采技术改造会带来一定资本开支与运营成本上升；中长期通过资源回收利用、能耗下降、固废增值利用，有助于降本增效，保障生产经营稳定运行，感谢你的关注。</w:t>
            </w:r>
          </w:p>
          <w:p w14:paraId="4414D301"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4、智能化矿井改造进展，对生产效率与安全成本的实际影响？</w:t>
            </w:r>
          </w:p>
          <w:p w14:paraId="6DEFA69A" w14:textId="072C17E9"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公司以数字化智能化赋能煤炭产业转型升级，高标准开展煤矿智能化建设，2025年公司采用融合新型支护系统、高精度导航系统、三维数字分析系统、数字孪生系统和掘进机电液控系统，实现掘</w:t>
            </w:r>
            <w:proofErr w:type="gramStart"/>
            <w:r w:rsidR="006F19A0">
              <w:rPr>
                <w:rFonts w:ascii="宋体" w:hAnsi="宋体" w:hint="eastAsia"/>
                <w:szCs w:val="21"/>
              </w:rPr>
              <w:t>锚护探</w:t>
            </w:r>
            <w:proofErr w:type="gramEnd"/>
            <w:r w:rsidR="006F19A0">
              <w:rPr>
                <w:rFonts w:ascii="宋体" w:hAnsi="宋体" w:hint="eastAsia"/>
                <w:szCs w:val="21"/>
              </w:rPr>
              <w:t>一体化，有效提高现场作业效率，盘活固定资产二次利用，减少新增设备投资，年内完成了河曲露天、豹子沟、凌志达、庄子河煤业智能化矿井建设。感谢您的关注！</w:t>
            </w:r>
          </w:p>
          <w:p w14:paraId="1DD74899" w14:textId="77777777" w:rsidR="006F19A0" w:rsidRDefault="006F19A0" w:rsidP="00F94924">
            <w:pPr>
              <w:pStyle w:val="Style6"/>
              <w:spacing w:line="460" w:lineRule="exact"/>
              <w:ind w:firstLineChars="0"/>
              <w:rPr>
                <w:rFonts w:ascii="宋体" w:hAnsi="宋体" w:hint="eastAsia"/>
                <w:b/>
                <w:szCs w:val="21"/>
              </w:rPr>
            </w:pPr>
            <w:r>
              <w:rPr>
                <w:rFonts w:ascii="宋体" w:hAnsi="宋体" w:hint="eastAsia"/>
                <w:b/>
                <w:szCs w:val="21"/>
              </w:rPr>
              <w:t>5、今年吨煤成本有可能进一步降低吗？目前公司制定了什么降本增效的举措没有？</w:t>
            </w:r>
          </w:p>
          <w:p w14:paraId="6708E9B9" w14:textId="623E09A3"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2026年公司将持续巩固低成本竞争优势，从推进智能化、数字化矿井建设，提升资源回采率，深化作业成本法精益管控，严控非生产性支出，稳步释放先进产能，优化资源禀赋与产品结构等方面积极推进成本管控。感谢您的关注！</w:t>
            </w:r>
          </w:p>
          <w:p w14:paraId="5BFB5DBC"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6、自产煤与贸易煤的结构占比、吨煤成本及毛利差异如何？</w:t>
            </w:r>
          </w:p>
          <w:p w14:paraId="5547D4FB" w14:textId="77777777" w:rsidR="006F19A0" w:rsidRDefault="006F19A0" w:rsidP="00F94924">
            <w:pPr>
              <w:pStyle w:val="Style6"/>
              <w:spacing w:line="460" w:lineRule="exact"/>
              <w:ind w:leftChars="-1" w:left="-2"/>
              <w:rPr>
                <w:rFonts w:ascii="宋体" w:hAnsi="宋体" w:hint="eastAsia"/>
                <w:szCs w:val="21"/>
              </w:rPr>
            </w:pPr>
            <w:r>
              <w:rPr>
                <w:rFonts w:ascii="宋体" w:hAnsi="宋体" w:hint="eastAsia"/>
                <w:szCs w:val="21"/>
              </w:rPr>
              <w:t>答：尊敬的投资者您好！2025年度，公司自产煤销售量2775.51万吨，贸易煤销售量1142.29万吨，煤炭生产业务实现收入145.97亿元，占总收入的71.30%；煤炭贸易业务实现收入51.96亿元，占总收入的25.38%；煤炭生产毛利率48.28%，煤炭贸易毛利率2.81%。2025年度公司自产煤单位成本272元/吨，较上年度下降11.70%，具体信息详见公司《2025年年度报告》第三节主营业务分析部分内容。感谢</w:t>
            </w:r>
            <w:r>
              <w:rPr>
                <w:rFonts w:ascii="宋体" w:hAnsi="宋体" w:hint="eastAsia"/>
                <w:szCs w:val="21"/>
              </w:rPr>
              <w:lastRenderedPageBreak/>
              <w:t>您的关注！</w:t>
            </w:r>
          </w:p>
          <w:p w14:paraId="3FC2794D" w14:textId="6A7F7350"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7、2025年盈利下滑、2026Q1回升，全年业绩弹性与风险点？</w:t>
            </w:r>
          </w:p>
          <w:p w14:paraId="22B449D4" w14:textId="2DCDEE35"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公司业绩主要受到政策变化、季节性用煤需求波动以及外部能源格局变化等多方面因素影响，公司将持续聚焦煤炭主业，深耕“四大战略”，强化先进产能建设，优化生产组织，开展采掘衔接攻坚，稳定煤炭生产，不断提高企业的核心竞争力。感谢您的关注！</w:t>
            </w:r>
          </w:p>
          <w:p w14:paraId="79810F19"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8、港口中转与物流运输能力、成本控制及 2026 年优化计划？</w:t>
            </w:r>
          </w:p>
          <w:p w14:paraId="672D1E0D" w14:textId="1C66BB5B"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公司在主要中转地设立了港口公司，依托年运输能力上千万吨的自有船队，形成了覆盖煤炭主产区、遍布重要运输线、占据主要出海口的独立完善的煤炭内、外贸运销体系。公司持续巩固提升公司低成本竞争优势，构建“大成本”管控体系，推行成本支出“明细化、标准化”管理，压减可控成本和非生产性支出，全面提升成本竞争力。感谢您的关注！</w:t>
            </w:r>
          </w:p>
          <w:p w14:paraId="48E6CF2F"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9、现有 14 座矿井的产能利用率、煤种结构及资源储量情况？</w:t>
            </w:r>
          </w:p>
          <w:p w14:paraId="59A71E95" w14:textId="564960C9"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公司煤炭资源储量及产能情况已在2025年年度报告"经营情况讨论与分析"章节中充分披露，目前公司各生产矿井均处于正常开采状态，各矿井均按照核定产能组织生产。未来公司将持续聚焦煤炭主业，持续推动煤炭主业高质量发展，深耕“四大战略”，强化先进产能建设，优化生产组织，开展采掘衔接攻坚，稳定煤炭生产，不断提高企业的核心竞争力。感谢您的关注！</w:t>
            </w:r>
          </w:p>
          <w:p w14:paraId="7B4D122B" w14:textId="77777777" w:rsidR="006F19A0" w:rsidRDefault="006F19A0" w:rsidP="00F94924">
            <w:pPr>
              <w:pStyle w:val="Style6"/>
              <w:spacing w:line="460" w:lineRule="exact"/>
              <w:ind w:firstLineChars="0"/>
              <w:rPr>
                <w:rFonts w:ascii="宋体" w:hAnsi="宋体" w:hint="eastAsia"/>
                <w:b/>
                <w:szCs w:val="21"/>
              </w:rPr>
            </w:pPr>
            <w:r>
              <w:rPr>
                <w:rFonts w:ascii="宋体" w:hAnsi="宋体" w:hint="eastAsia"/>
                <w:b/>
                <w:szCs w:val="21"/>
              </w:rPr>
              <w:t>10、今年能否维持高比例分红，资本开支规划会不会大幅挤占分红空间？</w:t>
            </w:r>
          </w:p>
          <w:p w14:paraId="56BEE5DE" w14:textId="3D799268"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公司一直高度重视投资者的合理投资回报，2025年度公司拟向全体股东每10股派发现金红利3.55元（含税），合计派发现金红利7.04亿元（含税），分红比例为60.34%。2026年，公司将在符合《公司章程》规定的利润分配政策前提下，按照《2024-2026年股东回报规划》，结合自身经营实际与战略规划，积极与投资者共享发展成果。感谢您的关注！</w:t>
            </w:r>
          </w:p>
          <w:p w14:paraId="7485655D" w14:textId="3677B78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11、2026年煤炭产量、销量与营收利润目标分别是多少？</w:t>
            </w:r>
          </w:p>
          <w:p w14:paraId="3C8E9A52" w14:textId="1FAD2F97"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lastRenderedPageBreak/>
              <w:t>答：</w:t>
            </w:r>
            <w:r w:rsidR="006F19A0">
              <w:rPr>
                <w:rFonts w:ascii="宋体" w:hAnsi="宋体" w:hint="eastAsia"/>
                <w:szCs w:val="21"/>
              </w:rPr>
              <w:t>尊敬的投资者您好，公司2026年工作目标为煤炭产量不低于3,500万吨，具体内容将在公司2026年年度报告中详细披露。感谢您的关注。</w:t>
            </w:r>
          </w:p>
          <w:p w14:paraId="45C3073E"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12、资产负债率与现金流状况，分红政策及资本开支投向？</w:t>
            </w:r>
          </w:p>
          <w:p w14:paraId="65F9ABFD" w14:textId="233F961B"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r w:rsidR="006F19A0">
              <w:rPr>
                <w:rFonts w:ascii="宋体" w:hAnsi="宋体" w:hint="eastAsia"/>
                <w:szCs w:val="21"/>
              </w:rPr>
              <w:t>尊敬的投资者您好！2026年第一季度公司资产负债率49.65%，经营活动产生的现金流量净额11.42亿元。2026年，公司将在符合《公司章程》规定的利润分配政策前提下，按照《2024-2026年股东回报规划》，结合自身经营实际与战略规划，积极与投资者共享发展成果。公司的资本开支主要投向日常生产经营所需。感谢您的关注！</w:t>
            </w:r>
          </w:p>
          <w:p w14:paraId="3647FA47" w14:textId="77777777" w:rsidR="006F19A0" w:rsidRDefault="006F19A0" w:rsidP="00F94924">
            <w:pPr>
              <w:pStyle w:val="Style6"/>
              <w:spacing w:line="460" w:lineRule="exact"/>
              <w:ind w:firstLineChars="0"/>
              <w:rPr>
                <w:rFonts w:ascii="宋体" w:hAnsi="宋体" w:hint="eastAsia"/>
                <w:b/>
                <w:szCs w:val="21"/>
              </w:rPr>
            </w:pPr>
            <w:r>
              <w:rPr>
                <w:rFonts w:ascii="宋体" w:hAnsi="宋体" w:hint="eastAsia"/>
                <w:b/>
                <w:szCs w:val="21"/>
              </w:rPr>
              <w:t>13、新能源项目落地进度如何，后续有无产能扩充、市值维护相关举措？</w:t>
            </w:r>
          </w:p>
          <w:p w14:paraId="025948D1" w14:textId="59C0E65C" w:rsidR="006F19A0" w:rsidRDefault="006F19A0" w:rsidP="00F94924">
            <w:pPr>
              <w:pStyle w:val="Style6"/>
              <w:spacing w:line="460" w:lineRule="exact"/>
              <w:ind w:leftChars="-1" w:left="-2"/>
              <w:rPr>
                <w:rFonts w:ascii="宋体" w:hAnsi="宋体" w:hint="eastAsia"/>
                <w:szCs w:val="21"/>
              </w:rPr>
            </w:pPr>
            <w:r>
              <w:rPr>
                <w:rFonts w:ascii="宋体" w:hAnsi="宋体" w:hint="eastAsia"/>
                <w:szCs w:val="21"/>
              </w:rPr>
              <w:t>答：尊敬的投资者您好，公司持续聚焦主责主业，高度重视资源接续工作，深入研究政策，关注资源竞拍动态，全力争取后备煤炭资源。公司围绕价值创造、价值经营、价值传播、价值实现四位一体机制推进市值管理，通过公司治理、产业协同发展、落实股东回报等举措提升内在价值与市场价值。公司目前无新能源产业，感谢您的关注。</w:t>
            </w:r>
          </w:p>
          <w:p w14:paraId="364B374B" w14:textId="77777777" w:rsidR="006F19A0" w:rsidRDefault="006F19A0" w:rsidP="00F94924">
            <w:pPr>
              <w:pStyle w:val="Style6"/>
              <w:spacing w:line="460" w:lineRule="exact"/>
              <w:ind w:left="413" w:firstLineChars="0" w:firstLine="0"/>
              <w:rPr>
                <w:rFonts w:ascii="宋体" w:hAnsi="宋体" w:hint="eastAsia"/>
                <w:b/>
                <w:szCs w:val="21"/>
              </w:rPr>
            </w:pPr>
            <w:r>
              <w:rPr>
                <w:rFonts w:ascii="宋体" w:hAnsi="宋体" w:hint="eastAsia"/>
                <w:b/>
                <w:szCs w:val="21"/>
              </w:rPr>
              <w:t>14、</w:t>
            </w:r>
            <w:proofErr w:type="gramStart"/>
            <w:r>
              <w:rPr>
                <w:rFonts w:ascii="宋体" w:hAnsi="宋体" w:hint="eastAsia"/>
                <w:b/>
                <w:szCs w:val="21"/>
              </w:rPr>
              <w:t>十五五</w:t>
            </w:r>
            <w:proofErr w:type="gramEnd"/>
            <w:r>
              <w:rPr>
                <w:rFonts w:ascii="宋体" w:hAnsi="宋体" w:hint="eastAsia"/>
                <w:b/>
                <w:szCs w:val="21"/>
              </w:rPr>
              <w:t>期间煤炭主业与新能源转型的具体规划与里程碑？</w:t>
            </w:r>
          </w:p>
          <w:p w14:paraId="7E950905" w14:textId="222BB25F" w:rsidR="006F19A0" w:rsidRDefault="005A2A0C" w:rsidP="00F94924">
            <w:pPr>
              <w:pStyle w:val="Style6"/>
              <w:spacing w:line="460" w:lineRule="exact"/>
              <w:ind w:leftChars="-1" w:left="-2"/>
              <w:rPr>
                <w:rFonts w:ascii="宋体" w:hAnsi="宋体" w:hint="eastAsia"/>
                <w:szCs w:val="21"/>
              </w:rPr>
            </w:pPr>
            <w:r w:rsidRPr="005A2A0C">
              <w:rPr>
                <w:rFonts w:ascii="宋体" w:hAnsi="宋体"/>
                <w:szCs w:val="21"/>
              </w:rPr>
              <w:t>答：</w:t>
            </w:r>
            <w:bookmarkStart w:id="1" w:name="OLE_LINK2"/>
            <w:r w:rsidR="006F19A0">
              <w:rPr>
                <w:rFonts w:ascii="宋体" w:hAnsi="宋体" w:hint="eastAsia"/>
                <w:szCs w:val="21"/>
              </w:rPr>
              <w:t>尊敬的投资者您好，公司将持续聚焦煤炭主业，持续推动煤炭主业高质量发展，</w:t>
            </w:r>
            <w:bookmarkEnd w:id="1"/>
            <w:r w:rsidR="006F19A0">
              <w:rPr>
                <w:rFonts w:ascii="宋体" w:hAnsi="宋体" w:hint="eastAsia"/>
                <w:szCs w:val="21"/>
              </w:rPr>
              <w:t>深耕“四大战略”，强化先进产能建设，优化生产组织，开展采掘衔接攻坚，稳定煤炭生产，不断提高企业的核心竞争力，公司目前没有新能源转型计划。感谢您的关注！</w:t>
            </w:r>
          </w:p>
          <w:p w14:paraId="3687EE51" w14:textId="77777777" w:rsidR="006F19A0" w:rsidRDefault="006F19A0" w:rsidP="00F94924">
            <w:pPr>
              <w:pStyle w:val="Style6"/>
              <w:spacing w:line="460" w:lineRule="exact"/>
              <w:ind w:firstLineChars="0"/>
              <w:rPr>
                <w:rFonts w:ascii="宋体" w:hAnsi="宋体"/>
                <w:b/>
                <w:szCs w:val="21"/>
              </w:rPr>
            </w:pPr>
            <w:r>
              <w:rPr>
                <w:rFonts w:ascii="宋体" w:hAnsi="宋体" w:hint="eastAsia"/>
                <w:b/>
                <w:szCs w:val="21"/>
              </w:rPr>
              <w:t>15、二季度煤炭产销、吨毛利表现如何，对下半年煤价和业绩走势有怎样判断？</w:t>
            </w:r>
          </w:p>
          <w:p w14:paraId="5548C48E" w14:textId="2F398117" w:rsidR="006F19A0" w:rsidRPr="00AF75F1" w:rsidRDefault="005A2A0C" w:rsidP="002C3E45">
            <w:pPr>
              <w:pStyle w:val="Style6"/>
              <w:spacing w:line="460" w:lineRule="exact"/>
              <w:ind w:firstLineChars="0"/>
              <w:rPr>
                <w:spacing w:val="-2"/>
              </w:rPr>
            </w:pPr>
            <w:r w:rsidRPr="002C3E45">
              <w:rPr>
                <w:rFonts w:ascii="宋体" w:hAnsi="宋体"/>
                <w:szCs w:val="21"/>
              </w:rPr>
              <w:t>答：</w:t>
            </w:r>
            <w:r w:rsidR="006F19A0" w:rsidRPr="002C3E45">
              <w:rPr>
                <w:rFonts w:ascii="宋体" w:hAnsi="宋体" w:hint="eastAsia"/>
                <w:szCs w:val="21"/>
              </w:rPr>
              <w:t>尊敬的投资者您好！目前公司的生产、销售均有序推进，二季度的详细经营数据</w:t>
            </w:r>
            <w:proofErr w:type="gramStart"/>
            <w:r w:rsidR="006F19A0" w:rsidRPr="002C3E45">
              <w:rPr>
                <w:rFonts w:ascii="宋体" w:hAnsi="宋体" w:hint="eastAsia"/>
                <w:szCs w:val="21"/>
              </w:rPr>
              <w:t>请持续</w:t>
            </w:r>
            <w:proofErr w:type="gramEnd"/>
            <w:r w:rsidR="006F19A0" w:rsidRPr="002C3E45">
              <w:rPr>
                <w:rFonts w:ascii="宋体" w:hAnsi="宋体" w:hint="eastAsia"/>
                <w:szCs w:val="21"/>
              </w:rPr>
              <w:t>关注公司后续披露的半年度报告。二季度以来国内煤炭市场打破传统淡季弱势规律，呈现供需紧平衡，淡季不淡的特征，时段性区域偏紧格局，行业运行韧性较强。供给端受主产区安全管控、矿井检修等因素影响，增产空间有限，进口煤形成适度补充；需求端火电、煤化工用煤稳步回暖，钢铁建材需求相对偏弱。综合来看，预计未来煤炭市场供需将呈现总体平衡态势，后续重点关</w:t>
            </w:r>
            <w:r w:rsidR="006F19A0" w:rsidRPr="002C3E45">
              <w:rPr>
                <w:rFonts w:ascii="宋体" w:hAnsi="宋体" w:hint="eastAsia"/>
                <w:szCs w:val="21"/>
              </w:rPr>
              <w:lastRenderedPageBreak/>
              <w:t>注迎峰度夏、极端天气、产能释放及进口变化等因素对市场的影响。感谢您的关注！</w:t>
            </w:r>
          </w:p>
        </w:tc>
      </w:tr>
      <w:tr w:rsidR="006F19A0" w14:paraId="230A367E" w14:textId="77777777" w:rsidTr="006F19A0">
        <w:tc>
          <w:tcPr>
            <w:tcW w:w="1757" w:type="dxa"/>
            <w:vAlign w:val="center"/>
          </w:tcPr>
          <w:p w14:paraId="755584B4" w14:textId="77777777" w:rsidR="006F19A0" w:rsidRDefault="006F19A0" w:rsidP="006F19A0">
            <w:pPr>
              <w:jc w:val="center"/>
              <w:rPr>
                <w:b/>
                <w:spacing w:val="-2"/>
              </w:rPr>
            </w:pPr>
            <w:r>
              <w:rPr>
                <w:b/>
                <w:spacing w:val="-2"/>
              </w:rPr>
              <w:lastRenderedPageBreak/>
              <w:t>关于本次活动是否涉及应披露重大信息的说明</w:t>
            </w:r>
          </w:p>
        </w:tc>
        <w:tc>
          <w:tcPr>
            <w:tcW w:w="6539" w:type="dxa"/>
            <w:vAlign w:val="center"/>
          </w:tcPr>
          <w:p w14:paraId="6CD0D863" w14:textId="77777777" w:rsidR="006F19A0" w:rsidRDefault="006F19A0" w:rsidP="006F19A0">
            <w:pPr>
              <w:spacing w:line="360" w:lineRule="exact"/>
              <w:jc w:val="both"/>
              <w:rPr>
                <w:spacing w:val="-2"/>
              </w:rPr>
            </w:pPr>
            <w:r>
              <w:rPr>
                <w:rFonts w:hint="eastAsia"/>
                <w:spacing w:val="-2"/>
              </w:rPr>
              <w:t>本次活动不涉及未公开披露的重大信息</w:t>
            </w:r>
          </w:p>
        </w:tc>
      </w:tr>
      <w:tr w:rsidR="006F19A0" w14:paraId="5FF6C441" w14:textId="77777777" w:rsidTr="006F19A0">
        <w:trPr>
          <w:trHeight w:val="416"/>
        </w:trPr>
        <w:tc>
          <w:tcPr>
            <w:tcW w:w="1757" w:type="dxa"/>
            <w:vAlign w:val="center"/>
          </w:tcPr>
          <w:p w14:paraId="59D9423C" w14:textId="77777777" w:rsidR="006F19A0" w:rsidRDefault="006F19A0" w:rsidP="006F19A0">
            <w:pPr>
              <w:jc w:val="center"/>
              <w:rPr>
                <w:b/>
                <w:spacing w:val="-2"/>
              </w:rPr>
            </w:pPr>
            <w:r>
              <w:rPr>
                <w:b/>
                <w:spacing w:val="-2"/>
              </w:rPr>
              <w:t>日期</w:t>
            </w:r>
          </w:p>
        </w:tc>
        <w:tc>
          <w:tcPr>
            <w:tcW w:w="6539" w:type="dxa"/>
            <w:vAlign w:val="center"/>
          </w:tcPr>
          <w:p w14:paraId="7ECED60E" w14:textId="705D46DE" w:rsidR="006F19A0" w:rsidRDefault="006F19A0" w:rsidP="006F19A0">
            <w:pPr>
              <w:spacing w:line="360" w:lineRule="exact"/>
              <w:jc w:val="both"/>
              <w:rPr>
                <w:spacing w:val="-2"/>
              </w:rPr>
            </w:pPr>
            <w:r>
              <w:rPr>
                <w:rFonts w:hint="eastAsia"/>
                <w:spacing w:val="-2"/>
              </w:rPr>
              <w:t>2026</w:t>
            </w:r>
            <w:r>
              <w:rPr>
                <w:rFonts w:hint="eastAsia"/>
                <w:spacing w:val="-2"/>
              </w:rPr>
              <w:t>年</w:t>
            </w:r>
            <w:r>
              <w:rPr>
                <w:rFonts w:hint="eastAsia"/>
                <w:spacing w:val="-2"/>
              </w:rPr>
              <w:t>5</w:t>
            </w:r>
            <w:r>
              <w:rPr>
                <w:rFonts w:hint="eastAsia"/>
                <w:spacing w:val="-2"/>
              </w:rPr>
              <w:t>月</w:t>
            </w:r>
            <w:r>
              <w:rPr>
                <w:rFonts w:hint="eastAsia"/>
                <w:spacing w:val="-2"/>
              </w:rPr>
              <w:t>25</w:t>
            </w:r>
            <w:r>
              <w:rPr>
                <w:rFonts w:hint="eastAsia"/>
                <w:spacing w:val="-2"/>
              </w:rPr>
              <w:t>日</w:t>
            </w:r>
          </w:p>
        </w:tc>
      </w:tr>
    </w:tbl>
    <w:p w14:paraId="18D3E47B" w14:textId="77777777" w:rsidR="00FE54E8" w:rsidRDefault="00000000">
      <w:pPr>
        <w:spacing w:line="360" w:lineRule="exact"/>
        <w:jc w:val="both"/>
        <w:rPr>
          <w:spacing w:val="-2"/>
        </w:rPr>
      </w:pPr>
      <w:r>
        <w:rPr>
          <w:rFonts w:hint="eastAsia"/>
          <w:spacing w:val="-2"/>
        </w:rPr>
        <w:t>风险提示：以上如涉及对行业预测、公司发展战略和经营计划等相关内容</w:t>
      </w:r>
      <w:r>
        <w:rPr>
          <w:rFonts w:hint="eastAsia"/>
          <w:spacing w:val="-2"/>
        </w:rPr>
        <w:t>,</w:t>
      </w:r>
      <w:r>
        <w:rPr>
          <w:rFonts w:hint="eastAsia"/>
          <w:spacing w:val="-2"/>
        </w:rPr>
        <w:t>不能视作公司或公司管理层对行业、公司发展或业绩的承诺和保证，敬请广大投资者注意投资风险。</w:t>
      </w:r>
    </w:p>
    <w:sectPr w:rsidR="00FE54E8">
      <w:footerReference w:type="even"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305E" w14:textId="77777777" w:rsidR="00863D0E" w:rsidRDefault="00863D0E">
      <w:r>
        <w:separator/>
      </w:r>
    </w:p>
  </w:endnote>
  <w:endnote w:type="continuationSeparator" w:id="0">
    <w:p w14:paraId="41F33019" w14:textId="77777777" w:rsidR="00863D0E" w:rsidRDefault="0086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98FA" w14:textId="77777777" w:rsidR="00FE54E8"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A8831D" w14:textId="77777777" w:rsidR="00FE54E8" w:rsidRDefault="00FE5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02A7" w14:textId="77777777" w:rsidR="00FE54E8"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14:paraId="4677BFE5" w14:textId="77777777" w:rsidR="00FE54E8" w:rsidRDefault="00FE54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B955" w14:textId="77777777" w:rsidR="00863D0E" w:rsidRDefault="00863D0E">
      <w:r>
        <w:separator/>
      </w:r>
    </w:p>
  </w:footnote>
  <w:footnote w:type="continuationSeparator" w:id="0">
    <w:p w14:paraId="54BEF8DF" w14:textId="77777777" w:rsidR="00863D0E" w:rsidRDefault="00863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5C"/>
    <w:rsid w:val="000024FB"/>
    <w:rsid w:val="00010C99"/>
    <w:rsid w:val="00014D79"/>
    <w:rsid w:val="00014DE5"/>
    <w:rsid w:val="00015B6C"/>
    <w:rsid w:val="0002161B"/>
    <w:rsid w:val="00030F2A"/>
    <w:rsid w:val="000311F0"/>
    <w:rsid w:val="00035476"/>
    <w:rsid w:val="000361EB"/>
    <w:rsid w:val="00036368"/>
    <w:rsid w:val="00037576"/>
    <w:rsid w:val="00040F0D"/>
    <w:rsid w:val="000425C7"/>
    <w:rsid w:val="00042790"/>
    <w:rsid w:val="00042B20"/>
    <w:rsid w:val="00042F6E"/>
    <w:rsid w:val="00046907"/>
    <w:rsid w:val="00047EDE"/>
    <w:rsid w:val="000500C3"/>
    <w:rsid w:val="00050189"/>
    <w:rsid w:val="00051301"/>
    <w:rsid w:val="000513AD"/>
    <w:rsid w:val="00057E2E"/>
    <w:rsid w:val="00062E83"/>
    <w:rsid w:val="000710C9"/>
    <w:rsid w:val="00071C58"/>
    <w:rsid w:val="000745AA"/>
    <w:rsid w:val="0007682D"/>
    <w:rsid w:val="00081D5C"/>
    <w:rsid w:val="00084CD5"/>
    <w:rsid w:val="0008675D"/>
    <w:rsid w:val="000869F4"/>
    <w:rsid w:val="00087155"/>
    <w:rsid w:val="00091798"/>
    <w:rsid w:val="000948AC"/>
    <w:rsid w:val="00095A25"/>
    <w:rsid w:val="000977B1"/>
    <w:rsid w:val="00097A0A"/>
    <w:rsid w:val="000A0DA5"/>
    <w:rsid w:val="000A3437"/>
    <w:rsid w:val="000A47CB"/>
    <w:rsid w:val="000A47E2"/>
    <w:rsid w:val="000A5B31"/>
    <w:rsid w:val="000A63DB"/>
    <w:rsid w:val="000A6841"/>
    <w:rsid w:val="000B017C"/>
    <w:rsid w:val="000B41DF"/>
    <w:rsid w:val="000B5B2E"/>
    <w:rsid w:val="000B6835"/>
    <w:rsid w:val="000B751B"/>
    <w:rsid w:val="000C07D0"/>
    <w:rsid w:val="000C4EC0"/>
    <w:rsid w:val="000C6D23"/>
    <w:rsid w:val="000C78F8"/>
    <w:rsid w:val="000D3F3C"/>
    <w:rsid w:val="000D505F"/>
    <w:rsid w:val="000D6B9F"/>
    <w:rsid w:val="000D7CF1"/>
    <w:rsid w:val="000E1375"/>
    <w:rsid w:val="000E27D7"/>
    <w:rsid w:val="000E468F"/>
    <w:rsid w:val="000E4E60"/>
    <w:rsid w:val="000F1C96"/>
    <w:rsid w:val="000F2C17"/>
    <w:rsid w:val="000F378E"/>
    <w:rsid w:val="000F444A"/>
    <w:rsid w:val="000F477C"/>
    <w:rsid w:val="000F6CA2"/>
    <w:rsid w:val="000F7881"/>
    <w:rsid w:val="00102CF0"/>
    <w:rsid w:val="0010449E"/>
    <w:rsid w:val="00104E85"/>
    <w:rsid w:val="00105CEB"/>
    <w:rsid w:val="00107910"/>
    <w:rsid w:val="00111387"/>
    <w:rsid w:val="00112730"/>
    <w:rsid w:val="00114237"/>
    <w:rsid w:val="00114773"/>
    <w:rsid w:val="00114FB7"/>
    <w:rsid w:val="0011529C"/>
    <w:rsid w:val="00125739"/>
    <w:rsid w:val="00126B37"/>
    <w:rsid w:val="00127D97"/>
    <w:rsid w:val="00133CBA"/>
    <w:rsid w:val="00133E5C"/>
    <w:rsid w:val="001346B6"/>
    <w:rsid w:val="00136B3E"/>
    <w:rsid w:val="00136EC4"/>
    <w:rsid w:val="00137C74"/>
    <w:rsid w:val="00141FD5"/>
    <w:rsid w:val="001426A5"/>
    <w:rsid w:val="001461CF"/>
    <w:rsid w:val="001464D5"/>
    <w:rsid w:val="00154360"/>
    <w:rsid w:val="00154D7A"/>
    <w:rsid w:val="00156C73"/>
    <w:rsid w:val="001637B3"/>
    <w:rsid w:val="00163928"/>
    <w:rsid w:val="00164173"/>
    <w:rsid w:val="00167D4A"/>
    <w:rsid w:val="00170A68"/>
    <w:rsid w:val="00171EB5"/>
    <w:rsid w:val="00176F80"/>
    <w:rsid w:val="00177F58"/>
    <w:rsid w:val="001800BF"/>
    <w:rsid w:val="00184AC3"/>
    <w:rsid w:val="001877CB"/>
    <w:rsid w:val="00190F62"/>
    <w:rsid w:val="00195121"/>
    <w:rsid w:val="00197E3A"/>
    <w:rsid w:val="001A4025"/>
    <w:rsid w:val="001A46E8"/>
    <w:rsid w:val="001A57E7"/>
    <w:rsid w:val="001A6BA1"/>
    <w:rsid w:val="001A6C99"/>
    <w:rsid w:val="001A7B2A"/>
    <w:rsid w:val="001B3257"/>
    <w:rsid w:val="001C0531"/>
    <w:rsid w:val="001C0E5F"/>
    <w:rsid w:val="001C1B6A"/>
    <w:rsid w:val="001C24E0"/>
    <w:rsid w:val="001C2C24"/>
    <w:rsid w:val="001C44D9"/>
    <w:rsid w:val="001C5AEB"/>
    <w:rsid w:val="001C7D12"/>
    <w:rsid w:val="001D00B3"/>
    <w:rsid w:val="001D06B0"/>
    <w:rsid w:val="001D20FE"/>
    <w:rsid w:val="001D2CD3"/>
    <w:rsid w:val="001D2EDD"/>
    <w:rsid w:val="001E036C"/>
    <w:rsid w:val="001E1C35"/>
    <w:rsid w:val="001E2187"/>
    <w:rsid w:val="001E2DAD"/>
    <w:rsid w:val="001E5FA3"/>
    <w:rsid w:val="001E654E"/>
    <w:rsid w:val="001E69A2"/>
    <w:rsid w:val="001F0665"/>
    <w:rsid w:val="001F2368"/>
    <w:rsid w:val="001F4A57"/>
    <w:rsid w:val="001F5000"/>
    <w:rsid w:val="0020049D"/>
    <w:rsid w:val="00200E29"/>
    <w:rsid w:val="00202ED9"/>
    <w:rsid w:val="002039FE"/>
    <w:rsid w:val="00204285"/>
    <w:rsid w:val="002044BF"/>
    <w:rsid w:val="00207F16"/>
    <w:rsid w:val="002115F2"/>
    <w:rsid w:val="00214EF1"/>
    <w:rsid w:val="002155C1"/>
    <w:rsid w:val="00215F4E"/>
    <w:rsid w:val="00216E3C"/>
    <w:rsid w:val="002176FF"/>
    <w:rsid w:val="00220555"/>
    <w:rsid w:val="002206E4"/>
    <w:rsid w:val="002210E0"/>
    <w:rsid w:val="00221B82"/>
    <w:rsid w:val="00221E3B"/>
    <w:rsid w:val="00222132"/>
    <w:rsid w:val="00222CD8"/>
    <w:rsid w:val="00223F18"/>
    <w:rsid w:val="002242AF"/>
    <w:rsid w:val="002249FB"/>
    <w:rsid w:val="00230DE8"/>
    <w:rsid w:val="002325F8"/>
    <w:rsid w:val="00233843"/>
    <w:rsid w:val="00240928"/>
    <w:rsid w:val="00244269"/>
    <w:rsid w:val="0024706A"/>
    <w:rsid w:val="00250D0B"/>
    <w:rsid w:val="00253713"/>
    <w:rsid w:val="002547C6"/>
    <w:rsid w:val="002576A3"/>
    <w:rsid w:val="002578BE"/>
    <w:rsid w:val="0026096F"/>
    <w:rsid w:val="00260B94"/>
    <w:rsid w:val="002629DD"/>
    <w:rsid w:val="00262BA1"/>
    <w:rsid w:val="002633D4"/>
    <w:rsid w:val="0026443B"/>
    <w:rsid w:val="00265FA2"/>
    <w:rsid w:val="00266BC3"/>
    <w:rsid w:val="00266C87"/>
    <w:rsid w:val="002703F0"/>
    <w:rsid w:val="002705F4"/>
    <w:rsid w:val="00275397"/>
    <w:rsid w:val="00277333"/>
    <w:rsid w:val="00277367"/>
    <w:rsid w:val="002811FE"/>
    <w:rsid w:val="002814F1"/>
    <w:rsid w:val="002845EC"/>
    <w:rsid w:val="00286778"/>
    <w:rsid w:val="00286C4A"/>
    <w:rsid w:val="002871DE"/>
    <w:rsid w:val="002925EA"/>
    <w:rsid w:val="00292C4C"/>
    <w:rsid w:val="00295413"/>
    <w:rsid w:val="00295909"/>
    <w:rsid w:val="00297ED9"/>
    <w:rsid w:val="002A2B4B"/>
    <w:rsid w:val="002A2CCE"/>
    <w:rsid w:val="002A60E8"/>
    <w:rsid w:val="002A69AB"/>
    <w:rsid w:val="002A75A3"/>
    <w:rsid w:val="002B0CC7"/>
    <w:rsid w:val="002B1303"/>
    <w:rsid w:val="002B1480"/>
    <w:rsid w:val="002B3415"/>
    <w:rsid w:val="002B3D63"/>
    <w:rsid w:val="002B4462"/>
    <w:rsid w:val="002B492A"/>
    <w:rsid w:val="002B5154"/>
    <w:rsid w:val="002B62ED"/>
    <w:rsid w:val="002B666F"/>
    <w:rsid w:val="002B78F9"/>
    <w:rsid w:val="002C2841"/>
    <w:rsid w:val="002C3E45"/>
    <w:rsid w:val="002D0956"/>
    <w:rsid w:val="002D1518"/>
    <w:rsid w:val="002D23E3"/>
    <w:rsid w:val="002D3324"/>
    <w:rsid w:val="002D4444"/>
    <w:rsid w:val="002D4AF9"/>
    <w:rsid w:val="002D5147"/>
    <w:rsid w:val="002E04A9"/>
    <w:rsid w:val="002E0699"/>
    <w:rsid w:val="002E0DDC"/>
    <w:rsid w:val="002E0F6E"/>
    <w:rsid w:val="002E0F99"/>
    <w:rsid w:val="002E1DCE"/>
    <w:rsid w:val="002E5124"/>
    <w:rsid w:val="002F00D9"/>
    <w:rsid w:val="002F23B1"/>
    <w:rsid w:val="002F3B37"/>
    <w:rsid w:val="002F4E60"/>
    <w:rsid w:val="002F5D87"/>
    <w:rsid w:val="002F5FA7"/>
    <w:rsid w:val="00300650"/>
    <w:rsid w:val="00301645"/>
    <w:rsid w:val="00303DA3"/>
    <w:rsid w:val="003056A0"/>
    <w:rsid w:val="003057FF"/>
    <w:rsid w:val="00310EDE"/>
    <w:rsid w:val="00311895"/>
    <w:rsid w:val="00311FE2"/>
    <w:rsid w:val="0032157C"/>
    <w:rsid w:val="0032796D"/>
    <w:rsid w:val="00331220"/>
    <w:rsid w:val="003314A0"/>
    <w:rsid w:val="00331EA7"/>
    <w:rsid w:val="0033280A"/>
    <w:rsid w:val="00334944"/>
    <w:rsid w:val="00334996"/>
    <w:rsid w:val="00336980"/>
    <w:rsid w:val="00337905"/>
    <w:rsid w:val="00343ADF"/>
    <w:rsid w:val="00344FF3"/>
    <w:rsid w:val="00345DAE"/>
    <w:rsid w:val="00347315"/>
    <w:rsid w:val="00364AA0"/>
    <w:rsid w:val="003657DE"/>
    <w:rsid w:val="00365DCE"/>
    <w:rsid w:val="00366B3A"/>
    <w:rsid w:val="00370140"/>
    <w:rsid w:val="00370450"/>
    <w:rsid w:val="00370F39"/>
    <w:rsid w:val="00371368"/>
    <w:rsid w:val="00372601"/>
    <w:rsid w:val="00373EC6"/>
    <w:rsid w:val="00375155"/>
    <w:rsid w:val="00375E60"/>
    <w:rsid w:val="003769B5"/>
    <w:rsid w:val="003846FC"/>
    <w:rsid w:val="003859CC"/>
    <w:rsid w:val="00386208"/>
    <w:rsid w:val="003865F8"/>
    <w:rsid w:val="00393A13"/>
    <w:rsid w:val="003950B6"/>
    <w:rsid w:val="003961A3"/>
    <w:rsid w:val="00396988"/>
    <w:rsid w:val="003A1E17"/>
    <w:rsid w:val="003A5804"/>
    <w:rsid w:val="003B47B8"/>
    <w:rsid w:val="003C15D3"/>
    <w:rsid w:val="003C1815"/>
    <w:rsid w:val="003C74C4"/>
    <w:rsid w:val="003D0AA3"/>
    <w:rsid w:val="003D1DB4"/>
    <w:rsid w:val="003D74CD"/>
    <w:rsid w:val="003E12A3"/>
    <w:rsid w:val="003E3AFB"/>
    <w:rsid w:val="003F43EC"/>
    <w:rsid w:val="003F4569"/>
    <w:rsid w:val="003F4BD7"/>
    <w:rsid w:val="003F6372"/>
    <w:rsid w:val="003F742B"/>
    <w:rsid w:val="003F7FC2"/>
    <w:rsid w:val="00400BF1"/>
    <w:rsid w:val="00401D89"/>
    <w:rsid w:val="00403BF1"/>
    <w:rsid w:val="00417806"/>
    <w:rsid w:val="0042202A"/>
    <w:rsid w:val="00423087"/>
    <w:rsid w:val="00426D6C"/>
    <w:rsid w:val="004313CF"/>
    <w:rsid w:val="00432536"/>
    <w:rsid w:val="0043262B"/>
    <w:rsid w:val="00433AAE"/>
    <w:rsid w:val="0043450E"/>
    <w:rsid w:val="00435B7A"/>
    <w:rsid w:val="00436BEE"/>
    <w:rsid w:val="00441E32"/>
    <w:rsid w:val="004429CD"/>
    <w:rsid w:val="00452145"/>
    <w:rsid w:val="004550F2"/>
    <w:rsid w:val="004552EF"/>
    <w:rsid w:val="00456E1C"/>
    <w:rsid w:val="004621F3"/>
    <w:rsid w:val="0046387E"/>
    <w:rsid w:val="00464489"/>
    <w:rsid w:val="00470899"/>
    <w:rsid w:val="004730C5"/>
    <w:rsid w:val="004830F2"/>
    <w:rsid w:val="004932F2"/>
    <w:rsid w:val="004933F6"/>
    <w:rsid w:val="00493BD9"/>
    <w:rsid w:val="004A01C9"/>
    <w:rsid w:val="004A072C"/>
    <w:rsid w:val="004A2DAB"/>
    <w:rsid w:val="004A4039"/>
    <w:rsid w:val="004A4E6D"/>
    <w:rsid w:val="004A56B7"/>
    <w:rsid w:val="004A6E06"/>
    <w:rsid w:val="004B050C"/>
    <w:rsid w:val="004B0741"/>
    <w:rsid w:val="004B0C1C"/>
    <w:rsid w:val="004B1CD1"/>
    <w:rsid w:val="004B2008"/>
    <w:rsid w:val="004B4F40"/>
    <w:rsid w:val="004D01C4"/>
    <w:rsid w:val="004D1CC1"/>
    <w:rsid w:val="004D2CCF"/>
    <w:rsid w:val="004D389E"/>
    <w:rsid w:val="004D5F35"/>
    <w:rsid w:val="004D6143"/>
    <w:rsid w:val="004E203E"/>
    <w:rsid w:val="004E22F4"/>
    <w:rsid w:val="004E3F80"/>
    <w:rsid w:val="004E628C"/>
    <w:rsid w:val="004E6CAA"/>
    <w:rsid w:val="004F100C"/>
    <w:rsid w:val="004F64AD"/>
    <w:rsid w:val="00502F88"/>
    <w:rsid w:val="00505A98"/>
    <w:rsid w:val="00511E54"/>
    <w:rsid w:val="0051469A"/>
    <w:rsid w:val="00516E7E"/>
    <w:rsid w:val="00516F32"/>
    <w:rsid w:val="00522F5A"/>
    <w:rsid w:val="00530394"/>
    <w:rsid w:val="00531E10"/>
    <w:rsid w:val="00532296"/>
    <w:rsid w:val="00534F05"/>
    <w:rsid w:val="00536F19"/>
    <w:rsid w:val="00541E3F"/>
    <w:rsid w:val="00543754"/>
    <w:rsid w:val="005476BE"/>
    <w:rsid w:val="00553789"/>
    <w:rsid w:val="00555868"/>
    <w:rsid w:val="00557C2E"/>
    <w:rsid w:val="00560865"/>
    <w:rsid w:val="00560BD9"/>
    <w:rsid w:val="00562734"/>
    <w:rsid w:val="00564766"/>
    <w:rsid w:val="00572499"/>
    <w:rsid w:val="00573454"/>
    <w:rsid w:val="00581E95"/>
    <w:rsid w:val="00582932"/>
    <w:rsid w:val="00582C44"/>
    <w:rsid w:val="00582FFE"/>
    <w:rsid w:val="005845BB"/>
    <w:rsid w:val="0059495D"/>
    <w:rsid w:val="00595E01"/>
    <w:rsid w:val="0059793D"/>
    <w:rsid w:val="005A1FD9"/>
    <w:rsid w:val="005A2A0C"/>
    <w:rsid w:val="005A4C04"/>
    <w:rsid w:val="005A5AD5"/>
    <w:rsid w:val="005B1181"/>
    <w:rsid w:val="005B4182"/>
    <w:rsid w:val="005B48B0"/>
    <w:rsid w:val="005B4F4B"/>
    <w:rsid w:val="005C1149"/>
    <w:rsid w:val="005C396E"/>
    <w:rsid w:val="005C6F0A"/>
    <w:rsid w:val="005D0B7F"/>
    <w:rsid w:val="005D4E23"/>
    <w:rsid w:val="005D56B6"/>
    <w:rsid w:val="005E0A4E"/>
    <w:rsid w:val="005E45E1"/>
    <w:rsid w:val="005E55D0"/>
    <w:rsid w:val="005E7A98"/>
    <w:rsid w:val="005F3962"/>
    <w:rsid w:val="005F619E"/>
    <w:rsid w:val="005F707C"/>
    <w:rsid w:val="00604D67"/>
    <w:rsid w:val="0061086B"/>
    <w:rsid w:val="006134B8"/>
    <w:rsid w:val="00620016"/>
    <w:rsid w:val="006222BC"/>
    <w:rsid w:val="00622FDD"/>
    <w:rsid w:val="006338E9"/>
    <w:rsid w:val="00635299"/>
    <w:rsid w:val="00635F41"/>
    <w:rsid w:val="006374CB"/>
    <w:rsid w:val="006419E1"/>
    <w:rsid w:val="00641AFD"/>
    <w:rsid w:val="00642609"/>
    <w:rsid w:val="00642D3B"/>
    <w:rsid w:val="00643DD1"/>
    <w:rsid w:val="00656693"/>
    <w:rsid w:val="006574AE"/>
    <w:rsid w:val="006578C7"/>
    <w:rsid w:val="0066195C"/>
    <w:rsid w:val="006633AA"/>
    <w:rsid w:val="00663E91"/>
    <w:rsid w:val="0066578C"/>
    <w:rsid w:val="00667716"/>
    <w:rsid w:val="00670ED3"/>
    <w:rsid w:val="006735F2"/>
    <w:rsid w:val="0067542E"/>
    <w:rsid w:val="006755AF"/>
    <w:rsid w:val="00680E69"/>
    <w:rsid w:val="006812EE"/>
    <w:rsid w:val="006824C3"/>
    <w:rsid w:val="00683C4F"/>
    <w:rsid w:val="00684C1F"/>
    <w:rsid w:val="0068505E"/>
    <w:rsid w:val="00685646"/>
    <w:rsid w:val="0068586F"/>
    <w:rsid w:val="00687B40"/>
    <w:rsid w:val="00692732"/>
    <w:rsid w:val="00692A13"/>
    <w:rsid w:val="00695053"/>
    <w:rsid w:val="006952B4"/>
    <w:rsid w:val="006A19E3"/>
    <w:rsid w:val="006A2CE3"/>
    <w:rsid w:val="006A3871"/>
    <w:rsid w:val="006A4E34"/>
    <w:rsid w:val="006A690E"/>
    <w:rsid w:val="006B0DF3"/>
    <w:rsid w:val="006B3000"/>
    <w:rsid w:val="006B6E5A"/>
    <w:rsid w:val="006B6EA9"/>
    <w:rsid w:val="006B7ADF"/>
    <w:rsid w:val="006C1CB6"/>
    <w:rsid w:val="006C239E"/>
    <w:rsid w:val="006C3E1D"/>
    <w:rsid w:val="006C46A9"/>
    <w:rsid w:val="006C6792"/>
    <w:rsid w:val="006C6DF5"/>
    <w:rsid w:val="006D4258"/>
    <w:rsid w:val="006D5F61"/>
    <w:rsid w:val="006E0493"/>
    <w:rsid w:val="006E129A"/>
    <w:rsid w:val="006E3E41"/>
    <w:rsid w:val="006E5274"/>
    <w:rsid w:val="006E7CC9"/>
    <w:rsid w:val="006F0B41"/>
    <w:rsid w:val="006F19A0"/>
    <w:rsid w:val="006F23E3"/>
    <w:rsid w:val="006F2536"/>
    <w:rsid w:val="006F2800"/>
    <w:rsid w:val="006F2FCA"/>
    <w:rsid w:val="006F3905"/>
    <w:rsid w:val="006F692B"/>
    <w:rsid w:val="006F6E9E"/>
    <w:rsid w:val="006F7310"/>
    <w:rsid w:val="00701895"/>
    <w:rsid w:val="00703D9F"/>
    <w:rsid w:val="007105E5"/>
    <w:rsid w:val="0071065A"/>
    <w:rsid w:val="007149BF"/>
    <w:rsid w:val="00714A22"/>
    <w:rsid w:val="00716180"/>
    <w:rsid w:val="007225B8"/>
    <w:rsid w:val="00725C0D"/>
    <w:rsid w:val="00733226"/>
    <w:rsid w:val="00737371"/>
    <w:rsid w:val="00741547"/>
    <w:rsid w:val="00741A9E"/>
    <w:rsid w:val="00742543"/>
    <w:rsid w:val="00743BFC"/>
    <w:rsid w:val="00745898"/>
    <w:rsid w:val="007462F2"/>
    <w:rsid w:val="0075111B"/>
    <w:rsid w:val="00751189"/>
    <w:rsid w:val="00751965"/>
    <w:rsid w:val="00760D93"/>
    <w:rsid w:val="00764415"/>
    <w:rsid w:val="00767259"/>
    <w:rsid w:val="00773D9F"/>
    <w:rsid w:val="00776D51"/>
    <w:rsid w:val="007827B2"/>
    <w:rsid w:val="00783436"/>
    <w:rsid w:val="00793367"/>
    <w:rsid w:val="00793606"/>
    <w:rsid w:val="00796520"/>
    <w:rsid w:val="00796BCF"/>
    <w:rsid w:val="00797BF9"/>
    <w:rsid w:val="007A2EF0"/>
    <w:rsid w:val="007A322D"/>
    <w:rsid w:val="007A6899"/>
    <w:rsid w:val="007A7B28"/>
    <w:rsid w:val="007B170C"/>
    <w:rsid w:val="007B1CCF"/>
    <w:rsid w:val="007B41C7"/>
    <w:rsid w:val="007B48D3"/>
    <w:rsid w:val="007C0D77"/>
    <w:rsid w:val="007C32F5"/>
    <w:rsid w:val="007C439E"/>
    <w:rsid w:val="007C5203"/>
    <w:rsid w:val="007D0D66"/>
    <w:rsid w:val="007E046C"/>
    <w:rsid w:val="007E0650"/>
    <w:rsid w:val="007E1297"/>
    <w:rsid w:val="007E61D4"/>
    <w:rsid w:val="007E6698"/>
    <w:rsid w:val="007F2D3A"/>
    <w:rsid w:val="007F37C2"/>
    <w:rsid w:val="007F53FA"/>
    <w:rsid w:val="00801490"/>
    <w:rsid w:val="00801D16"/>
    <w:rsid w:val="00802715"/>
    <w:rsid w:val="008032B9"/>
    <w:rsid w:val="00804663"/>
    <w:rsid w:val="0080534E"/>
    <w:rsid w:val="00812B2E"/>
    <w:rsid w:val="008177D4"/>
    <w:rsid w:val="008227E2"/>
    <w:rsid w:val="00826C96"/>
    <w:rsid w:val="00832A86"/>
    <w:rsid w:val="008331CA"/>
    <w:rsid w:val="00833651"/>
    <w:rsid w:val="00833DE7"/>
    <w:rsid w:val="008342D3"/>
    <w:rsid w:val="0083438C"/>
    <w:rsid w:val="00834D13"/>
    <w:rsid w:val="00835C76"/>
    <w:rsid w:val="00840014"/>
    <w:rsid w:val="00843835"/>
    <w:rsid w:val="00844E2B"/>
    <w:rsid w:val="00845102"/>
    <w:rsid w:val="00847797"/>
    <w:rsid w:val="00852007"/>
    <w:rsid w:val="0085264E"/>
    <w:rsid w:val="00855063"/>
    <w:rsid w:val="008555DF"/>
    <w:rsid w:val="00857213"/>
    <w:rsid w:val="0086100C"/>
    <w:rsid w:val="00863D0E"/>
    <w:rsid w:val="008717D1"/>
    <w:rsid w:val="008726F5"/>
    <w:rsid w:val="00876CFF"/>
    <w:rsid w:val="00880FCE"/>
    <w:rsid w:val="00881715"/>
    <w:rsid w:val="00882AC5"/>
    <w:rsid w:val="0088630A"/>
    <w:rsid w:val="00887D64"/>
    <w:rsid w:val="0089023D"/>
    <w:rsid w:val="00891F79"/>
    <w:rsid w:val="008931EB"/>
    <w:rsid w:val="00893A2F"/>
    <w:rsid w:val="00893A70"/>
    <w:rsid w:val="00897F39"/>
    <w:rsid w:val="008A216B"/>
    <w:rsid w:val="008B2433"/>
    <w:rsid w:val="008B3B52"/>
    <w:rsid w:val="008B3DC8"/>
    <w:rsid w:val="008B3F99"/>
    <w:rsid w:val="008B4882"/>
    <w:rsid w:val="008B4F17"/>
    <w:rsid w:val="008B599C"/>
    <w:rsid w:val="008B64B2"/>
    <w:rsid w:val="008B732F"/>
    <w:rsid w:val="008C1F6E"/>
    <w:rsid w:val="008C3452"/>
    <w:rsid w:val="008C4347"/>
    <w:rsid w:val="008C5441"/>
    <w:rsid w:val="008C602B"/>
    <w:rsid w:val="008C666D"/>
    <w:rsid w:val="008D15A6"/>
    <w:rsid w:val="008D1DFF"/>
    <w:rsid w:val="008D23FA"/>
    <w:rsid w:val="008D29C4"/>
    <w:rsid w:val="008D5801"/>
    <w:rsid w:val="008E18B3"/>
    <w:rsid w:val="008E4E81"/>
    <w:rsid w:val="008E5749"/>
    <w:rsid w:val="008E6439"/>
    <w:rsid w:val="008F3E4B"/>
    <w:rsid w:val="00902875"/>
    <w:rsid w:val="00902F6F"/>
    <w:rsid w:val="009041CA"/>
    <w:rsid w:val="00904E21"/>
    <w:rsid w:val="0090624E"/>
    <w:rsid w:val="00910AEC"/>
    <w:rsid w:val="0091479D"/>
    <w:rsid w:val="00915A89"/>
    <w:rsid w:val="009178EC"/>
    <w:rsid w:val="00921FDD"/>
    <w:rsid w:val="00923548"/>
    <w:rsid w:val="009238E6"/>
    <w:rsid w:val="0093072C"/>
    <w:rsid w:val="0093080F"/>
    <w:rsid w:val="00931ECE"/>
    <w:rsid w:val="00934646"/>
    <w:rsid w:val="00934730"/>
    <w:rsid w:val="00940C99"/>
    <w:rsid w:val="00942D32"/>
    <w:rsid w:val="00945883"/>
    <w:rsid w:val="00950001"/>
    <w:rsid w:val="0095016C"/>
    <w:rsid w:val="009530CF"/>
    <w:rsid w:val="00956373"/>
    <w:rsid w:val="00957AF8"/>
    <w:rsid w:val="00965247"/>
    <w:rsid w:val="0096681E"/>
    <w:rsid w:val="00967280"/>
    <w:rsid w:val="00967C4E"/>
    <w:rsid w:val="00974A06"/>
    <w:rsid w:val="0097556D"/>
    <w:rsid w:val="00977990"/>
    <w:rsid w:val="009820F8"/>
    <w:rsid w:val="009912BD"/>
    <w:rsid w:val="009913C5"/>
    <w:rsid w:val="00992F71"/>
    <w:rsid w:val="00997E26"/>
    <w:rsid w:val="009A134A"/>
    <w:rsid w:val="009A168C"/>
    <w:rsid w:val="009A26A3"/>
    <w:rsid w:val="009A2926"/>
    <w:rsid w:val="009A7688"/>
    <w:rsid w:val="009B2008"/>
    <w:rsid w:val="009B2E3C"/>
    <w:rsid w:val="009B34CF"/>
    <w:rsid w:val="009B44D5"/>
    <w:rsid w:val="009B465B"/>
    <w:rsid w:val="009B5544"/>
    <w:rsid w:val="009B5F13"/>
    <w:rsid w:val="009C1179"/>
    <w:rsid w:val="009C3FAC"/>
    <w:rsid w:val="009C4F7E"/>
    <w:rsid w:val="009C710A"/>
    <w:rsid w:val="009D01E1"/>
    <w:rsid w:val="009E2EC1"/>
    <w:rsid w:val="009E2ECA"/>
    <w:rsid w:val="009E37E0"/>
    <w:rsid w:val="009E3CC4"/>
    <w:rsid w:val="009F0906"/>
    <w:rsid w:val="009F2344"/>
    <w:rsid w:val="009F571B"/>
    <w:rsid w:val="009F6EC0"/>
    <w:rsid w:val="00A0232B"/>
    <w:rsid w:val="00A0338D"/>
    <w:rsid w:val="00A03878"/>
    <w:rsid w:val="00A0436D"/>
    <w:rsid w:val="00A0488B"/>
    <w:rsid w:val="00A12D49"/>
    <w:rsid w:val="00A145AB"/>
    <w:rsid w:val="00A172E7"/>
    <w:rsid w:val="00A20DDA"/>
    <w:rsid w:val="00A21988"/>
    <w:rsid w:val="00A25927"/>
    <w:rsid w:val="00A2617A"/>
    <w:rsid w:val="00A2655C"/>
    <w:rsid w:val="00A268E6"/>
    <w:rsid w:val="00A26CD0"/>
    <w:rsid w:val="00A27004"/>
    <w:rsid w:val="00A27056"/>
    <w:rsid w:val="00A27263"/>
    <w:rsid w:val="00A32D4A"/>
    <w:rsid w:val="00A33160"/>
    <w:rsid w:val="00A3325C"/>
    <w:rsid w:val="00A4021B"/>
    <w:rsid w:val="00A46BBA"/>
    <w:rsid w:val="00A474E4"/>
    <w:rsid w:val="00A5554D"/>
    <w:rsid w:val="00A57436"/>
    <w:rsid w:val="00A61B6A"/>
    <w:rsid w:val="00A66267"/>
    <w:rsid w:val="00A67AFA"/>
    <w:rsid w:val="00A701B7"/>
    <w:rsid w:val="00A70C8E"/>
    <w:rsid w:val="00A719C0"/>
    <w:rsid w:val="00A71FB3"/>
    <w:rsid w:val="00A729D1"/>
    <w:rsid w:val="00A74666"/>
    <w:rsid w:val="00A749ED"/>
    <w:rsid w:val="00A7500E"/>
    <w:rsid w:val="00A77B19"/>
    <w:rsid w:val="00A8079D"/>
    <w:rsid w:val="00A80B8E"/>
    <w:rsid w:val="00A80F57"/>
    <w:rsid w:val="00A82985"/>
    <w:rsid w:val="00A860EE"/>
    <w:rsid w:val="00A929D3"/>
    <w:rsid w:val="00A937B7"/>
    <w:rsid w:val="00A95E07"/>
    <w:rsid w:val="00A96F87"/>
    <w:rsid w:val="00AA0AFF"/>
    <w:rsid w:val="00AA1150"/>
    <w:rsid w:val="00AA3DB5"/>
    <w:rsid w:val="00AA4DBE"/>
    <w:rsid w:val="00AA6DD3"/>
    <w:rsid w:val="00AB33DF"/>
    <w:rsid w:val="00AB5B67"/>
    <w:rsid w:val="00AC069F"/>
    <w:rsid w:val="00AC227B"/>
    <w:rsid w:val="00AC33D5"/>
    <w:rsid w:val="00AC5A54"/>
    <w:rsid w:val="00AD01B5"/>
    <w:rsid w:val="00AD25D0"/>
    <w:rsid w:val="00AD3DAC"/>
    <w:rsid w:val="00AD7A98"/>
    <w:rsid w:val="00AE3ECC"/>
    <w:rsid w:val="00AE4F83"/>
    <w:rsid w:val="00AE71E4"/>
    <w:rsid w:val="00AE7A78"/>
    <w:rsid w:val="00AF0A1E"/>
    <w:rsid w:val="00AF202B"/>
    <w:rsid w:val="00AF240B"/>
    <w:rsid w:val="00AF2572"/>
    <w:rsid w:val="00AF39F9"/>
    <w:rsid w:val="00AF3A09"/>
    <w:rsid w:val="00AF527A"/>
    <w:rsid w:val="00AF75F1"/>
    <w:rsid w:val="00B0198D"/>
    <w:rsid w:val="00B01A75"/>
    <w:rsid w:val="00B0289A"/>
    <w:rsid w:val="00B1094D"/>
    <w:rsid w:val="00B11174"/>
    <w:rsid w:val="00B11776"/>
    <w:rsid w:val="00B149EA"/>
    <w:rsid w:val="00B154CD"/>
    <w:rsid w:val="00B2369C"/>
    <w:rsid w:val="00B238D7"/>
    <w:rsid w:val="00B31524"/>
    <w:rsid w:val="00B40084"/>
    <w:rsid w:val="00B40235"/>
    <w:rsid w:val="00B41027"/>
    <w:rsid w:val="00B4742B"/>
    <w:rsid w:val="00B476CB"/>
    <w:rsid w:val="00B518EF"/>
    <w:rsid w:val="00B532CA"/>
    <w:rsid w:val="00B53C6D"/>
    <w:rsid w:val="00B53DE0"/>
    <w:rsid w:val="00B55B9D"/>
    <w:rsid w:val="00B57A3C"/>
    <w:rsid w:val="00B57DB1"/>
    <w:rsid w:val="00B57EFC"/>
    <w:rsid w:val="00B66C7E"/>
    <w:rsid w:val="00B73042"/>
    <w:rsid w:val="00B76B70"/>
    <w:rsid w:val="00B85425"/>
    <w:rsid w:val="00B87307"/>
    <w:rsid w:val="00B93278"/>
    <w:rsid w:val="00B934A9"/>
    <w:rsid w:val="00B94378"/>
    <w:rsid w:val="00B94997"/>
    <w:rsid w:val="00B95C97"/>
    <w:rsid w:val="00B96690"/>
    <w:rsid w:val="00BA37B7"/>
    <w:rsid w:val="00BA5338"/>
    <w:rsid w:val="00BB3A95"/>
    <w:rsid w:val="00BB6301"/>
    <w:rsid w:val="00BB6719"/>
    <w:rsid w:val="00BC14D9"/>
    <w:rsid w:val="00BC3AD5"/>
    <w:rsid w:val="00BC4DEA"/>
    <w:rsid w:val="00BC584B"/>
    <w:rsid w:val="00BD26D7"/>
    <w:rsid w:val="00BD40B5"/>
    <w:rsid w:val="00BD4706"/>
    <w:rsid w:val="00BD4B18"/>
    <w:rsid w:val="00BD6F64"/>
    <w:rsid w:val="00BD7D9E"/>
    <w:rsid w:val="00BE044C"/>
    <w:rsid w:val="00BE06E1"/>
    <w:rsid w:val="00BE1054"/>
    <w:rsid w:val="00BE4FF0"/>
    <w:rsid w:val="00BE60E5"/>
    <w:rsid w:val="00BF0A66"/>
    <w:rsid w:val="00BF328A"/>
    <w:rsid w:val="00BF6E87"/>
    <w:rsid w:val="00C06FAB"/>
    <w:rsid w:val="00C10152"/>
    <w:rsid w:val="00C11CA0"/>
    <w:rsid w:val="00C123B9"/>
    <w:rsid w:val="00C12511"/>
    <w:rsid w:val="00C13A1A"/>
    <w:rsid w:val="00C2084C"/>
    <w:rsid w:val="00C214D9"/>
    <w:rsid w:val="00C261D2"/>
    <w:rsid w:val="00C3092A"/>
    <w:rsid w:val="00C30A8C"/>
    <w:rsid w:val="00C37CF2"/>
    <w:rsid w:val="00C40064"/>
    <w:rsid w:val="00C45D6F"/>
    <w:rsid w:val="00C50CB5"/>
    <w:rsid w:val="00C50E0F"/>
    <w:rsid w:val="00C50FA7"/>
    <w:rsid w:val="00C5156D"/>
    <w:rsid w:val="00C53204"/>
    <w:rsid w:val="00C5379F"/>
    <w:rsid w:val="00C563A3"/>
    <w:rsid w:val="00C575AF"/>
    <w:rsid w:val="00C640CD"/>
    <w:rsid w:val="00C649BC"/>
    <w:rsid w:val="00C75034"/>
    <w:rsid w:val="00C76EFF"/>
    <w:rsid w:val="00C80B3F"/>
    <w:rsid w:val="00C80D54"/>
    <w:rsid w:val="00C83599"/>
    <w:rsid w:val="00C843DC"/>
    <w:rsid w:val="00C846D1"/>
    <w:rsid w:val="00C865C2"/>
    <w:rsid w:val="00C93B33"/>
    <w:rsid w:val="00C96A78"/>
    <w:rsid w:val="00C96E0A"/>
    <w:rsid w:val="00CA0903"/>
    <w:rsid w:val="00CA437C"/>
    <w:rsid w:val="00CA7364"/>
    <w:rsid w:val="00CB17A0"/>
    <w:rsid w:val="00CB1825"/>
    <w:rsid w:val="00CB2988"/>
    <w:rsid w:val="00CB43A2"/>
    <w:rsid w:val="00CB6C98"/>
    <w:rsid w:val="00CC162C"/>
    <w:rsid w:val="00CC31EC"/>
    <w:rsid w:val="00CD09D2"/>
    <w:rsid w:val="00CD1D33"/>
    <w:rsid w:val="00CD5872"/>
    <w:rsid w:val="00CE232D"/>
    <w:rsid w:val="00CE29B8"/>
    <w:rsid w:val="00CE5D76"/>
    <w:rsid w:val="00CF01E0"/>
    <w:rsid w:val="00CF2245"/>
    <w:rsid w:val="00CF3D8F"/>
    <w:rsid w:val="00CF4983"/>
    <w:rsid w:val="00CF6041"/>
    <w:rsid w:val="00CF6CED"/>
    <w:rsid w:val="00D05B12"/>
    <w:rsid w:val="00D13D86"/>
    <w:rsid w:val="00D13E0A"/>
    <w:rsid w:val="00D144C6"/>
    <w:rsid w:val="00D14C0D"/>
    <w:rsid w:val="00D1596D"/>
    <w:rsid w:val="00D16847"/>
    <w:rsid w:val="00D22443"/>
    <w:rsid w:val="00D22CF9"/>
    <w:rsid w:val="00D23142"/>
    <w:rsid w:val="00D24324"/>
    <w:rsid w:val="00D24BA6"/>
    <w:rsid w:val="00D313F8"/>
    <w:rsid w:val="00D341AA"/>
    <w:rsid w:val="00D42447"/>
    <w:rsid w:val="00D42797"/>
    <w:rsid w:val="00D441AF"/>
    <w:rsid w:val="00D458BC"/>
    <w:rsid w:val="00D45E0D"/>
    <w:rsid w:val="00D52AC4"/>
    <w:rsid w:val="00D53562"/>
    <w:rsid w:val="00D551BD"/>
    <w:rsid w:val="00D55446"/>
    <w:rsid w:val="00D56260"/>
    <w:rsid w:val="00D56863"/>
    <w:rsid w:val="00D56C7C"/>
    <w:rsid w:val="00D60B41"/>
    <w:rsid w:val="00D61863"/>
    <w:rsid w:val="00D62947"/>
    <w:rsid w:val="00D757D8"/>
    <w:rsid w:val="00D76E43"/>
    <w:rsid w:val="00D771A9"/>
    <w:rsid w:val="00D77C25"/>
    <w:rsid w:val="00D81386"/>
    <w:rsid w:val="00D8166A"/>
    <w:rsid w:val="00D84653"/>
    <w:rsid w:val="00D84675"/>
    <w:rsid w:val="00D852D7"/>
    <w:rsid w:val="00D86045"/>
    <w:rsid w:val="00D8621F"/>
    <w:rsid w:val="00D86932"/>
    <w:rsid w:val="00D86C4C"/>
    <w:rsid w:val="00D87E14"/>
    <w:rsid w:val="00D93B63"/>
    <w:rsid w:val="00D9645D"/>
    <w:rsid w:val="00DA0AE2"/>
    <w:rsid w:val="00DA1A14"/>
    <w:rsid w:val="00DA4C7F"/>
    <w:rsid w:val="00DA5306"/>
    <w:rsid w:val="00DA7BC7"/>
    <w:rsid w:val="00DB4579"/>
    <w:rsid w:val="00DB6A37"/>
    <w:rsid w:val="00DC1913"/>
    <w:rsid w:val="00DC21AD"/>
    <w:rsid w:val="00DC3C30"/>
    <w:rsid w:val="00DC4DEC"/>
    <w:rsid w:val="00DC5B65"/>
    <w:rsid w:val="00DC79F7"/>
    <w:rsid w:val="00DD023E"/>
    <w:rsid w:val="00DD02AF"/>
    <w:rsid w:val="00DD1627"/>
    <w:rsid w:val="00DD2E43"/>
    <w:rsid w:val="00DD442C"/>
    <w:rsid w:val="00DE166B"/>
    <w:rsid w:val="00DE2F62"/>
    <w:rsid w:val="00DE3AE1"/>
    <w:rsid w:val="00DE4100"/>
    <w:rsid w:val="00DE5596"/>
    <w:rsid w:val="00DE620E"/>
    <w:rsid w:val="00DE6CD9"/>
    <w:rsid w:val="00DF4B35"/>
    <w:rsid w:val="00DF6ADA"/>
    <w:rsid w:val="00DF6F66"/>
    <w:rsid w:val="00DF7DBB"/>
    <w:rsid w:val="00E019F7"/>
    <w:rsid w:val="00E04F08"/>
    <w:rsid w:val="00E06899"/>
    <w:rsid w:val="00E07530"/>
    <w:rsid w:val="00E07C18"/>
    <w:rsid w:val="00E1520F"/>
    <w:rsid w:val="00E2040D"/>
    <w:rsid w:val="00E20BC0"/>
    <w:rsid w:val="00E20FF5"/>
    <w:rsid w:val="00E22BBB"/>
    <w:rsid w:val="00E24D67"/>
    <w:rsid w:val="00E2501A"/>
    <w:rsid w:val="00E25635"/>
    <w:rsid w:val="00E26F62"/>
    <w:rsid w:val="00E27BFE"/>
    <w:rsid w:val="00E31B8F"/>
    <w:rsid w:val="00E378F4"/>
    <w:rsid w:val="00E40CD3"/>
    <w:rsid w:val="00E416ED"/>
    <w:rsid w:val="00E42090"/>
    <w:rsid w:val="00E43828"/>
    <w:rsid w:val="00E44529"/>
    <w:rsid w:val="00E44AEF"/>
    <w:rsid w:val="00E45DBF"/>
    <w:rsid w:val="00E47B2E"/>
    <w:rsid w:val="00E47FD0"/>
    <w:rsid w:val="00E5238A"/>
    <w:rsid w:val="00E537D8"/>
    <w:rsid w:val="00E53902"/>
    <w:rsid w:val="00E54C20"/>
    <w:rsid w:val="00E54F02"/>
    <w:rsid w:val="00E55FD9"/>
    <w:rsid w:val="00E602E4"/>
    <w:rsid w:val="00E60452"/>
    <w:rsid w:val="00E6366F"/>
    <w:rsid w:val="00E64597"/>
    <w:rsid w:val="00E706E8"/>
    <w:rsid w:val="00E70A5E"/>
    <w:rsid w:val="00E721F3"/>
    <w:rsid w:val="00E80711"/>
    <w:rsid w:val="00E81CBA"/>
    <w:rsid w:val="00E820D6"/>
    <w:rsid w:val="00E92344"/>
    <w:rsid w:val="00E970FF"/>
    <w:rsid w:val="00EA0591"/>
    <w:rsid w:val="00EA1E62"/>
    <w:rsid w:val="00EA4D37"/>
    <w:rsid w:val="00EA661E"/>
    <w:rsid w:val="00EB1B11"/>
    <w:rsid w:val="00EB51DB"/>
    <w:rsid w:val="00EC01D6"/>
    <w:rsid w:val="00EC03D2"/>
    <w:rsid w:val="00EC4610"/>
    <w:rsid w:val="00EC508C"/>
    <w:rsid w:val="00EC71BE"/>
    <w:rsid w:val="00EC74C5"/>
    <w:rsid w:val="00ED1D61"/>
    <w:rsid w:val="00ED1D78"/>
    <w:rsid w:val="00ED3238"/>
    <w:rsid w:val="00ED4878"/>
    <w:rsid w:val="00ED4B0F"/>
    <w:rsid w:val="00EE1A61"/>
    <w:rsid w:val="00EE1CF5"/>
    <w:rsid w:val="00EE6B5C"/>
    <w:rsid w:val="00EF13B2"/>
    <w:rsid w:val="00EF2E7F"/>
    <w:rsid w:val="00EF3A41"/>
    <w:rsid w:val="00EF4769"/>
    <w:rsid w:val="00EF4CBA"/>
    <w:rsid w:val="00EF55A5"/>
    <w:rsid w:val="00F07A48"/>
    <w:rsid w:val="00F10240"/>
    <w:rsid w:val="00F127C4"/>
    <w:rsid w:val="00F12944"/>
    <w:rsid w:val="00F13A31"/>
    <w:rsid w:val="00F1566E"/>
    <w:rsid w:val="00F15F98"/>
    <w:rsid w:val="00F15FC1"/>
    <w:rsid w:val="00F16B9C"/>
    <w:rsid w:val="00F21AC6"/>
    <w:rsid w:val="00F2236A"/>
    <w:rsid w:val="00F3108B"/>
    <w:rsid w:val="00F314E7"/>
    <w:rsid w:val="00F35D35"/>
    <w:rsid w:val="00F36E82"/>
    <w:rsid w:val="00F41316"/>
    <w:rsid w:val="00F458CA"/>
    <w:rsid w:val="00F46EA1"/>
    <w:rsid w:val="00F51E1B"/>
    <w:rsid w:val="00F54583"/>
    <w:rsid w:val="00F5639B"/>
    <w:rsid w:val="00F6359F"/>
    <w:rsid w:val="00F64899"/>
    <w:rsid w:val="00F6719B"/>
    <w:rsid w:val="00F6794D"/>
    <w:rsid w:val="00F679D0"/>
    <w:rsid w:val="00F769AA"/>
    <w:rsid w:val="00F77D4A"/>
    <w:rsid w:val="00F90099"/>
    <w:rsid w:val="00F9072E"/>
    <w:rsid w:val="00F94924"/>
    <w:rsid w:val="00F95742"/>
    <w:rsid w:val="00F9749E"/>
    <w:rsid w:val="00FA19DA"/>
    <w:rsid w:val="00FA278D"/>
    <w:rsid w:val="00FA3905"/>
    <w:rsid w:val="00FA5537"/>
    <w:rsid w:val="00FA5E3F"/>
    <w:rsid w:val="00FB0484"/>
    <w:rsid w:val="00FB1FDE"/>
    <w:rsid w:val="00FB5ECC"/>
    <w:rsid w:val="00FB6D2A"/>
    <w:rsid w:val="00FC0C71"/>
    <w:rsid w:val="00FC1396"/>
    <w:rsid w:val="00FC1A95"/>
    <w:rsid w:val="00FC589C"/>
    <w:rsid w:val="00FC6306"/>
    <w:rsid w:val="00FC7358"/>
    <w:rsid w:val="00FC79E1"/>
    <w:rsid w:val="00FD373E"/>
    <w:rsid w:val="00FD607A"/>
    <w:rsid w:val="00FD7A56"/>
    <w:rsid w:val="00FD7D9E"/>
    <w:rsid w:val="00FE407A"/>
    <w:rsid w:val="00FE54E8"/>
    <w:rsid w:val="00FF1863"/>
    <w:rsid w:val="00FF557B"/>
    <w:rsid w:val="00FF5B6A"/>
    <w:rsid w:val="00FF796C"/>
    <w:rsid w:val="398F0B0A"/>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66DF"/>
  <w15:docId w15:val="{1DB06A82-7D47-49A6-A5B0-1B931C3E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hAnsi="Arial" w:cs="Arial"/>
      <w:color w:val="000000"/>
      <w:sz w:val="21"/>
      <w:szCs w:val="21"/>
    </w:rPr>
  </w:style>
  <w:style w:type="paragraph" w:styleId="1">
    <w:name w:val="heading 1"/>
    <w:basedOn w:val="a"/>
    <w:next w:val="a"/>
    <w:link w:val="10"/>
    <w:qFormat/>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val="0"/>
      <w:kinsoku/>
      <w:autoSpaceDE/>
      <w:autoSpaceDN/>
      <w:adjustRightInd/>
      <w:snapToGrid/>
      <w:textAlignment w:val="auto"/>
    </w:pPr>
    <w:rPr>
      <w:rFonts w:ascii="Times New Roman" w:hAnsi="Times New Roman" w:cs="Times New Roman"/>
      <w:color w:val="auto"/>
      <w:kern w:val="2"/>
      <w:szCs w:val="24"/>
    </w:rPr>
  </w:style>
  <w:style w:type="paragraph" w:styleId="a5">
    <w:name w:val="Balloon Text"/>
    <w:basedOn w:val="a"/>
    <w:semiHidden/>
    <w:rPr>
      <w:sz w:val="18"/>
      <w:szCs w:val="18"/>
    </w:rPr>
  </w:style>
  <w:style w:type="paragraph" w:styleId="a6">
    <w:name w:val="footer"/>
    <w:basedOn w:val="a"/>
    <w:pPr>
      <w:widowControl w:val="0"/>
      <w:tabs>
        <w:tab w:val="center" w:pos="4153"/>
        <w:tab w:val="right" w:pos="8306"/>
      </w:tabs>
      <w:kinsoku/>
      <w:autoSpaceDE/>
      <w:autoSpaceDN/>
      <w:adjustRightInd/>
      <w:textAlignment w:val="auto"/>
    </w:pPr>
    <w:rPr>
      <w:rFonts w:ascii="Times New Roman" w:hAnsi="Times New Roman" w:cs="Times New Roman"/>
      <w:color w:val="auto"/>
      <w:kern w:val="2"/>
      <w:sz w:val="18"/>
      <w:szCs w:val="18"/>
    </w:rPr>
  </w:style>
  <w:style w:type="paragraph" w:styleId="a7">
    <w:name w:val="header"/>
    <w:basedOn w:val="a"/>
    <w:pPr>
      <w:widowControl w:val="0"/>
      <w:pBdr>
        <w:bottom w:val="single" w:sz="6" w:space="1" w:color="auto"/>
      </w:pBdr>
      <w:tabs>
        <w:tab w:val="center" w:pos="4153"/>
        <w:tab w:val="right" w:pos="8306"/>
      </w:tabs>
      <w:kinsoku/>
      <w:autoSpaceDE/>
      <w:autoSpaceDN/>
      <w:adjustRightInd/>
      <w:jc w:val="center"/>
      <w:textAlignment w:val="auto"/>
    </w:pPr>
    <w:rPr>
      <w:rFonts w:ascii="Times New Roman" w:hAnsi="Times New Roman" w:cs="Times New Roman"/>
      <w:color w:val="auto"/>
      <w:kern w:val="2"/>
      <w:sz w:val="18"/>
      <w:szCs w:val="18"/>
    </w:rPr>
  </w:style>
  <w:style w:type="paragraph" w:styleId="a8">
    <w:name w:val="annotation subject"/>
    <w:basedOn w:val="a3"/>
    <w:next w:val="a3"/>
    <w:link w:val="a9"/>
    <w:rPr>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Hyperlink"/>
    <w:basedOn w:val="a0"/>
    <w:unhideWhenUsed/>
    <w:rPr>
      <w:color w:val="0000FF" w:themeColor="hyperlink"/>
      <w:u w:val="single"/>
    </w:rPr>
  </w:style>
  <w:style w:type="character" w:styleId="ad">
    <w:name w:val="annotation reference"/>
    <w:rPr>
      <w:sz w:val="21"/>
      <w:szCs w:val="21"/>
    </w:rPr>
  </w:style>
  <w:style w:type="character" w:customStyle="1" w:styleId="10">
    <w:name w:val="标题 1 字符"/>
    <w:link w:val="1"/>
    <w:rPr>
      <w:rFonts w:eastAsia="宋体"/>
      <w:b/>
      <w:bCs/>
      <w:kern w:val="44"/>
      <w:sz w:val="44"/>
      <w:szCs w:val="44"/>
      <w:lang w:val="en-US" w:eastAsia="zh-CN" w:bidi="ar-SA"/>
    </w:rPr>
  </w:style>
  <w:style w:type="character" w:customStyle="1" w:styleId="a4">
    <w:name w:val="批注文字 字符"/>
    <w:link w:val="a3"/>
    <w:rPr>
      <w:kern w:val="2"/>
      <w:sz w:val="21"/>
      <w:szCs w:val="24"/>
    </w:rPr>
  </w:style>
  <w:style w:type="character" w:customStyle="1" w:styleId="a9">
    <w:name w:val="批注主题 字符"/>
    <w:link w:val="a8"/>
    <w:rPr>
      <w:b/>
      <w:bCs/>
      <w:kern w:val="2"/>
      <w:sz w:val="21"/>
      <w:szCs w:val="24"/>
    </w:rPr>
  </w:style>
  <w:style w:type="paragraph" w:customStyle="1" w:styleId="Style14">
    <w:name w:val="_Style 14"/>
    <w:basedOn w:val="a"/>
    <w:next w:val="a"/>
    <w:pPr>
      <w:widowControl w:val="0"/>
      <w:kinsoku/>
      <w:autoSpaceDE/>
      <w:autoSpaceDN/>
      <w:adjustRightInd/>
      <w:snapToGrid/>
      <w:spacing w:line="360" w:lineRule="auto"/>
      <w:ind w:firstLineChars="200" w:firstLine="200"/>
      <w:jc w:val="both"/>
      <w:textAlignment w:val="auto"/>
    </w:pPr>
    <w:rPr>
      <w:rFonts w:ascii="Times New Roman" w:hAnsi="Times New Roman" w:cs="Times New Roman"/>
      <w:color w:val="auto"/>
      <w:kern w:val="2"/>
      <w:szCs w:val="20"/>
    </w:rPr>
  </w:style>
  <w:style w:type="paragraph" w:styleId="ae">
    <w:name w:val="List Paragraph"/>
    <w:basedOn w:val="a"/>
    <w:uiPriority w:val="34"/>
    <w:qFormat/>
    <w:pPr>
      <w:widowControl w:val="0"/>
      <w:kinsoku/>
      <w:autoSpaceDE/>
      <w:autoSpaceDN/>
      <w:adjustRightInd/>
      <w:snapToGrid/>
      <w:ind w:firstLineChars="200" w:firstLine="420"/>
      <w:jc w:val="both"/>
      <w:textAlignment w:val="auto"/>
    </w:pPr>
    <w:rPr>
      <w:rFonts w:ascii="Times New Roman" w:hAnsi="Times New Roman" w:cs="Times New Roman"/>
      <w:color w:val="auto"/>
      <w:kern w:val="2"/>
      <w:szCs w:val="24"/>
    </w:rPr>
  </w:style>
  <w:style w:type="paragraph" w:customStyle="1" w:styleId="11">
    <w:name w:val="修订1"/>
    <w:hidden/>
    <w:uiPriority w:val="99"/>
    <w:semiHidden/>
    <w:rPr>
      <w:kern w:val="2"/>
      <w:sz w:val="21"/>
      <w:szCs w:val="24"/>
    </w:rPr>
  </w:style>
  <w:style w:type="paragraph" w:customStyle="1" w:styleId="TableText">
    <w:name w:val="Table Text"/>
    <w:basedOn w:val="a"/>
    <w:semiHidden/>
    <w:rPr>
      <w:rFonts w:ascii="宋体" w:hAnsi="宋体" w:cs="宋体"/>
      <w:sz w:val="24"/>
      <w:szCs w:val="24"/>
    </w:rPr>
  </w:style>
  <w:style w:type="paragraph" w:styleId="af">
    <w:name w:val="Revision"/>
    <w:hidden/>
    <w:uiPriority w:val="99"/>
    <w:unhideWhenUsed/>
    <w:rsid w:val="007E0650"/>
    <w:rPr>
      <w:rFonts w:ascii="Arial" w:hAnsi="Arial" w:cs="Arial"/>
      <w:color w:val="000000"/>
      <w:sz w:val="21"/>
      <w:szCs w:val="21"/>
    </w:rPr>
  </w:style>
  <w:style w:type="paragraph" w:customStyle="1" w:styleId="Style6">
    <w:name w:val="_Style 6"/>
    <w:basedOn w:val="a"/>
    <w:uiPriority w:val="34"/>
    <w:qFormat/>
    <w:rsid w:val="006F19A0"/>
    <w:pPr>
      <w:widowControl w:val="0"/>
      <w:kinsoku/>
      <w:autoSpaceDE/>
      <w:autoSpaceDN/>
      <w:adjustRightInd/>
      <w:snapToGrid/>
      <w:ind w:firstLineChars="200" w:firstLine="420"/>
      <w:jc w:val="both"/>
      <w:textAlignment w:val="auto"/>
    </w:pPr>
    <w:rPr>
      <w:rFonts w:ascii="Calibri" w:hAnsi="Calibri"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D58D8-527C-4AC7-887A-55B01317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1625</Words>
  <Characters>1723</Characters>
  <Application>Microsoft Office Word</Application>
  <DocSecurity>0</DocSecurity>
  <Lines>74</Lines>
  <Paragraphs>63</Paragraphs>
  <ScaleCrop>false</ScaleCrop>
  <Company>China</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600546       证券简称：山煤国际    公告编号：临2013-049号</dc:title>
  <dc:creator>123</dc:creator>
  <cp:lastModifiedBy>王雅楠</cp:lastModifiedBy>
  <cp:revision>23</cp:revision>
  <cp:lastPrinted>2026-05-25T07:00:00Z</cp:lastPrinted>
  <dcterms:created xsi:type="dcterms:W3CDTF">2025-05-06T03:02:00Z</dcterms:created>
  <dcterms:modified xsi:type="dcterms:W3CDTF">2026-05-25T08:43:00Z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eyJoZGlkIjoiMzc0MjM5MDQ4MTZkZTA4ODk0ZDQxZGUzMzJiYzllM2IiLCJ1c2VySWQiOiIxNTY1NjU1OTcwIn0=</vt:lpwstr>
  </property>
  <property fmtid="{D5CDD505-2E9C-101B-9397-08002B2CF9AE}" pid="3" name="KSOProductBuildVer">
    <vt:lpwstr>2052-12.1.0.25225</vt:lpwstr>
  </property>
  <property fmtid="{D5CDD505-2E9C-101B-9397-08002B2CF9AE}" pid="4" name="ICV">
    <vt:lpwstr>437771052EB1458A843387DCB1F566F0_13</vt:lpwstr>
  </property>
</Properties>
</file>