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92C2D9">
      <w:pPr>
        <w:pStyle w:val="2"/>
        <w:rPr>
          <w:rFonts w:hint="default" w:ascii="宋体" w:hAnsi="宋体" w:eastAsia="宋体" w:cs="宋体"/>
          <w:sz w:val="20"/>
          <w:szCs w:val="20"/>
          <w:lang w:val="en-US" w:eastAsia="zh-CN"/>
        </w:rPr>
      </w:pPr>
      <w:r>
        <w:rPr>
          <w:rFonts w:hint="eastAsia" w:ascii="宋体" w:hAnsi="宋体" w:eastAsia="宋体" w:cs="宋体"/>
          <w:sz w:val="20"/>
          <w:szCs w:val="20"/>
          <w:lang w:val="en-US"/>
        </w:rPr>
        <w:t>证券代码：</w:t>
      </w:r>
      <w:r>
        <w:rPr>
          <w:rFonts w:hint="eastAsia" w:ascii="宋体" w:hAnsi="宋体" w:eastAsia="宋体" w:cs="宋体"/>
          <w:sz w:val="20"/>
          <w:szCs w:val="20"/>
          <w:lang w:val="en-US" w:eastAsia="zh-CN"/>
        </w:rPr>
        <w:t>600783</w:t>
      </w:r>
      <w:r>
        <w:rPr>
          <w:rFonts w:hint="eastAsia" w:ascii="宋体" w:hAnsi="宋体" w:eastAsia="宋体" w:cs="宋体"/>
          <w:sz w:val="20"/>
          <w:szCs w:val="20"/>
          <w:lang w:val="en-US"/>
        </w:rPr>
        <w:t xml:space="preserve">   </w:t>
      </w:r>
      <w:r>
        <w:rPr>
          <w:rFonts w:hint="eastAsia" w:ascii="宋体" w:hAnsi="宋体" w:eastAsia="宋体" w:cs="宋体"/>
          <w:sz w:val="21"/>
          <w:szCs w:val="21"/>
          <w:lang w:val="en-US"/>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0"/>
          <w:szCs w:val="20"/>
          <w:lang w:val="en-US"/>
        </w:rPr>
        <w:t>证券简称：</w:t>
      </w:r>
      <w:r>
        <w:rPr>
          <w:rFonts w:hint="eastAsia" w:ascii="宋体" w:hAnsi="宋体" w:eastAsia="宋体" w:cs="宋体"/>
          <w:sz w:val="20"/>
          <w:szCs w:val="20"/>
          <w:lang w:val="en-US" w:eastAsia="zh-CN"/>
        </w:rPr>
        <w:t>鲁信创投</w:t>
      </w:r>
    </w:p>
    <w:p w14:paraId="0F8515F7">
      <w:pPr>
        <w:spacing w:line="360" w:lineRule="auto"/>
        <w:jc w:val="center"/>
        <w:rPr>
          <w:rFonts w:ascii="宋体" w:hAnsi="宋体" w:eastAsia="宋体" w:cs="宋体"/>
          <w:b/>
          <w:bCs/>
          <w:sz w:val="44"/>
          <w:szCs w:val="44"/>
        </w:rPr>
      </w:pPr>
    </w:p>
    <w:p w14:paraId="07861FA1">
      <w:pPr>
        <w:spacing w:line="360" w:lineRule="auto"/>
        <w:jc w:val="center"/>
        <w:rPr>
          <w:rFonts w:ascii="宋体" w:hAnsi="宋体" w:eastAsia="宋体" w:cs="宋体"/>
          <w:b/>
          <w:bCs/>
          <w:sz w:val="44"/>
          <w:szCs w:val="44"/>
        </w:rPr>
      </w:pPr>
      <w:r>
        <w:rPr>
          <w:rFonts w:hint="eastAsia" w:ascii="宋体" w:hAnsi="宋体" w:eastAsia="宋体" w:cs="宋体"/>
          <w:b/>
          <w:bCs/>
          <w:sz w:val="44"/>
          <w:szCs w:val="44"/>
        </w:rPr>
        <w:t>鲁信创业投资集团股份有限公司</w:t>
      </w:r>
    </w:p>
    <w:p w14:paraId="6F9A766C">
      <w:pPr>
        <w:spacing w:line="360" w:lineRule="auto"/>
        <w:jc w:val="center"/>
        <w:rPr>
          <w:rFonts w:ascii="宋体" w:hAnsi="宋体" w:eastAsia="宋体" w:cs="宋体"/>
          <w:sz w:val="44"/>
          <w:szCs w:val="44"/>
        </w:rPr>
      </w:pPr>
      <w:r>
        <w:rPr>
          <w:rFonts w:hint="eastAsia" w:ascii="宋体" w:hAnsi="宋体" w:eastAsia="宋体" w:cs="宋体"/>
          <w:b/>
          <w:bCs/>
          <w:sz w:val="44"/>
          <w:szCs w:val="44"/>
        </w:rPr>
        <w:t>投资者关系活动记录表</w:t>
      </w:r>
    </w:p>
    <w:p w14:paraId="4D25ABFB">
      <w:pPr>
        <w:spacing w:before="51" w:after="32"/>
        <w:ind w:right="619"/>
        <w:jc w:val="right"/>
        <w:rPr>
          <w:rFonts w:hint="default" w:ascii="宋体" w:hAnsi="宋体" w:eastAsia="宋体" w:cs="宋体"/>
          <w:sz w:val="20"/>
          <w:szCs w:val="20"/>
          <w:lang w:val="en-US"/>
        </w:rPr>
      </w:pPr>
      <w:r>
        <w:rPr>
          <w:rFonts w:hint="eastAsia" w:ascii="宋体" w:hAnsi="宋体" w:eastAsia="宋体" w:cs="宋体"/>
          <w:sz w:val="20"/>
          <w:szCs w:val="20"/>
        </w:rPr>
        <w:t>编号：</w:t>
      </w:r>
      <w:r>
        <w:rPr>
          <w:rFonts w:hint="eastAsia" w:ascii="宋体" w:hAnsi="宋体" w:eastAsia="宋体" w:cs="宋体"/>
          <w:sz w:val="20"/>
          <w:szCs w:val="20"/>
          <w:lang w:val="en-US"/>
        </w:rPr>
        <w:t>2026</w:t>
      </w:r>
      <w:r>
        <w:rPr>
          <w:rFonts w:hint="eastAsia" w:ascii="宋体" w:hAnsi="宋体" w:eastAsia="宋体" w:cs="宋体"/>
          <w:sz w:val="20"/>
          <w:szCs w:val="20"/>
        </w:rPr>
        <w:t xml:space="preserve"> -</w:t>
      </w:r>
      <w:r>
        <w:rPr>
          <w:rFonts w:hint="default" w:ascii="宋体" w:hAnsi="宋体" w:eastAsia="宋体" w:cs="宋体"/>
          <w:sz w:val="20"/>
          <w:szCs w:val="20"/>
          <w:lang w:val="en-US"/>
        </w:rPr>
        <w:t>02</w:t>
      </w:r>
    </w:p>
    <w:tbl>
      <w:tblPr>
        <w:tblStyle w:val="9"/>
        <w:tblW w:w="85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0" w:type="dxa"/>
        </w:tblCellMar>
      </w:tblPr>
      <w:tblGrid>
        <w:gridCol w:w="2580"/>
        <w:gridCol w:w="5945"/>
      </w:tblGrid>
      <w:tr w14:paraId="7C597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1" w:hRule="atLeast"/>
          <w:jc w:val="center"/>
        </w:trPr>
        <w:tc>
          <w:tcPr>
            <w:tcW w:w="2580" w:type="dxa"/>
          </w:tcPr>
          <w:p w14:paraId="35C7F207">
            <w:pPr>
              <w:pStyle w:val="12"/>
              <w:spacing w:before="7"/>
              <w:rPr>
                <w:rFonts w:ascii="宋体" w:hAnsi="宋体" w:eastAsia="宋体" w:cs="宋体"/>
                <w:b/>
                <w:bCs/>
                <w:sz w:val="20"/>
                <w:szCs w:val="20"/>
              </w:rPr>
            </w:pPr>
          </w:p>
          <w:p w14:paraId="7E768613">
            <w:pPr>
              <w:pStyle w:val="12"/>
              <w:spacing w:before="1"/>
              <w:ind w:left="107"/>
              <w:rPr>
                <w:rFonts w:ascii="宋体" w:hAnsi="宋体" w:eastAsia="宋体" w:cs="宋体"/>
                <w:b/>
                <w:bCs/>
                <w:sz w:val="20"/>
                <w:szCs w:val="20"/>
              </w:rPr>
            </w:pPr>
            <w:r>
              <w:rPr>
                <w:rFonts w:hint="eastAsia" w:ascii="宋体" w:hAnsi="宋体" w:eastAsia="宋体" w:cs="宋体"/>
                <w:b/>
                <w:bCs/>
                <w:sz w:val="20"/>
                <w:szCs w:val="20"/>
              </w:rPr>
              <w:t>投资者关系活动类别</w:t>
            </w:r>
          </w:p>
        </w:tc>
        <w:tc>
          <w:tcPr>
            <w:tcW w:w="5945" w:type="dxa"/>
          </w:tcPr>
          <w:p w14:paraId="042A757D">
            <w:pPr>
              <w:pStyle w:val="12"/>
              <w:spacing w:before="7"/>
              <w:rPr>
                <w:rFonts w:ascii="宋体" w:hAnsi="宋体" w:eastAsia="宋体" w:cs="宋体"/>
                <w:sz w:val="20"/>
                <w:szCs w:val="20"/>
              </w:rPr>
            </w:pPr>
          </w:p>
          <w:p w14:paraId="0C487794">
            <w:pPr>
              <w:pStyle w:val="12"/>
              <w:tabs>
                <w:tab w:val="left" w:pos="2418"/>
              </w:tabs>
              <w:spacing w:before="1"/>
              <w:ind w:left="107"/>
              <w:rPr>
                <w:rFonts w:ascii="宋体" w:hAnsi="宋体" w:eastAsia="宋体" w:cs="宋体"/>
                <w:sz w:val="20"/>
                <w:szCs w:val="20"/>
              </w:rPr>
            </w:pPr>
            <w:sdt>
              <w:sdtPr>
                <w:rPr>
                  <w:rFonts w:hint="eastAsia" w:ascii="宋体" w:hAnsi="宋体" w:eastAsia="宋体" w:cs="宋体"/>
                  <w:sz w:val="20"/>
                  <w:szCs w:val="20"/>
                </w:rPr>
                <w:id w:val="249780449"/>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特</w:t>
            </w:r>
            <w:r>
              <w:rPr>
                <w:rFonts w:hint="eastAsia" w:ascii="宋体" w:hAnsi="宋体" w:eastAsia="宋体" w:cs="宋体"/>
                <w:spacing w:val="-3"/>
                <w:sz w:val="20"/>
                <w:szCs w:val="20"/>
              </w:rPr>
              <w:t>定</w:t>
            </w:r>
            <w:r>
              <w:rPr>
                <w:rFonts w:hint="eastAsia" w:ascii="宋体" w:hAnsi="宋体" w:eastAsia="宋体" w:cs="宋体"/>
                <w:sz w:val="20"/>
                <w:szCs w:val="20"/>
              </w:rPr>
              <w:t>对</w:t>
            </w:r>
            <w:r>
              <w:rPr>
                <w:rFonts w:hint="eastAsia" w:ascii="宋体" w:hAnsi="宋体" w:eastAsia="宋体" w:cs="宋体"/>
                <w:spacing w:val="-3"/>
                <w:sz w:val="20"/>
                <w:szCs w:val="20"/>
              </w:rPr>
              <w:t>象</w:t>
            </w:r>
            <w:r>
              <w:rPr>
                <w:rFonts w:hint="eastAsia" w:ascii="宋体" w:hAnsi="宋体" w:eastAsia="宋体" w:cs="宋体"/>
                <w:sz w:val="20"/>
                <w:szCs w:val="20"/>
              </w:rPr>
              <w:t>调研</w:t>
            </w:r>
            <w:r>
              <w:rPr>
                <w:rFonts w:hint="eastAsia" w:ascii="宋体" w:hAnsi="宋体" w:eastAsia="宋体" w:cs="宋体"/>
                <w:sz w:val="20"/>
                <w:szCs w:val="20"/>
              </w:rPr>
              <w:tab/>
            </w:r>
            <w:sdt>
              <w:sdtPr>
                <w:rPr>
                  <w:rFonts w:hint="eastAsia" w:ascii="宋体" w:hAnsi="宋体" w:eastAsia="宋体" w:cs="宋体"/>
                  <w:sz w:val="20"/>
                  <w:szCs w:val="20"/>
                </w:rPr>
                <w:id w:val="-416875725"/>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分</w:t>
            </w:r>
            <w:r>
              <w:rPr>
                <w:rFonts w:hint="eastAsia" w:ascii="宋体" w:hAnsi="宋体" w:eastAsia="宋体" w:cs="宋体"/>
                <w:spacing w:val="-3"/>
                <w:sz w:val="20"/>
                <w:szCs w:val="20"/>
              </w:rPr>
              <w:t>析</w:t>
            </w:r>
            <w:r>
              <w:rPr>
                <w:rFonts w:hint="eastAsia" w:ascii="宋体" w:hAnsi="宋体" w:eastAsia="宋体" w:cs="宋体"/>
                <w:sz w:val="20"/>
                <w:szCs w:val="20"/>
              </w:rPr>
              <w:t>师</w:t>
            </w:r>
            <w:r>
              <w:rPr>
                <w:rFonts w:hint="eastAsia" w:ascii="宋体" w:hAnsi="宋体" w:eastAsia="宋体" w:cs="宋体"/>
                <w:spacing w:val="-3"/>
                <w:sz w:val="20"/>
                <w:szCs w:val="20"/>
              </w:rPr>
              <w:t>会</w:t>
            </w:r>
            <w:r>
              <w:rPr>
                <w:rFonts w:hint="eastAsia" w:ascii="宋体" w:hAnsi="宋体" w:eastAsia="宋体" w:cs="宋体"/>
                <w:sz w:val="20"/>
                <w:szCs w:val="20"/>
              </w:rPr>
              <w:t>议</w:t>
            </w:r>
          </w:p>
          <w:p w14:paraId="24748DBC">
            <w:pPr>
              <w:pStyle w:val="12"/>
              <w:spacing w:before="11"/>
              <w:rPr>
                <w:rFonts w:ascii="宋体" w:hAnsi="宋体" w:eastAsia="宋体" w:cs="宋体"/>
                <w:sz w:val="20"/>
                <w:szCs w:val="20"/>
              </w:rPr>
            </w:pPr>
          </w:p>
          <w:p w14:paraId="52B7EC32">
            <w:pPr>
              <w:pStyle w:val="12"/>
              <w:tabs>
                <w:tab w:val="left" w:pos="2418"/>
              </w:tabs>
              <w:ind w:left="107"/>
              <w:rPr>
                <w:rFonts w:ascii="宋体" w:hAnsi="宋体" w:eastAsia="宋体" w:cs="宋体"/>
                <w:sz w:val="20"/>
                <w:szCs w:val="20"/>
              </w:rPr>
            </w:pPr>
            <w:sdt>
              <w:sdtPr>
                <w:rPr>
                  <w:rFonts w:hint="eastAsia" w:ascii="宋体" w:hAnsi="宋体" w:eastAsia="宋体" w:cs="宋体"/>
                  <w:sz w:val="20"/>
                  <w:szCs w:val="20"/>
                </w:rPr>
                <w:id w:val="1206906014"/>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媒</w:t>
            </w:r>
            <w:r>
              <w:rPr>
                <w:rFonts w:hint="eastAsia" w:ascii="宋体" w:hAnsi="宋体" w:eastAsia="宋体" w:cs="宋体"/>
                <w:spacing w:val="-3"/>
                <w:sz w:val="20"/>
                <w:szCs w:val="20"/>
              </w:rPr>
              <w:t>体</w:t>
            </w:r>
            <w:r>
              <w:rPr>
                <w:rFonts w:hint="eastAsia" w:ascii="宋体" w:hAnsi="宋体" w:eastAsia="宋体" w:cs="宋体"/>
                <w:sz w:val="20"/>
                <w:szCs w:val="20"/>
              </w:rPr>
              <w:t>采访</w:t>
            </w:r>
            <w:r>
              <w:rPr>
                <w:rFonts w:hint="eastAsia" w:ascii="宋体" w:hAnsi="宋体" w:eastAsia="宋体" w:cs="宋体"/>
                <w:sz w:val="20"/>
                <w:szCs w:val="20"/>
              </w:rPr>
              <w:tab/>
            </w:r>
            <w:sdt>
              <w:sdtPr>
                <w:rPr>
                  <w:rFonts w:hint="eastAsia" w:ascii="宋体" w:hAnsi="宋体" w:eastAsia="宋体" w:cs="宋体"/>
                  <w:sz w:val="20"/>
                  <w:szCs w:val="20"/>
                </w:rPr>
                <w:id w:val="-66658901"/>
                <w14:checkbox>
                  <w14:checked w14:val="1"/>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Wingdings 2" w:hAnsi="Wingdings 2" w:eastAsia="MS Gothic" w:cs="宋体"/>
                    <w:sz w:val="20"/>
                    <w:szCs w:val="20"/>
                    <w:lang w:val="zh-CN" w:eastAsia="zh-CN" w:bidi="zh-CN"/>
                  </w:rPr>
                  <w:t>R</w:t>
                </w:r>
              </w:sdtContent>
            </w:sdt>
            <w:r>
              <w:rPr>
                <w:rFonts w:hint="eastAsia" w:ascii="宋体" w:hAnsi="宋体" w:eastAsia="宋体" w:cs="宋体"/>
                <w:sz w:val="20"/>
                <w:szCs w:val="20"/>
              </w:rPr>
              <w:t>业</w:t>
            </w:r>
            <w:r>
              <w:rPr>
                <w:rFonts w:hint="eastAsia" w:ascii="宋体" w:hAnsi="宋体" w:eastAsia="宋体" w:cs="宋体"/>
                <w:spacing w:val="-3"/>
                <w:sz w:val="20"/>
                <w:szCs w:val="20"/>
              </w:rPr>
              <w:t>绩</w:t>
            </w:r>
            <w:r>
              <w:rPr>
                <w:rFonts w:hint="eastAsia" w:ascii="宋体" w:hAnsi="宋体" w:eastAsia="宋体" w:cs="宋体"/>
                <w:sz w:val="20"/>
                <w:szCs w:val="20"/>
              </w:rPr>
              <w:t>说</w:t>
            </w:r>
            <w:r>
              <w:rPr>
                <w:rFonts w:hint="eastAsia" w:ascii="宋体" w:hAnsi="宋体" w:eastAsia="宋体" w:cs="宋体"/>
                <w:spacing w:val="-3"/>
                <w:sz w:val="20"/>
                <w:szCs w:val="20"/>
              </w:rPr>
              <w:t>明</w:t>
            </w:r>
            <w:r>
              <w:rPr>
                <w:rFonts w:hint="eastAsia" w:ascii="宋体" w:hAnsi="宋体" w:eastAsia="宋体" w:cs="宋体"/>
                <w:sz w:val="20"/>
                <w:szCs w:val="20"/>
              </w:rPr>
              <w:t>会</w:t>
            </w:r>
          </w:p>
          <w:p w14:paraId="70E8308C">
            <w:pPr>
              <w:pStyle w:val="12"/>
              <w:spacing w:before="8"/>
              <w:rPr>
                <w:rFonts w:ascii="宋体" w:hAnsi="宋体" w:eastAsia="宋体" w:cs="宋体"/>
                <w:sz w:val="20"/>
                <w:szCs w:val="20"/>
              </w:rPr>
            </w:pPr>
          </w:p>
          <w:p w14:paraId="4B1DF937">
            <w:pPr>
              <w:pStyle w:val="12"/>
              <w:tabs>
                <w:tab w:val="left" w:pos="2418"/>
              </w:tabs>
              <w:ind w:left="107"/>
              <w:rPr>
                <w:rFonts w:ascii="宋体" w:hAnsi="宋体" w:eastAsia="宋体" w:cs="宋体"/>
                <w:sz w:val="20"/>
                <w:szCs w:val="20"/>
              </w:rPr>
            </w:pPr>
            <w:sdt>
              <w:sdtPr>
                <w:rPr>
                  <w:rFonts w:hint="eastAsia" w:ascii="宋体" w:hAnsi="宋体" w:eastAsia="宋体" w:cs="宋体"/>
                  <w:sz w:val="20"/>
                  <w:szCs w:val="20"/>
                </w:rPr>
                <w:id w:val="-1848167434"/>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新</w:t>
            </w:r>
            <w:r>
              <w:rPr>
                <w:rFonts w:hint="eastAsia" w:ascii="宋体" w:hAnsi="宋体" w:eastAsia="宋体" w:cs="宋体"/>
                <w:spacing w:val="-3"/>
                <w:sz w:val="20"/>
                <w:szCs w:val="20"/>
              </w:rPr>
              <w:t>闻</w:t>
            </w:r>
            <w:r>
              <w:rPr>
                <w:rFonts w:hint="eastAsia" w:ascii="宋体" w:hAnsi="宋体" w:eastAsia="宋体" w:cs="宋体"/>
                <w:sz w:val="20"/>
                <w:szCs w:val="20"/>
              </w:rPr>
              <w:t>发</w:t>
            </w:r>
            <w:r>
              <w:rPr>
                <w:rFonts w:hint="eastAsia" w:ascii="宋体" w:hAnsi="宋体" w:eastAsia="宋体" w:cs="宋体"/>
                <w:spacing w:val="-3"/>
                <w:sz w:val="20"/>
                <w:szCs w:val="20"/>
              </w:rPr>
              <w:t>布</w:t>
            </w:r>
            <w:r>
              <w:rPr>
                <w:rFonts w:hint="eastAsia" w:ascii="宋体" w:hAnsi="宋体" w:eastAsia="宋体" w:cs="宋体"/>
                <w:sz w:val="20"/>
                <w:szCs w:val="20"/>
              </w:rPr>
              <w:t>会</w:t>
            </w:r>
            <w:r>
              <w:rPr>
                <w:rFonts w:hint="eastAsia" w:ascii="宋体" w:hAnsi="宋体" w:eastAsia="宋体" w:cs="宋体"/>
                <w:sz w:val="20"/>
                <w:szCs w:val="20"/>
              </w:rPr>
              <w:tab/>
            </w:r>
            <w:sdt>
              <w:sdtPr>
                <w:rPr>
                  <w:rFonts w:hint="eastAsia" w:ascii="宋体" w:hAnsi="宋体" w:eastAsia="宋体" w:cs="宋体"/>
                  <w:sz w:val="20"/>
                  <w:szCs w:val="20"/>
                </w:rPr>
                <w:id w:val="412049691"/>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路</w:t>
            </w:r>
            <w:r>
              <w:rPr>
                <w:rFonts w:hint="eastAsia" w:ascii="宋体" w:hAnsi="宋体" w:eastAsia="宋体" w:cs="宋体"/>
                <w:spacing w:val="-3"/>
                <w:sz w:val="20"/>
                <w:szCs w:val="20"/>
              </w:rPr>
              <w:t>演</w:t>
            </w:r>
            <w:r>
              <w:rPr>
                <w:rFonts w:hint="eastAsia" w:ascii="宋体" w:hAnsi="宋体" w:eastAsia="宋体" w:cs="宋体"/>
                <w:sz w:val="20"/>
                <w:szCs w:val="20"/>
              </w:rPr>
              <w:t>活动</w:t>
            </w:r>
          </w:p>
          <w:p w14:paraId="662645E4">
            <w:pPr>
              <w:pStyle w:val="12"/>
              <w:spacing w:before="8"/>
              <w:rPr>
                <w:rFonts w:ascii="宋体" w:hAnsi="宋体" w:eastAsia="宋体" w:cs="宋体"/>
                <w:sz w:val="20"/>
                <w:szCs w:val="20"/>
              </w:rPr>
            </w:pPr>
          </w:p>
          <w:p w14:paraId="07A71B43">
            <w:pPr>
              <w:pStyle w:val="12"/>
              <w:ind w:left="107"/>
              <w:rPr>
                <w:rFonts w:ascii="宋体" w:hAnsi="宋体" w:eastAsia="宋体" w:cs="宋体"/>
                <w:sz w:val="20"/>
                <w:szCs w:val="20"/>
              </w:rPr>
            </w:pPr>
            <w:sdt>
              <w:sdtPr>
                <w:rPr>
                  <w:rFonts w:hint="eastAsia" w:ascii="宋体" w:hAnsi="宋体" w:eastAsia="宋体" w:cs="宋体"/>
                  <w:sz w:val="20"/>
                  <w:szCs w:val="20"/>
                </w:rPr>
                <w:id w:val="-1333366911"/>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现场参观</w:t>
            </w:r>
          </w:p>
          <w:p w14:paraId="17738BB2">
            <w:pPr>
              <w:pStyle w:val="12"/>
              <w:spacing w:before="11"/>
              <w:rPr>
                <w:rFonts w:ascii="宋体" w:hAnsi="宋体" w:eastAsia="宋体" w:cs="宋体"/>
                <w:sz w:val="20"/>
                <w:szCs w:val="20"/>
              </w:rPr>
            </w:pPr>
          </w:p>
          <w:p w14:paraId="507FB751">
            <w:pPr>
              <w:pStyle w:val="12"/>
              <w:ind w:left="107"/>
              <w:rPr>
                <w:rFonts w:ascii="宋体" w:hAnsi="宋体" w:eastAsia="宋体" w:cs="宋体"/>
                <w:sz w:val="20"/>
                <w:szCs w:val="20"/>
              </w:rPr>
            </w:pPr>
            <w:sdt>
              <w:sdtPr>
                <w:rPr>
                  <w:rFonts w:hint="eastAsia" w:ascii="宋体" w:hAnsi="宋体" w:eastAsia="宋体" w:cs="宋体"/>
                  <w:sz w:val="20"/>
                  <w:szCs w:val="20"/>
                </w:rPr>
                <w:id w:val="400885218"/>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其他（</w:t>
            </w:r>
            <w:r>
              <w:rPr>
                <w:rFonts w:hint="eastAsia" w:ascii="宋体" w:hAnsi="宋体" w:eastAsia="宋体" w:cs="宋体"/>
                <w:sz w:val="20"/>
                <w:szCs w:val="20"/>
                <w:u w:val="single"/>
              </w:rPr>
              <w:t>请文字说明其他活动内容）</w:t>
            </w:r>
          </w:p>
        </w:tc>
      </w:tr>
      <w:tr w14:paraId="23D017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1120" w:hRule="atLeast"/>
          <w:jc w:val="center"/>
        </w:trPr>
        <w:tc>
          <w:tcPr>
            <w:tcW w:w="2580" w:type="dxa"/>
            <w:vAlign w:val="center"/>
          </w:tcPr>
          <w:p w14:paraId="1BF35960">
            <w:pPr>
              <w:pStyle w:val="12"/>
              <w:spacing w:line="240" w:lineRule="auto"/>
              <w:ind w:left="107" w:right="96"/>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参与单位名称及人员姓名</w:t>
            </w:r>
          </w:p>
        </w:tc>
        <w:tc>
          <w:tcPr>
            <w:tcW w:w="5945" w:type="dxa"/>
            <w:vAlign w:val="center"/>
          </w:tcPr>
          <w:p w14:paraId="4D4E5AD3">
            <w:pPr>
              <w:pStyle w:val="12"/>
              <w:keepNext w:val="0"/>
              <w:keepLines w:val="0"/>
              <w:pageBreakBefore w:val="0"/>
              <w:widowControl w:val="0"/>
              <w:kinsoku/>
              <w:wordWrap/>
              <w:overflowPunct/>
              <w:topLinePunct w:val="0"/>
              <w:autoSpaceDE w:val="0"/>
              <w:autoSpaceDN w:val="0"/>
              <w:bidi w:val="0"/>
              <w:adjustRightInd/>
              <w:snapToGrid/>
              <w:spacing w:before="100" w:beforeAutospacing="1" w:line="240" w:lineRule="auto"/>
              <w:textAlignment w:val="auto"/>
              <w:rPr>
                <w:rFonts w:hint="default"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线上参与公司2025年度业绩说明会的全体投资者</w:t>
            </w:r>
          </w:p>
        </w:tc>
      </w:tr>
      <w:tr w14:paraId="250BDA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47DB6A12">
            <w:pPr>
              <w:pStyle w:val="12"/>
              <w:ind w:left="107"/>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时间</w:t>
            </w:r>
          </w:p>
        </w:tc>
        <w:tc>
          <w:tcPr>
            <w:tcW w:w="5945" w:type="dxa"/>
            <w:vAlign w:val="center"/>
          </w:tcPr>
          <w:p w14:paraId="1A729DEA">
            <w:pPr>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sz w:val="20"/>
                <w:szCs w:val="20"/>
              </w:rPr>
            </w:pPr>
            <w:r>
              <w:rPr>
                <w:rFonts w:hint="eastAsia" w:asciiTheme="minorEastAsia" w:hAnsiTheme="minorEastAsia" w:eastAsiaTheme="minorEastAsia" w:cstheme="minorEastAsia"/>
                <w:sz w:val="20"/>
                <w:szCs w:val="20"/>
              </w:rPr>
              <w:t>2026年05月26日 10:00-11:00</w:t>
            </w:r>
          </w:p>
        </w:tc>
      </w:tr>
      <w:tr w14:paraId="579E0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61" w:hRule="atLeast"/>
          <w:jc w:val="center"/>
        </w:trPr>
        <w:tc>
          <w:tcPr>
            <w:tcW w:w="2580" w:type="dxa"/>
            <w:vAlign w:val="center"/>
          </w:tcPr>
          <w:p w14:paraId="3DE73E7F">
            <w:pPr>
              <w:pStyle w:val="12"/>
              <w:ind w:left="107"/>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地点</w:t>
            </w:r>
          </w:p>
        </w:tc>
        <w:tc>
          <w:tcPr>
            <w:tcW w:w="5945" w:type="dxa"/>
            <w:vAlign w:val="center"/>
          </w:tcPr>
          <w:p w14:paraId="7EB47A9A">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cs="宋体" w:asciiTheme="minorEastAsia" w:hAnsiTheme="minorEastAsia" w:eastAsiaTheme="minorEastAsia"/>
                <w:sz w:val="20"/>
                <w:szCs w:val="20"/>
              </w:rPr>
            </w:pPr>
            <w:r>
              <w:rPr>
                <w:rFonts w:cs="宋体" w:asciiTheme="minorEastAsia" w:hAnsiTheme="minorEastAsia" w:eastAsiaTheme="minorEastAsia"/>
                <w:sz w:val="20"/>
                <w:szCs w:val="20"/>
              </w:rPr>
              <w:t>价值在线（https://www.ir-online.cn/）网络互动</w:t>
            </w:r>
          </w:p>
        </w:tc>
      </w:tr>
      <w:tr w14:paraId="0EDDEE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1D357F34">
            <w:pPr>
              <w:pStyle w:val="12"/>
              <w:spacing w:before="1"/>
              <w:ind w:left="107"/>
              <w:rPr>
                <w:rFonts w:ascii="宋体" w:hAnsi="宋体" w:eastAsia="宋体" w:cs="宋体"/>
                <w:b/>
                <w:bCs/>
                <w:sz w:val="20"/>
                <w:szCs w:val="20"/>
              </w:rPr>
            </w:pPr>
            <w:r>
              <w:rPr>
                <w:rFonts w:hint="eastAsia" w:ascii="宋体" w:hAnsi="宋体" w:eastAsia="宋体" w:cs="宋体"/>
                <w:b/>
                <w:bCs/>
                <w:sz w:val="20"/>
                <w:szCs w:val="20"/>
              </w:rPr>
              <w:t>上市公司接待人员姓名</w:t>
            </w:r>
          </w:p>
        </w:tc>
        <w:tc>
          <w:tcPr>
            <w:tcW w:w="5945" w:type="dxa"/>
            <w:vAlign w:val="center"/>
          </w:tcPr>
          <w:p w14:paraId="402CFFB6">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rPr>
            </w:pPr>
            <w:r>
              <w:rPr>
                <w:rFonts w:ascii="宋体" w:hAnsi="宋体" w:eastAsia="宋体" w:cs="宋体"/>
                <w:sz w:val="20"/>
                <w:szCs w:val="20"/>
              </w:rPr>
              <w:t>董事长 王旭冬</w:t>
            </w:r>
            <w:r>
              <w:rPr>
                <w:rFonts w:ascii="宋体" w:hAnsi="宋体" w:eastAsia="宋体" w:cs="宋体"/>
                <w:sz w:val="20"/>
                <w:szCs w:val="20"/>
              </w:rPr>
              <w:br w:type="textWrapping"/>
            </w:r>
            <w:r>
              <w:rPr>
                <w:rFonts w:ascii="宋体" w:hAnsi="宋体" w:eastAsia="宋体" w:cs="宋体"/>
                <w:sz w:val="20"/>
                <w:szCs w:val="20"/>
              </w:rPr>
              <w:t>董事、总经理 葛效宏</w:t>
            </w:r>
            <w:r>
              <w:rPr>
                <w:rFonts w:ascii="宋体" w:hAnsi="宋体" w:eastAsia="宋体" w:cs="宋体"/>
                <w:sz w:val="20"/>
                <w:szCs w:val="20"/>
              </w:rPr>
              <w:br w:type="textWrapping"/>
            </w:r>
            <w:r>
              <w:rPr>
                <w:rFonts w:ascii="宋体" w:hAnsi="宋体" w:eastAsia="宋体" w:cs="宋体"/>
                <w:sz w:val="20"/>
                <w:szCs w:val="20"/>
              </w:rPr>
              <w:t>董事会秘书 韩俊</w:t>
            </w:r>
            <w:r>
              <w:rPr>
                <w:rFonts w:ascii="宋体" w:hAnsi="宋体" w:eastAsia="宋体" w:cs="宋体"/>
                <w:sz w:val="20"/>
                <w:szCs w:val="20"/>
              </w:rPr>
              <w:br w:type="textWrapping"/>
            </w:r>
            <w:r>
              <w:rPr>
                <w:rFonts w:ascii="宋体" w:hAnsi="宋体" w:eastAsia="宋体" w:cs="宋体"/>
                <w:sz w:val="20"/>
                <w:szCs w:val="20"/>
              </w:rPr>
              <w:t>独立董事 刘洪渭</w:t>
            </w:r>
          </w:p>
        </w:tc>
      </w:tr>
      <w:tr w14:paraId="0C824B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0" w:hRule="atLeast"/>
          <w:jc w:val="center"/>
        </w:trPr>
        <w:tc>
          <w:tcPr>
            <w:tcW w:w="2580" w:type="dxa"/>
          </w:tcPr>
          <w:p w14:paraId="4E26FE6F">
            <w:pPr>
              <w:pStyle w:val="12"/>
              <w:rPr>
                <w:rFonts w:ascii="宋体" w:hAnsi="宋体" w:eastAsia="宋体" w:cs="宋体"/>
                <w:b/>
                <w:bCs/>
                <w:sz w:val="20"/>
                <w:szCs w:val="20"/>
              </w:rPr>
            </w:pPr>
          </w:p>
          <w:p w14:paraId="4809A891">
            <w:pPr>
              <w:pStyle w:val="12"/>
              <w:rPr>
                <w:rFonts w:ascii="宋体" w:hAnsi="宋体" w:eastAsia="宋体" w:cs="宋体"/>
                <w:b/>
                <w:bCs/>
                <w:sz w:val="20"/>
                <w:szCs w:val="20"/>
              </w:rPr>
            </w:pPr>
          </w:p>
          <w:p w14:paraId="62DCECC8">
            <w:pPr>
              <w:pStyle w:val="12"/>
              <w:spacing w:before="5"/>
              <w:rPr>
                <w:rFonts w:ascii="宋体" w:hAnsi="宋体" w:eastAsia="宋体" w:cs="宋体"/>
                <w:b/>
                <w:bCs/>
                <w:sz w:val="20"/>
                <w:szCs w:val="20"/>
              </w:rPr>
            </w:pPr>
          </w:p>
          <w:p w14:paraId="2C845DC0">
            <w:pPr>
              <w:pStyle w:val="12"/>
              <w:spacing w:before="1" w:line="499" w:lineRule="auto"/>
              <w:ind w:left="107" w:right="96"/>
              <w:rPr>
                <w:rFonts w:ascii="宋体" w:hAnsi="宋体" w:eastAsia="宋体" w:cs="宋体"/>
                <w:b/>
                <w:bCs/>
                <w:sz w:val="20"/>
                <w:szCs w:val="20"/>
              </w:rPr>
            </w:pPr>
            <w:r>
              <w:rPr>
                <w:rFonts w:hint="eastAsia" w:ascii="宋体" w:hAnsi="宋体" w:eastAsia="宋体" w:cs="宋体"/>
                <w:b/>
                <w:bCs/>
                <w:sz w:val="20"/>
                <w:szCs w:val="20"/>
              </w:rPr>
              <w:t>投资者关系活动主要内容介绍</w:t>
            </w:r>
          </w:p>
        </w:tc>
        <w:tc>
          <w:tcPr>
            <w:tcW w:w="5945" w:type="dxa"/>
          </w:tcPr>
          <w:p w14:paraId="400A4EEA">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rPr>
            </w:pPr>
            <w:r>
              <w:rPr>
                <w:rFonts w:ascii="宋体" w:hAnsi="宋体" w:eastAsia="宋体" w:cs="宋体"/>
                <w:b/>
                <w:sz w:val="20"/>
              </w:rPr>
              <w:t xml:space="preserve">    1.公司有投资沐曦股份吗，利润大概有多少呢</w:t>
            </w:r>
            <w:r>
              <w:rPr>
                <w:rFonts w:ascii="宋体" w:hAnsi="宋体" w:eastAsia="宋体" w:cs="宋体"/>
                <w:b/>
                <w:sz w:val="20"/>
              </w:rPr>
              <w:br w:type="textWrapping"/>
            </w:r>
            <w:r>
              <w:rPr>
                <w:rFonts w:ascii="宋体" w:hAnsi="宋体" w:eastAsia="宋体" w:cs="宋体"/>
                <w:b w:val="0"/>
                <w:sz w:val="20"/>
              </w:rPr>
              <w:t xml:space="preserve">    答:尊敬的投资者您好！公司及参股基金未投资沐曦股份。感谢您对公司的关注。</w:t>
            </w:r>
            <w:r>
              <w:rPr>
                <w:rFonts w:ascii="宋体" w:hAnsi="宋体" w:eastAsia="宋体" w:cs="宋体"/>
                <w:b w:val="0"/>
                <w:sz w:val="20"/>
              </w:rPr>
              <w:br w:type="textWrapping"/>
            </w:r>
            <w:r>
              <w:rPr>
                <w:rFonts w:ascii="宋体" w:hAnsi="宋体" w:eastAsia="宋体" w:cs="宋体"/>
                <w:b/>
                <w:sz w:val="20"/>
              </w:rPr>
              <w:t xml:space="preserve">    2.网络上传公司有投资长鑫存储和长江存储，有没有这回事？公司领投的ai基金有什么新动向？</w:t>
            </w:r>
            <w:r>
              <w:rPr>
                <w:rFonts w:ascii="宋体" w:hAnsi="宋体" w:eastAsia="宋体" w:cs="宋体"/>
                <w:b/>
                <w:sz w:val="20"/>
              </w:rPr>
              <w:br w:type="textWrapping"/>
            </w:r>
            <w:r>
              <w:rPr>
                <w:rFonts w:ascii="宋体" w:hAnsi="宋体" w:eastAsia="宋体" w:cs="宋体"/>
                <w:b w:val="0"/>
                <w:sz w:val="20"/>
              </w:rPr>
              <w:t xml:space="preserve">    答:尊敬的投资者您好！公司及参股基金未投资长鑫存储和长江存储。公司联合工银资本管理有限公司、工银金融资产投资有限公司和山东省新动能绿色先行投资中心共同发起设立的山东省鲁信工融新动能人工智能创业投资基金合伙企业（有限合伙）已完成相关登记备案手续，进入投资期。该基金正在运作初期，目前未对公司财务状况及经营成果产生重大影响，请投资者注意投资风险。感谢您对公司的关注。</w:t>
            </w:r>
            <w:r>
              <w:rPr>
                <w:rFonts w:ascii="宋体" w:hAnsi="宋体" w:eastAsia="宋体" w:cs="宋体"/>
                <w:b w:val="0"/>
                <w:sz w:val="20"/>
              </w:rPr>
              <w:br w:type="textWrapping"/>
            </w:r>
            <w:r>
              <w:rPr>
                <w:rFonts w:ascii="宋体" w:hAnsi="宋体" w:eastAsia="宋体" w:cs="宋体"/>
                <w:b/>
                <w:sz w:val="20"/>
              </w:rPr>
              <w:t xml:space="preserve">    3.2025 年营收微增但归母净利润下滑 10.91%，增收不增利的核心原因是什么？</w:t>
            </w:r>
            <w:r>
              <w:rPr>
                <w:rFonts w:ascii="宋体" w:hAnsi="宋体" w:eastAsia="宋体" w:cs="宋体"/>
                <w:b/>
                <w:sz w:val="20"/>
              </w:rPr>
              <w:br w:type="textWrapping"/>
            </w:r>
            <w:r>
              <w:rPr>
                <w:rFonts w:ascii="宋体" w:hAnsi="宋体" w:eastAsia="宋体" w:cs="宋体"/>
                <w:b w:val="0"/>
                <w:sz w:val="20"/>
              </w:rPr>
              <w:t xml:space="preserve">    答:尊敬的投资者您好，公司营业收入主要为磨具板块实现的销售收入及创投板块收取的管理费收入。公司作为创投机构，利润的主要来源为创投业务板块实现的投资收益及公允价值变动收益。公司2025年归母净利润较上年下降的主要原因是公允价值变动收益较上年下降及所得税费用增加等因素综合影响。感谢您对公司的关注。</w:t>
            </w:r>
            <w:r>
              <w:rPr>
                <w:rFonts w:ascii="宋体" w:hAnsi="宋体" w:eastAsia="宋体" w:cs="宋体"/>
                <w:b w:val="0"/>
                <w:sz w:val="20"/>
              </w:rPr>
              <w:br w:type="textWrapping"/>
            </w:r>
            <w:r>
              <w:rPr>
                <w:rFonts w:ascii="宋体" w:hAnsi="宋体" w:eastAsia="宋体" w:cs="宋体"/>
                <w:b/>
                <w:sz w:val="20"/>
              </w:rPr>
              <w:t xml:space="preserve">    4.未来是否布局新赛道，切入新兴产业投资领域？</w:t>
            </w:r>
            <w:r>
              <w:rPr>
                <w:rFonts w:ascii="宋体" w:hAnsi="宋体" w:eastAsia="宋体" w:cs="宋体"/>
                <w:b/>
                <w:sz w:val="20"/>
              </w:rPr>
              <w:br w:type="textWrapping"/>
            </w:r>
            <w:r>
              <w:rPr>
                <w:rFonts w:ascii="宋体" w:hAnsi="宋体" w:eastAsia="宋体" w:cs="宋体"/>
                <w:b w:val="0"/>
                <w:sz w:val="20"/>
              </w:rPr>
              <w:t xml:space="preserve">    答:尊敬的投资者您好，公司目前聚焦的主要投资领域包括新一代信息技术、高端装备制造、生命科学、新能源、新材料、航空航天、绿色低碳等国家战略性新兴产业，并积极关注未来产业发展动态，“长周期”扶持创新型科技企业做强做大。感谢您对公司的关注。</w:t>
            </w:r>
            <w:r>
              <w:rPr>
                <w:rFonts w:ascii="宋体" w:hAnsi="宋体" w:eastAsia="宋体" w:cs="宋体"/>
                <w:b w:val="0"/>
                <w:sz w:val="20"/>
              </w:rPr>
              <w:br w:type="textWrapping"/>
            </w:r>
            <w:r>
              <w:rPr>
                <w:rFonts w:ascii="宋体" w:hAnsi="宋体" w:eastAsia="宋体" w:cs="宋体"/>
                <w:b/>
                <w:sz w:val="20"/>
              </w:rPr>
              <w:t xml:space="preserve">    5.请问公司25年磨具业务经营情况如何</w:t>
            </w:r>
            <w:r>
              <w:rPr>
                <w:rFonts w:ascii="宋体" w:hAnsi="宋体" w:eastAsia="宋体" w:cs="宋体"/>
                <w:b/>
                <w:sz w:val="20"/>
              </w:rPr>
              <w:br w:type="textWrapping"/>
            </w:r>
            <w:r>
              <w:rPr>
                <w:rFonts w:ascii="宋体" w:hAnsi="宋体" w:eastAsia="宋体" w:cs="宋体"/>
                <w:b w:val="0"/>
                <w:sz w:val="20"/>
              </w:rPr>
              <w:t xml:space="preserve">    答:尊敬的投资者您好，2025年公司磨具业务发展整体平稳，实现营业收入5659.82万元。感谢您对公司的关注。</w:t>
            </w:r>
            <w:r>
              <w:rPr>
                <w:rFonts w:ascii="宋体" w:hAnsi="宋体" w:eastAsia="宋体" w:cs="宋体"/>
                <w:b w:val="0"/>
                <w:sz w:val="20"/>
              </w:rPr>
              <w:br w:type="textWrapping"/>
            </w:r>
            <w:r>
              <w:rPr>
                <w:rFonts w:ascii="宋体" w:hAnsi="宋体" w:eastAsia="宋体" w:cs="宋体"/>
                <w:b/>
                <w:sz w:val="20"/>
              </w:rPr>
              <w:t xml:space="preserve">    6.请问公司对投资标的除了资金支持外还有哪些帮助？</w:t>
            </w:r>
            <w:r>
              <w:rPr>
                <w:rFonts w:ascii="宋体" w:hAnsi="宋体" w:eastAsia="宋体" w:cs="宋体"/>
                <w:b/>
                <w:sz w:val="20"/>
              </w:rPr>
              <w:br w:type="textWrapping"/>
            </w:r>
            <w:r>
              <w:rPr>
                <w:rFonts w:ascii="宋体" w:hAnsi="宋体" w:eastAsia="宋体" w:cs="宋体"/>
                <w:b w:val="0"/>
                <w:sz w:val="20"/>
              </w:rPr>
              <w:t xml:space="preserve">    答:尊敬的投资者您好，公司除了股权投资资金支持外，还建立了专门的投后管理部，为被投企业提供公司治理、后续融资、上下游资源对接等方面的赋能和服务。感谢您对公司的关注。</w:t>
            </w:r>
            <w:r>
              <w:rPr>
                <w:rFonts w:ascii="宋体" w:hAnsi="宋体" w:eastAsia="宋体" w:cs="宋体"/>
                <w:b w:val="0"/>
                <w:sz w:val="20"/>
              </w:rPr>
              <w:br w:type="textWrapping"/>
            </w:r>
            <w:r>
              <w:rPr>
                <w:rFonts w:ascii="宋体" w:hAnsi="宋体" w:eastAsia="宋体" w:cs="宋体"/>
                <w:b/>
                <w:sz w:val="20"/>
              </w:rPr>
              <w:t xml:space="preserve">    7.经营现金流持续为负，有什么改善措施吗</w:t>
            </w:r>
            <w:r>
              <w:rPr>
                <w:rFonts w:ascii="宋体" w:hAnsi="宋体" w:eastAsia="宋体" w:cs="宋体"/>
                <w:b/>
                <w:sz w:val="20"/>
              </w:rPr>
              <w:br w:type="textWrapping"/>
            </w:r>
            <w:r>
              <w:rPr>
                <w:rFonts w:ascii="宋体" w:hAnsi="宋体" w:eastAsia="宋体" w:cs="宋体"/>
                <w:b w:val="0"/>
                <w:sz w:val="20"/>
              </w:rPr>
              <w:t xml:space="preserve">    答:尊敬的投资者您好，公司作为创业投资机构，经营活动现金流主要由磨具板块经营活动流入、流出及投资板块日常经营流出构成，公司后续将统筹经营活动及投资活动现金流管理。感谢</w:t>
            </w:r>
            <w:r>
              <w:rPr>
                <w:rFonts w:hint="eastAsia" w:ascii="宋体" w:hAnsi="宋体" w:eastAsia="宋体" w:cs="宋体"/>
                <w:b w:val="0"/>
                <w:sz w:val="20"/>
                <w:lang w:val="en-US" w:eastAsia="zh-CN"/>
              </w:rPr>
              <w:t>您</w:t>
            </w:r>
            <w:bookmarkStart w:id="0" w:name="_GoBack"/>
            <w:bookmarkEnd w:id="0"/>
            <w:r>
              <w:rPr>
                <w:rFonts w:ascii="宋体" w:hAnsi="宋体" w:eastAsia="宋体" w:cs="宋体"/>
                <w:b w:val="0"/>
                <w:sz w:val="20"/>
              </w:rPr>
              <w:t>对公司的关注。</w:t>
            </w:r>
            <w:r>
              <w:rPr>
                <w:rFonts w:ascii="宋体" w:hAnsi="宋体" w:eastAsia="宋体" w:cs="宋体"/>
                <w:b w:val="0"/>
                <w:sz w:val="20"/>
              </w:rPr>
              <w:br w:type="textWrapping"/>
            </w:r>
            <w:r>
              <w:rPr>
                <w:rFonts w:ascii="宋体" w:hAnsi="宋体" w:eastAsia="宋体" w:cs="宋体"/>
                <w:b/>
                <w:sz w:val="20"/>
              </w:rPr>
              <w:t xml:space="preserve">    8.公司在半导体领域投资怎么样了？现在半导体行业业绩火爆，被投资的公司怎么样？</w:t>
            </w:r>
            <w:r>
              <w:rPr>
                <w:rFonts w:ascii="宋体" w:hAnsi="宋体" w:eastAsia="宋体" w:cs="宋体"/>
                <w:b/>
                <w:sz w:val="20"/>
              </w:rPr>
              <w:br w:type="textWrapping"/>
            </w:r>
            <w:r>
              <w:rPr>
                <w:rFonts w:ascii="宋体" w:hAnsi="宋体" w:eastAsia="宋体" w:cs="宋体"/>
                <w:b w:val="0"/>
                <w:sz w:val="20"/>
              </w:rPr>
              <w:t xml:space="preserve">    答:尊敬的投资者您好。新一代信息技术是公司重点布局的行业之一，公司在年报及半年报中对报告期内的投资情况按行业进行分类披露，请您以公司信息披露为准，感谢您对公司的关注。</w:t>
            </w:r>
            <w:r>
              <w:rPr>
                <w:rFonts w:ascii="宋体" w:hAnsi="宋体" w:eastAsia="宋体" w:cs="宋体"/>
                <w:b w:val="0"/>
                <w:sz w:val="20"/>
              </w:rPr>
              <w:br w:type="textWrapping"/>
            </w:r>
            <w:r>
              <w:rPr>
                <w:rFonts w:ascii="宋体" w:hAnsi="宋体" w:eastAsia="宋体" w:cs="宋体"/>
                <w:b/>
                <w:sz w:val="20"/>
              </w:rPr>
              <w:t xml:space="preserve">    9.公司在海外市场发展情况怎么样？未来海外布局规划？</w:t>
            </w:r>
            <w:r>
              <w:rPr>
                <w:rFonts w:ascii="宋体" w:hAnsi="宋体" w:eastAsia="宋体" w:cs="宋体"/>
                <w:b/>
                <w:sz w:val="20"/>
              </w:rPr>
              <w:br w:type="textWrapping"/>
            </w:r>
            <w:r>
              <w:rPr>
                <w:rFonts w:ascii="宋体" w:hAnsi="宋体" w:eastAsia="宋体" w:cs="宋体"/>
                <w:b w:val="0"/>
                <w:sz w:val="20"/>
              </w:rPr>
              <w:t xml:space="preserve">    答:尊敬的投资者您好。公司十五五期间以“打造国内一流的创新创业生态服务商”为愿景，以“助力国家科技进步，推动山东产业结构转型升级”为使命，依托上市公司平台，打造鲁信创投产业生态，为服务国家战略和现代化强省建设作出新的更大贡献。感谢您对公司的关注。</w:t>
            </w:r>
            <w:r>
              <w:rPr>
                <w:rFonts w:ascii="宋体" w:hAnsi="宋体" w:eastAsia="宋体" w:cs="宋体"/>
                <w:b w:val="0"/>
                <w:sz w:val="20"/>
              </w:rPr>
              <w:br w:type="textWrapping"/>
            </w:r>
            <w:r>
              <w:rPr>
                <w:rFonts w:ascii="宋体" w:hAnsi="宋体" w:eastAsia="宋体" w:cs="宋体"/>
                <w:b/>
                <w:sz w:val="20"/>
              </w:rPr>
              <w:t xml:space="preserve">    10.您好，请问公司2026年有什么经营目标和战略规划吗？</w:t>
            </w:r>
            <w:r>
              <w:rPr>
                <w:rFonts w:ascii="宋体" w:hAnsi="宋体" w:eastAsia="宋体" w:cs="宋体"/>
                <w:b/>
                <w:sz w:val="20"/>
              </w:rPr>
              <w:br w:type="textWrapping"/>
            </w:r>
            <w:r>
              <w:rPr>
                <w:rFonts w:ascii="宋体" w:hAnsi="宋体" w:eastAsia="宋体" w:cs="宋体"/>
                <w:b w:val="0"/>
                <w:sz w:val="20"/>
              </w:rPr>
              <w:t xml:space="preserve">    答:尊敬的投资者您好，公司2026年经营计划及重点工作请参考公司2025年度报告及2025年度董事会工作报告。感谢您对公司的关注。</w:t>
            </w:r>
            <w:r>
              <w:rPr>
                <w:rFonts w:ascii="宋体" w:hAnsi="宋体" w:eastAsia="宋体" w:cs="宋体"/>
                <w:b w:val="0"/>
                <w:sz w:val="20"/>
              </w:rPr>
              <w:br w:type="textWrapping"/>
            </w:r>
            <w:r>
              <w:rPr>
                <w:rFonts w:ascii="宋体" w:hAnsi="宋体" w:eastAsia="宋体" w:cs="宋体"/>
                <w:b/>
                <w:sz w:val="20"/>
              </w:rPr>
              <w:t xml:space="preserve">    11.提到的22家都有哪些？</w:t>
            </w:r>
            <w:r>
              <w:rPr>
                <w:rFonts w:ascii="宋体" w:hAnsi="宋体" w:eastAsia="宋体" w:cs="宋体"/>
                <w:b/>
                <w:sz w:val="20"/>
              </w:rPr>
              <w:br w:type="textWrapping"/>
            </w:r>
            <w:r>
              <w:rPr>
                <w:rFonts w:ascii="宋体" w:hAnsi="宋体" w:eastAsia="宋体" w:cs="宋体"/>
                <w:b w:val="0"/>
                <w:sz w:val="20"/>
              </w:rPr>
              <w:t xml:space="preserve">    答:尊敬的投资者您好。截至2025年末，公司及参股基金/投资平台共有22个拟IPO项目，其中7个项目的IPO申请已被沪/深/北/港交易所受理，15个项目处于辅导期。项目情况明细请您查阅公司2025年度报告全文。感谢您对公司的关注。</w:t>
            </w:r>
          </w:p>
        </w:tc>
      </w:tr>
      <w:tr w14:paraId="689CA0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999" w:hRule="atLeast"/>
          <w:jc w:val="center"/>
        </w:trPr>
        <w:tc>
          <w:tcPr>
            <w:tcW w:w="2580" w:type="dxa"/>
            <w:vAlign w:val="center"/>
          </w:tcPr>
          <w:p w14:paraId="12042C48">
            <w:pPr>
              <w:pStyle w:val="12"/>
              <w:spacing w:before="1"/>
              <w:ind w:left="107"/>
              <w:rPr>
                <w:rFonts w:hint="eastAsia"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关于本次活动是否涉及应</w:t>
            </w:r>
          </w:p>
          <w:p w14:paraId="06957B1F">
            <w:pPr>
              <w:pStyle w:val="12"/>
              <w:spacing w:before="1"/>
              <w:ind w:left="107"/>
              <w:rPr>
                <w:rFonts w:ascii="宋体" w:hAnsi="宋体" w:eastAsia="宋体" w:cs="宋体"/>
                <w:b/>
                <w:bCs/>
                <w:sz w:val="20"/>
                <w:szCs w:val="20"/>
              </w:rPr>
            </w:pPr>
            <w:r>
              <w:rPr>
                <w:rFonts w:hint="eastAsia" w:cs="宋体" w:asciiTheme="minorEastAsia" w:hAnsiTheme="minorEastAsia" w:eastAsiaTheme="minorEastAsia"/>
                <w:b/>
                <w:bCs/>
                <w:sz w:val="20"/>
                <w:szCs w:val="20"/>
              </w:rPr>
              <w:t>披露重大信息的说明</w:t>
            </w:r>
          </w:p>
        </w:tc>
        <w:tc>
          <w:tcPr>
            <w:tcW w:w="5945" w:type="dxa"/>
            <w:vAlign w:val="center"/>
          </w:tcPr>
          <w:p w14:paraId="271AEC2D">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rPr>
            </w:pPr>
            <w:r>
              <w:rPr>
                <w:rFonts w:hint="eastAsia" w:cs="宋体" w:asciiTheme="minorEastAsia" w:hAnsiTheme="minorEastAsia" w:eastAsiaTheme="minorEastAsia"/>
                <w:sz w:val="20"/>
                <w:szCs w:val="20"/>
              </w:rPr>
              <w:t>本次活动不涉及未公开披露的重大信息。</w:t>
            </w:r>
          </w:p>
        </w:tc>
      </w:tr>
      <w:tr w14:paraId="356FB1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47BD421A">
            <w:pPr>
              <w:pStyle w:val="12"/>
              <w:spacing w:before="1"/>
              <w:ind w:left="107" w:leftChars="0"/>
              <w:rPr>
                <w:rFonts w:ascii="宋体" w:hAnsi="宋体" w:eastAsia="宋体" w:cs="宋体"/>
                <w:b/>
                <w:bCs/>
                <w:sz w:val="20"/>
                <w:szCs w:val="20"/>
                <w:lang w:val="zh-CN" w:eastAsia="zh-CN" w:bidi="zh-CN"/>
              </w:rPr>
            </w:pPr>
            <w:r>
              <w:rPr>
                <w:rFonts w:hint="eastAsia" w:ascii="宋体" w:hAnsi="宋体" w:eastAsia="宋体" w:cs="宋体"/>
                <w:b/>
                <w:bCs/>
                <w:sz w:val="20"/>
                <w:szCs w:val="20"/>
              </w:rPr>
              <w:t>附件清单（如有）</w:t>
            </w:r>
          </w:p>
        </w:tc>
        <w:tc>
          <w:tcPr>
            <w:tcW w:w="5945" w:type="dxa"/>
            <w:vAlign w:val="center"/>
          </w:tcPr>
          <w:p w14:paraId="0463769C">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lang w:val="zh-CN" w:eastAsia="zh-CN" w:bidi="zh-CN"/>
              </w:rPr>
            </w:pPr>
          </w:p>
        </w:tc>
      </w:tr>
      <w:tr w14:paraId="3E8766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73CD6A86">
            <w:pPr>
              <w:pStyle w:val="12"/>
              <w:spacing w:before="1"/>
              <w:ind w:left="107" w:leftChars="0"/>
              <w:rPr>
                <w:rFonts w:hint="eastAsia" w:ascii="宋体" w:hAnsi="宋体" w:eastAsia="宋体" w:cs="宋体"/>
                <w:b/>
                <w:bCs/>
                <w:sz w:val="20"/>
                <w:szCs w:val="20"/>
                <w:lang w:val="zh-CN" w:eastAsia="zh-CN" w:bidi="zh-CN"/>
              </w:rPr>
            </w:pPr>
            <w:r>
              <w:rPr>
                <w:rFonts w:hint="eastAsia" w:ascii="宋体" w:hAnsi="宋体" w:eastAsia="宋体" w:cs="宋体"/>
                <w:b/>
                <w:bCs/>
                <w:sz w:val="20"/>
                <w:szCs w:val="20"/>
              </w:rPr>
              <w:t>日期</w:t>
            </w:r>
          </w:p>
        </w:tc>
        <w:tc>
          <w:tcPr>
            <w:tcW w:w="5945" w:type="dxa"/>
            <w:vAlign w:val="center"/>
          </w:tcPr>
          <w:p w14:paraId="628D5F6C">
            <w:pPr>
              <w:pStyle w:val="12"/>
              <w:keepNext w:val="0"/>
              <w:keepLines w:val="0"/>
              <w:pageBreakBefore w:val="0"/>
              <w:widowControl w:val="0"/>
              <w:kinsoku/>
              <w:wordWrap/>
              <w:overflowPunct/>
              <w:topLinePunct w:val="0"/>
              <w:autoSpaceDE w:val="0"/>
              <w:autoSpaceDN w:val="0"/>
              <w:bidi w:val="0"/>
              <w:adjustRightInd/>
              <w:snapToGrid/>
              <w:spacing w:before="100" w:beforeAutospacing="1"/>
              <w:textAlignment w:val="auto"/>
              <w:rPr>
                <w:rFonts w:ascii="宋体" w:hAnsi="宋体" w:eastAsia="宋体" w:cs="宋体"/>
                <w:sz w:val="20"/>
                <w:szCs w:val="20"/>
                <w:lang w:val="zh-CN" w:eastAsia="zh-CN" w:bidi="zh-CN"/>
              </w:rPr>
            </w:pPr>
            <w:r>
              <w:rPr>
                <w:rFonts w:ascii="宋体" w:hAnsi="宋体" w:eastAsia="宋体" w:cs="宋体"/>
                <w:sz w:val="20"/>
                <w:szCs w:val="20"/>
              </w:rPr>
              <w:t>2026年05月26日</w:t>
            </w:r>
          </w:p>
        </w:tc>
      </w:tr>
    </w:tbl>
    <w:p w14:paraId="0C733A17">
      <w:pPr>
        <w:rPr>
          <w:rFonts w:ascii="宋体" w:hAnsi="宋体" w:eastAsia="宋体" w:cs="宋体"/>
          <w:sz w:val="28"/>
          <w:szCs w:val="36"/>
        </w:rPr>
      </w:pPr>
    </w:p>
    <w:sectPr>
      <w:type w:val="continuous"/>
      <w:pgSz w:w="11910"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简标宋">
    <w:panose1 w:val="00000000000000000000"/>
    <w:charset w:val="8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2"/>
    <w:family w:val="roman"/>
    <w:pitch w:val="default"/>
    <w:sig w:usb0="00000000" w:usb1="00000000" w:usb2="00000000" w:usb3="00000000" w:csb0="80000000" w:csb1="00000000"/>
  </w:font>
  <w:font w:name="KSOFA61C387F">
    <w:panose1 w:val="020B0604030504040204"/>
    <w:charset w:val="88"/>
    <w:family w:val="auto"/>
    <w:pitch w:val="default"/>
    <w:sig w:usb0="00000001" w:usb1="00000000" w:usb2="00000000"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301D32"/>
    <w:rsid w:val="00026CC3"/>
    <w:rsid w:val="00036089"/>
    <w:rsid w:val="00053CFA"/>
    <w:rsid w:val="000633EC"/>
    <w:rsid w:val="00063804"/>
    <w:rsid w:val="000665A2"/>
    <w:rsid w:val="000877AB"/>
    <w:rsid w:val="000B7C08"/>
    <w:rsid w:val="000D12CF"/>
    <w:rsid w:val="000D2D88"/>
    <w:rsid w:val="000E4B20"/>
    <w:rsid w:val="0011418F"/>
    <w:rsid w:val="00172C24"/>
    <w:rsid w:val="001E59D1"/>
    <w:rsid w:val="001E5EA4"/>
    <w:rsid w:val="002042A7"/>
    <w:rsid w:val="00205911"/>
    <w:rsid w:val="002146AD"/>
    <w:rsid w:val="00275CB6"/>
    <w:rsid w:val="002800B5"/>
    <w:rsid w:val="00295B29"/>
    <w:rsid w:val="002D4073"/>
    <w:rsid w:val="002E7098"/>
    <w:rsid w:val="00301D32"/>
    <w:rsid w:val="00366FAD"/>
    <w:rsid w:val="0037105B"/>
    <w:rsid w:val="003975BA"/>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F6FF3"/>
    <w:rsid w:val="00571B49"/>
    <w:rsid w:val="005743AE"/>
    <w:rsid w:val="005D64CA"/>
    <w:rsid w:val="005E5717"/>
    <w:rsid w:val="005E6DB2"/>
    <w:rsid w:val="0061433E"/>
    <w:rsid w:val="0062751D"/>
    <w:rsid w:val="006354AA"/>
    <w:rsid w:val="00661AFA"/>
    <w:rsid w:val="006726BF"/>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A3EC1"/>
    <w:rsid w:val="007B3368"/>
    <w:rsid w:val="007D0A69"/>
    <w:rsid w:val="007D6DC4"/>
    <w:rsid w:val="00853463"/>
    <w:rsid w:val="00893F25"/>
    <w:rsid w:val="00895035"/>
    <w:rsid w:val="008B2B14"/>
    <w:rsid w:val="008C6AED"/>
    <w:rsid w:val="008C7604"/>
    <w:rsid w:val="008E1B27"/>
    <w:rsid w:val="00903379"/>
    <w:rsid w:val="00906975"/>
    <w:rsid w:val="00917F0B"/>
    <w:rsid w:val="00917F8B"/>
    <w:rsid w:val="00960964"/>
    <w:rsid w:val="00965E4D"/>
    <w:rsid w:val="009B1D5C"/>
    <w:rsid w:val="009C2E31"/>
    <w:rsid w:val="009E1955"/>
    <w:rsid w:val="00A527AA"/>
    <w:rsid w:val="00A5684D"/>
    <w:rsid w:val="00A75C61"/>
    <w:rsid w:val="00A9601B"/>
    <w:rsid w:val="00AD100E"/>
    <w:rsid w:val="00AE1E36"/>
    <w:rsid w:val="00AF74AA"/>
    <w:rsid w:val="00B03C2F"/>
    <w:rsid w:val="00B15064"/>
    <w:rsid w:val="00B340A3"/>
    <w:rsid w:val="00B410F5"/>
    <w:rsid w:val="00B6280C"/>
    <w:rsid w:val="00B671A4"/>
    <w:rsid w:val="00B72CD4"/>
    <w:rsid w:val="00B85B00"/>
    <w:rsid w:val="00BF132F"/>
    <w:rsid w:val="00C13878"/>
    <w:rsid w:val="00CA1705"/>
    <w:rsid w:val="00CE1A54"/>
    <w:rsid w:val="00CF5FB6"/>
    <w:rsid w:val="00D02518"/>
    <w:rsid w:val="00D17454"/>
    <w:rsid w:val="00D33FBC"/>
    <w:rsid w:val="00D7535C"/>
    <w:rsid w:val="00D76302"/>
    <w:rsid w:val="00DA5CE2"/>
    <w:rsid w:val="00DE10E8"/>
    <w:rsid w:val="00E16FDA"/>
    <w:rsid w:val="00E35F58"/>
    <w:rsid w:val="00E45BD9"/>
    <w:rsid w:val="00E66FFC"/>
    <w:rsid w:val="00E759D6"/>
    <w:rsid w:val="00E84A8C"/>
    <w:rsid w:val="00E976DE"/>
    <w:rsid w:val="00EC0F83"/>
    <w:rsid w:val="00EE3187"/>
    <w:rsid w:val="00EF499B"/>
    <w:rsid w:val="00F14977"/>
    <w:rsid w:val="00FB4A08"/>
    <w:rsid w:val="00FC0C2A"/>
    <w:rsid w:val="00FD7F8E"/>
    <w:rsid w:val="00FF11E4"/>
    <w:rsid w:val="04B072D4"/>
    <w:rsid w:val="05F575D4"/>
    <w:rsid w:val="064249C6"/>
    <w:rsid w:val="08641132"/>
    <w:rsid w:val="09186774"/>
    <w:rsid w:val="0945438F"/>
    <w:rsid w:val="0A71587A"/>
    <w:rsid w:val="0ACC2208"/>
    <w:rsid w:val="0B792C38"/>
    <w:rsid w:val="0C28640C"/>
    <w:rsid w:val="0E90599A"/>
    <w:rsid w:val="0ED720CD"/>
    <w:rsid w:val="12070CAE"/>
    <w:rsid w:val="145F688C"/>
    <w:rsid w:val="14D47131"/>
    <w:rsid w:val="15680001"/>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89C49C0"/>
    <w:rsid w:val="39BC78F4"/>
    <w:rsid w:val="3B35486F"/>
    <w:rsid w:val="3EF1250A"/>
    <w:rsid w:val="40567DB0"/>
    <w:rsid w:val="40FF5CD2"/>
    <w:rsid w:val="42DB40B0"/>
    <w:rsid w:val="43B71B0A"/>
    <w:rsid w:val="44F10A17"/>
    <w:rsid w:val="44FA0589"/>
    <w:rsid w:val="45A663E3"/>
    <w:rsid w:val="469F09AF"/>
    <w:rsid w:val="4B756271"/>
    <w:rsid w:val="4C8E1CA8"/>
    <w:rsid w:val="4D6D36A4"/>
    <w:rsid w:val="510903EF"/>
    <w:rsid w:val="53F137F4"/>
    <w:rsid w:val="543A6906"/>
    <w:rsid w:val="56850CBB"/>
    <w:rsid w:val="59D8738A"/>
    <w:rsid w:val="5A666D76"/>
    <w:rsid w:val="5B2253C2"/>
    <w:rsid w:val="5CF02E0F"/>
    <w:rsid w:val="603269D2"/>
    <w:rsid w:val="61A52BCA"/>
    <w:rsid w:val="63490F76"/>
    <w:rsid w:val="67095496"/>
    <w:rsid w:val="67ED7463"/>
    <w:rsid w:val="681A546A"/>
    <w:rsid w:val="68507D37"/>
    <w:rsid w:val="69CB37D4"/>
    <w:rsid w:val="6A0D5B9B"/>
    <w:rsid w:val="6A3B23B1"/>
    <w:rsid w:val="6AEA32DC"/>
    <w:rsid w:val="6CC24AB5"/>
    <w:rsid w:val="6D9271B2"/>
    <w:rsid w:val="6F134790"/>
    <w:rsid w:val="6FE81F5F"/>
    <w:rsid w:val="72446028"/>
    <w:rsid w:val="73076EC0"/>
    <w:rsid w:val="74210CA6"/>
    <w:rsid w:val="746F4E76"/>
    <w:rsid w:val="76430096"/>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outlineLvl w:val="0"/>
    </w:pPr>
    <w:rPr>
      <w:rFonts w:ascii="PMingLiU" w:hAnsi="PMingLiU" w:eastAsia="PMingLiU" w:cs="PMingLiU"/>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qFormat/>
    <w:uiPriority w:val="0"/>
  </w:style>
  <w:style w:type="paragraph" w:styleId="4">
    <w:name w:val="Body Text"/>
    <w:basedOn w:val="1"/>
    <w:qFormat/>
    <w:uiPriority w:val="1"/>
    <w:pPr>
      <w:ind w:left="220"/>
    </w:pPr>
    <w:rPr>
      <w:sz w:val="32"/>
      <w:szCs w:val="32"/>
    </w:rPr>
  </w:style>
  <w:style w:type="paragraph" w:styleId="5">
    <w:name w:val="Balloon Text"/>
    <w:basedOn w:val="1"/>
    <w:link w:val="17"/>
    <w:qFormat/>
    <w:uiPriority w:val="0"/>
    <w:rPr>
      <w:sz w:val="18"/>
      <w:szCs w:val="18"/>
    </w:rPr>
  </w:style>
  <w:style w:type="paragraph" w:styleId="6">
    <w:name w:val="footer"/>
    <w:basedOn w:val="1"/>
    <w:link w:val="14"/>
    <w:qFormat/>
    <w:uiPriority w:val="0"/>
    <w:pPr>
      <w:tabs>
        <w:tab w:val="center" w:pos="4153"/>
        <w:tab w:val="right" w:pos="8306"/>
      </w:tabs>
      <w:snapToGrid w:val="0"/>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6"/>
    <w:qFormat/>
    <w:uiPriority w:val="0"/>
    <w:rPr>
      <w:b/>
      <w:bCs/>
    </w:rPr>
  </w:style>
  <w:style w:type="character" w:styleId="11">
    <w:name w:val="annotation reference"/>
    <w:basedOn w:val="10"/>
    <w:qFormat/>
    <w:uiPriority w:val="0"/>
    <w:rPr>
      <w:sz w:val="21"/>
      <w:szCs w:val="21"/>
    </w:rPr>
  </w:style>
  <w:style w:type="paragraph" w:customStyle="1" w:styleId="12">
    <w:name w:val="Table Paragraph"/>
    <w:basedOn w:val="1"/>
    <w:qFormat/>
    <w:uiPriority w:val="1"/>
  </w:style>
  <w:style w:type="character" w:customStyle="1" w:styleId="13">
    <w:name w:val="页眉 字符"/>
    <w:basedOn w:val="10"/>
    <w:link w:val="7"/>
    <w:qFormat/>
    <w:uiPriority w:val="0"/>
    <w:rPr>
      <w:rFonts w:ascii="仿宋" w:hAnsi="仿宋" w:eastAsia="仿宋" w:cs="仿宋"/>
      <w:sz w:val="18"/>
      <w:szCs w:val="18"/>
      <w:lang w:val="zh-CN" w:bidi="zh-CN"/>
    </w:rPr>
  </w:style>
  <w:style w:type="character" w:customStyle="1" w:styleId="14">
    <w:name w:val="页脚 字符"/>
    <w:basedOn w:val="10"/>
    <w:link w:val="6"/>
    <w:qFormat/>
    <w:uiPriority w:val="0"/>
    <w:rPr>
      <w:rFonts w:ascii="仿宋" w:hAnsi="仿宋" w:eastAsia="仿宋" w:cs="仿宋"/>
      <w:sz w:val="18"/>
      <w:szCs w:val="18"/>
      <w:lang w:val="zh-CN" w:bidi="zh-CN"/>
    </w:rPr>
  </w:style>
  <w:style w:type="character" w:customStyle="1" w:styleId="15">
    <w:name w:val="批注文字 字符"/>
    <w:basedOn w:val="10"/>
    <w:link w:val="3"/>
    <w:qFormat/>
    <w:uiPriority w:val="0"/>
    <w:rPr>
      <w:rFonts w:ascii="仿宋" w:hAnsi="仿宋" w:eastAsia="仿宋" w:cs="仿宋"/>
      <w:sz w:val="22"/>
      <w:szCs w:val="22"/>
      <w:lang w:val="zh-CN" w:bidi="zh-CN"/>
    </w:rPr>
  </w:style>
  <w:style w:type="character" w:customStyle="1" w:styleId="16">
    <w:name w:val="批注主题 字符"/>
    <w:basedOn w:val="15"/>
    <w:link w:val="8"/>
    <w:qFormat/>
    <w:uiPriority w:val="0"/>
    <w:rPr>
      <w:rFonts w:ascii="仿宋" w:hAnsi="仿宋" w:eastAsia="仿宋" w:cs="仿宋"/>
      <w:b/>
      <w:bCs/>
      <w:sz w:val="22"/>
      <w:szCs w:val="22"/>
      <w:lang w:val="zh-CN" w:bidi="zh-CN"/>
    </w:rPr>
  </w:style>
  <w:style w:type="character" w:customStyle="1" w:styleId="17">
    <w:name w:val="批注框文本 字符"/>
    <w:basedOn w:val="10"/>
    <w:link w:val="5"/>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16454-D52C-4974-A468-5D02FFFCA6D4}">
  <ds:schemaRefs/>
</ds:datastoreItem>
</file>

<file path=docProps/app.xml><?xml version="1.0" encoding="utf-8"?>
<Properties xmlns="http://schemas.openxmlformats.org/officeDocument/2006/extended-properties" xmlns:vt="http://schemas.openxmlformats.org/officeDocument/2006/docPropsVTypes">
  <Template>Normal.dotm</Template>
  <Pages>3</Pages>
  <Words>1601</Words>
  <Characters>1719</Characters>
  <Lines>2</Lines>
  <Paragraphs>1</Paragraphs>
  <TotalTime>1</TotalTime>
  <ScaleCrop>false</ScaleCrop>
  <LinksUpToDate>false</LinksUpToDate>
  <CharactersWithSpaces>1865</CharactersWithSpaces>
  <Application>WPS Office_12.1.0.26373_F1E327BC-269C-435d-A152-05C5408002CA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2022-04-12T06:10:00Z</dcterms:created>
  <dc:creator>jie.huang</dc:creator>
  <cp:lastModifiedBy>张世杰</cp:lastModifiedBy>
  <dcterms:modified xsi:type="dcterms:W3CDTF">2026-05-26T08:44:28Z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2052-12.1.0.26373</vt:lpwstr>
  </property>
  <property fmtid="{D5CDD505-2E9C-101B-9397-08002B2CF9AE}" pid="3" name="ICV">
    <vt:lpwstr>57D148DF2F764966BF4E1C38A6255FA2</vt:lpwstr>
  </property>
  <property fmtid="{D5CDD505-2E9C-101B-9397-08002B2CF9AE}" pid="4" name="KSOTemplateDocerSaveRecord">
    <vt:lpwstr>eyJoZGlkIjoiMGVhMzIyODY2NzY1NWZkMDc1Yjc5MjdjNmViM2RjMDkiLCJ1c2VySWQiOiIzMjMxNjQwNzEifQ==</vt:lpwstr>
  </property>
</Properties>
</file>