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A04" w:rsidRDefault="006E6294">
      <w:pPr>
        <w:jc w:val="left"/>
        <w:rPr>
          <w:rFonts w:ascii="宋体" w:hAnsi="宋体"/>
          <w:sz w:val="24"/>
          <w:szCs w:val="24"/>
        </w:rPr>
      </w:pPr>
      <w:r>
        <w:rPr>
          <w:rFonts w:ascii="宋体" w:hAnsi="宋体" w:hint="eastAsia"/>
          <w:sz w:val="24"/>
          <w:szCs w:val="24"/>
        </w:rPr>
        <w:t>证券代码：</w:t>
      </w:r>
      <w:r>
        <w:rPr>
          <w:rFonts w:ascii="宋体" w:hAnsi="宋体"/>
          <w:sz w:val="24"/>
          <w:szCs w:val="24"/>
        </w:rPr>
        <w:t>601388</w:t>
      </w:r>
      <w:r>
        <w:rPr>
          <w:rFonts w:ascii="宋体" w:hAnsi="宋体" w:hint="eastAsia"/>
          <w:sz w:val="24"/>
          <w:szCs w:val="24"/>
        </w:rPr>
        <w:t xml:space="preserve">                      </w:t>
      </w:r>
      <w:r>
        <w:rPr>
          <w:rFonts w:ascii="宋体" w:hAnsi="宋体"/>
          <w:sz w:val="24"/>
          <w:szCs w:val="24"/>
        </w:rPr>
        <w:t xml:space="preserve">     </w:t>
      </w:r>
      <w:r w:rsidR="007A6606">
        <w:rPr>
          <w:rFonts w:ascii="宋体" w:hAnsi="宋体"/>
          <w:sz w:val="24"/>
          <w:szCs w:val="24"/>
        </w:rPr>
        <w:t xml:space="preserve">      </w:t>
      </w:r>
      <w:r>
        <w:rPr>
          <w:rFonts w:ascii="宋体" w:hAnsi="宋体" w:hint="eastAsia"/>
          <w:sz w:val="24"/>
          <w:szCs w:val="24"/>
        </w:rPr>
        <w:t>公司简称：</w:t>
      </w:r>
      <w:r>
        <w:rPr>
          <w:rFonts w:ascii="宋体" w:hAnsi="宋体"/>
          <w:sz w:val="24"/>
          <w:szCs w:val="24"/>
        </w:rPr>
        <w:t>怡球资源</w:t>
      </w:r>
    </w:p>
    <w:p w:rsidR="003C0A04" w:rsidRDefault="006E6294">
      <w:pPr>
        <w:jc w:val="center"/>
        <w:rPr>
          <w:rFonts w:ascii="黑体" w:eastAsia="黑体" w:hAnsi="黑体"/>
          <w:sz w:val="36"/>
          <w:szCs w:val="36"/>
        </w:rPr>
      </w:pPr>
      <w:r>
        <w:rPr>
          <w:rFonts w:ascii="黑体" w:eastAsia="黑体" w:hAnsi="黑体" w:hint="eastAsia"/>
          <w:sz w:val="36"/>
          <w:szCs w:val="36"/>
        </w:rPr>
        <w:t>怡球金属资源再生(中国)股份有限公司</w:t>
      </w:r>
    </w:p>
    <w:p w:rsidR="003C0A04" w:rsidRDefault="006E6294">
      <w:pPr>
        <w:jc w:val="center"/>
        <w:rPr>
          <w:rFonts w:ascii="黑体" w:eastAsia="黑体" w:hAnsi="黑体"/>
          <w:sz w:val="36"/>
          <w:szCs w:val="36"/>
        </w:rPr>
      </w:pPr>
      <w:r>
        <w:rPr>
          <w:rFonts w:ascii="黑体" w:eastAsia="黑体" w:hAnsi="黑体" w:hint="eastAsia"/>
          <w:sz w:val="36"/>
          <w:szCs w:val="36"/>
        </w:rPr>
        <w:t>投资者关系活动记录表</w:t>
      </w:r>
    </w:p>
    <w:p w:rsidR="003C0A04" w:rsidRDefault="003C0A04">
      <w:pPr>
        <w:jc w:val="center"/>
        <w:rPr>
          <w:rFonts w:ascii="黑体" w:eastAsia="黑体" w:hAnsi="黑体"/>
          <w:sz w:val="24"/>
          <w:szCs w:val="24"/>
        </w:rPr>
      </w:pPr>
    </w:p>
    <w:p w:rsidR="003C0A04" w:rsidRDefault="007A6606" w:rsidP="007A6606">
      <w:pPr>
        <w:jc w:val="right"/>
        <w:rPr>
          <w:rFonts w:ascii="黑体" w:eastAsia="黑体" w:hAnsi="黑体"/>
          <w:sz w:val="24"/>
          <w:szCs w:val="24"/>
        </w:rPr>
      </w:pPr>
      <w:r>
        <w:rPr>
          <w:rFonts w:ascii="黑体" w:eastAsia="黑体" w:hAnsi="黑体" w:hint="eastAsia"/>
          <w:sz w:val="24"/>
          <w:szCs w:val="24"/>
        </w:rPr>
        <w:t xml:space="preserve"> </w:t>
      </w:r>
      <w:r w:rsidR="006E6294">
        <w:rPr>
          <w:rFonts w:ascii="黑体" w:eastAsia="黑体" w:hAnsi="黑体" w:hint="eastAsia"/>
          <w:sz w:val="24"/>
          <w:szCs w:val="24"/>
        </w:rPr>
        <w:t>编号：</w:t>
      </w:r>
      <w:r>
        <w:rPr>
          <w:rFonts w:ascii="黑体" w:eastAsia="黑体" w:hAnsi="黑体" w:hint="eastAsia"/>
          <w:sz w:val="24"/>
          <w:szCs w:val="24"/>
        </w:rPr>
        <w:t>2</w:t>
      </w:r>
      <w:r>
        <w:rPr>
          <w:rFonts w:ascii="黑体" w:eastAsia="黑体" w:hAnsi="黑体"/>
          <w:sz w:val="24"/>
          <w:szCs w:val="24"/>
        </w:rPr>
        <w:t>026</w:t>
      </w:r>
      <w:r w:rsidRPr="007A6606">
        <w:rPr>
          <w:rFonts w:ascii="黑体" w:eastAsia="黑体" w:hAnsi="黑体" w:hint="eastAsia"/>
          <w:sz w:val="24"/>
          <w:szCs w:val="24"/>
        </w:rPr>
        <w:t>-</w:t>
      </w:r>
      <w:r>
        <w:rPr>
          <w:rFonts w:ascii="黑体" w:eastAsia="黑体" w:hAnsi="黑体"/>
          <w:sz w:val="24"/>
          <w:szCs w:val="24"/>
        </w:rPr>
        <w:t>001</w:t>
      </w:r>
    </w:p>
    <w:tbl>
      <w:tblPr>
        <w:tblStyle w:val="a4"/>
        <w:tblW w:w="8755" w:type="dxa"/>
        <w:tblLook w:val="04A0" w:firstRow="1" w:lastRow="0" w:firstColumn="1" w:lastColumn="0" w:noHBand="0" w:noVBand="1"/>
      </w:tblPr>
      <w:tblGrid>
        <w:gridCol w:w="2376"/>
        <w:gridCol w:w="6379"/>
      </w:tblGrid>
      <w:tr w:rsidR="003C0A04" w:rsidTr="007A6606">
        <w:trPr>
          <w:trHeight w:val="838"/>
        </w:trPr>
        <w:tc>
          <w:tcPr>
            <w:tcW w:w="2376" w:type="dxa"/>
            <w:vAlign w:val="center"/>
          </w:tcPr>
          <w:p w:rsidR="003C0A04" w:rsidRDefault="006E6294">
            <w:pPr>
              <w:rPr>
                <w:sz w:val="24"/>
                <w:szCs w:val="24"/>
              </w:rPr>
            </w:pPr>
            <w:r>
              <w:rPr>
                <w:rFonts w:hint="eastAsia"/>
                <w:sz w:val="24"/>
                <w:szCs w:val="24"/>
              </w:rPr>
              <w:t>投资者关系活动类别</w:t>
            </w:r>
          </w:p>
        </w:tc>
        <w:tc>
          <w:tcPr>
            <w:tcW w:w="6379" w:type="dxa"/>
            <w:vAlign w:val="center"/>
          </w:tcPr>
          <w:p w:rsidR="003C0A04" w:rsidRDefault="006E6294">
            <w:pPr>
              <w:spacing w:line="360" w:lineRule="auto"/>
              <w:rPr>
                <w:sz w:val="24"/>
                <w:szCs w:val="24"/>
              </w:rPr>
            </w:pPr>
            <w:r>
              <w:rPr>
                <w:rFonts w:ascii="宋体" w:hAnsi="宋体" w:cs="宋体" w:hint="eastAsia"/>
                <w:sz w:val="24"/>
                <w:szCs w:val="24"/>
              </w:rPr>
              <w:t>业绩说明会</w:t>
            </w:r>
          </w:p>
        </w:tc>
      </w:tr>
      <w:tr w:rsidR="003C0A04" w:rsidTr="007A6606">
        <w:trPr>
          <w:trHeight w:val="838"/>
        </w:trPr>
        <w:tc>
          <w:tcPr>
            <w:tcW w:w="2376" w:type="dxa"/>
            <w:vAlign w:val="center"/>
          </w:tcPr>
          <w:p w:rsidR="003C0A04" w:rsidRDefault="006E6294">
            <w:pPr>
              <w:rPr>
                <w:sz w:val="24"/>
                <w:szCs w:val="24"/>
              </w:rPr>
            </w:pPr>
            <w:r>
              <w:rPr>
                <w:rFonts w:hint="eastAsia"/>
                <w:sz w:val="24"/>
                <w:szCs w:val="24"/>
              </w:rPr>
              <w:t>活动主题</w:t>
            </w:r>
          </w:p>
        </w:tc>
        <w:tc>
          <w:tcPr>
            <w:tcW w:w="6379" w:type="dxa"/>
            <w:vAlign w:val="center"/>
          </w:tcPr>
          <w:p w:rsidR="003C0A04" w:rsidRDefault="006E6294">
            <w:pPr>
              <w:rPr>
                <w:sz w:val="24"/>
                <w:szCs w:val="24"/>
              </w:rPr>
            </w:pPr>
            <w:r>
              <w:rPr>
                <w:rFonts w:ascii="宋体" w:hAnsi="宋体" w:cs="宋体" w:hint="eastAsia"/>
                <w:bCs/>
                <w:iCs/>
                <w:color w:val="000000"/>
                <w:sz w:val="24"/>
                <w:lang w:val="en-GB"/>
              </w:rPr>
              <w:t>怡球资源2025年年度暨2026年第一季度业绩说明会</w:t>
            </w:r>
          </w:p>
        </w:tc>
      </w:tr>
      <w:tr w:rsidR="003C0A04" w:rsidTr="007A6606">
        <w:trPr>
          <w:trHeight w:val="799"/>
        </w:trPr>
        <w:tc>
          <w:tcPr>
            <w:tcW w:w="2376" w:type="dxa"/>
            <w:vAlign w:val="center"/>
          </w:tcPr>
          <w:p w:rsidR="003C0A04" w:rsidRDefault="006E6294">
            <w:pPr>
              <w:rPr>
                <w:sz w:val="24"/>
                <w:szCs w:val="24"/>
              </w:rPr>
            </w:pPr>
            <w:r>
              <w:rPr>
                <w:rFonts w:hint="eastAsia"/>
                <w:sz w:val="24"/>
                <w:szCs w:val="24"/>
              </w:rPr>
              <w:t>时间</w:t>
            </w:r>
          </w:p>
        </w:tc>
        <w:tc>
          <w:tcPr>
            <w:tcW w:w="6379" w:type="dxa"/>
            <w:vAlign w:val="center"/>
          </w:tcPr>
          <w:p w:rsidR="003C0A04" w:rsidRDefault="006E6294">
            <w:pPr>
              <w:rPr>
                <w:sz w:val="24"/>
                <w:szCs w:val="24"/>
              </w:rPr>
            </w:pPr>
            <w:r>
              <w:rPr>
                <w:rFonts w:ascii="宋体" w:hAnsi="宋体" w:cs="宋体" w:hint="eastAsia"/>
                <w:bCs/>
                <w:iCs/>
                <w:color w:val="000000"/>
                <w:sz w:val="24"/>
              </w:rPr>
              <w:t>2026-05-28 - 10:00-11:00</w:t>
            </w:r>
          </w:p>
        </w:tc>
      </w:tr>
      <w:tr w:rsidR="003C0A04" w:rsidTr="007A6606">
        <w:trPr>
          <w:trHeight w:val="838"/>
        </w:trPr>
        <w:tc>
          <w:tcPr>
            <w:tcW w:w="2376" w:type="dxa"/>
            <w:vAlign w:val="center"/>
          </w:tcPr>
          <w:p w:rsidR="003C0A04" w:rsidRDefault="006E6294">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6379" w:type="dxa"/>
          </w:tcPr>
          <w:p w:rsidR="003C0A04" w:rsidRDefault="006E6294">
            <w:pPr>
              <w:rPr>
                <w:rFonts w:ascii="宋体" w:hAnsi="宋体"/>
                <w:bCs/>
                <w:sz w:val="24"/>
              </w:rPr>
            </w:pPr>
            <w:r>
              <w:rPr>
                <w:rFonts w:ascii="宋体" w:hAnsi="宋体" w:hint="eastAsia"/>
                <w:bCs/>
                <w:sz w:val="24"/>
              </w:rPr>
              <w:t xml:space="preserve">上证路演中心 </w:t>
            </w:r>
            <w:hyperlink r:id="rId6" w:history="1">
              <w:r>
                <w:rPr>
                  <w:rStyle w:val="a5"/>
                  <w:rFonts w:ascii="宋体" w:hAnsi="宋体" w:hint="eastAsia"/>
                  <w:bCs/>
                  <w:sz w:val="24"/>
                </w:rPr>
                <w:t>https://roadshow.sseinfo.com</w:t>
              </w:r>
            </w:hyperlink>
          </w:p>
          <w:p w:rsidR="003C0A04" w:rsidRDefault="006E6294">
            <w:pPr>
              <w:rPr>
                <w:sz w:val="24"/>
                <w:szCs w:val="24"/>
              </w:rPr>
            </w:pPr>
            <w:r>
              <w:rPr>
                <w:rFonts w:ascii="宋体" w:hAnsi="宋体" w:hint="eastAsia"/>
                <w:bCs/>
                <w:sz w:val="24"/>
              </w:rPr>
              <w:t>网络文字互动</w:t>
            </w:r>
          </w:p>
        </w:tc>
      </w:tr>
      <w:tr w:rsidR="003C0A04" w:rsidTr="007A6606">
        <w:trPr>
          <w:trHeight w:val="838"/>
        </w:trPr>
        <w:tc>
          <w:tcPr>
            <w:tcW w:w="2376" w:type="dxa"/>
            <w:vAlign w:val="center"/>
          </w:tcPr>
          <w:p w:rsidR="003C0A04" w:rsidRDefault="006E6294">
            <w:pPr>
              <w:rPr>
                <w:sz w:val="24"/>
                <w:szCs w:val="24"/>
              </w:rPr>
            </w:pPr>
            <w:r>
              <w:rPr>
                <w:rFonts w:hint="eastAsia"/>
                <w:sz w:val="24"/>
                <w:szCs w:val="24"/>
              </w:rPr>
              <w:t>参会人员</w:t>
            </w:r>
          </w:p>
        </w:tc>
        <w:tc>
          <w:tcPr>
            <w:tcW w:w="6379" w:type="dxa"/>
            <w:vAlign w:val="center"/>
          </w:tcPr>
          <w:p w:rsidR="003C0A04" w:rsidRDefault="006E6294" w:rsidP="006E6294">
            <w:pPr>
              <w:spacing w:line="360" w:lineRule="auto"/>
              <w:rPr>
                <w:sz w:val="24"/>
                <w:szCs w:val="24"/>
              </w:rPr>
            </w:pPr>
            <w:r>
              <w:rPr>
                <w:rFonts w:ascii="宋体" w:hAnsi="宋体" w:cs="宋体" w:hint="eastAsia"/>
                <w:sz w:val="24"/>
                <w:szCs w:val="24"/>
              </w:rPr>
              <w:t>总经理：刘凯珉、财务负责人：黄勤利、独立董事：黄俊旺、董事会秘书：高玉兰、</w:t>
            </w:r>
          </w:p>
        </w:tc>
      </w:tr>
      <w:tr w:rsidR="003C0A04" w:rsidTr="007A6606">
        <w:trPr>
          <w:trHeight w:val="557"/>
        </w:trPr>
        <w:tc>
          <w:tcPr>
            <w:tcW w:w="2376" w:type="dxa"/>
            <w:vAlign w:val="center"/>
          </w:tcPr>
          <w:p w:rsidR="003C0A04" w:rsidRDefault="006E6294">
            <w:pPr>
              <w:rPr>
                <w:sz w:val="24"/>
                <w:szCs w:val="24"/>
              </w:rPr>
            </w:pPr>
            <w:r>
              <w:rPr>
                <w:rFonts w:hint="eastAsia"/>
                <w:sz w:val="24"/>
                <w:szCs w:val="24"/>
              </w:rPr>
              <w:t>投资者关系活动主要内容介绍</w:t>
            </w:r>
          </w:p>
        </w:tc>
        <w:tc>
          <w:tcPr>
            <w:tcW w:w="6379" w:type="dxa"/>
            <w:vAlign w:val="center"/>
          </w:tcPr>
          <w:p w:rsidR="00AD681C" w:rsidRPr="007A6606" w:rsidRDefault="006E6294" w:rsidP="00AD681C">
            <w:pPr>
              <w:spacing w:beforeLines="50" w:before="156" w:line="460" w:lineRule="exact"/>
              <w:ind w:firstLineChars="650" w:firstLine="1566"/>
              <w:rPr>
                <w:rFonts w:ascii="宋体" w:hAnsi="宋体"/>
                <w:b/>
                <w:sz w:val="24"/>
              </w:rPr>
            </w:pPr>
            <w:r>
              <w:rPr>
                <w:rFonts w:ascii="宋体" w:hAnsi="宋体" w:hint="eastAsia"/>
                <w:b/>
                <w:sz w:val="24"/>
              </w:rPr>
              <w:t>投资者关系活动主要内容</w:t>
            </w:r>
          </w:p>
          <w:p w:rsidR="007A6606" w:rsidRPr="007A6606" w:rsidRDefault="007A6606" w:rsidP="007A6606">
            <w:pPr>
              <w:rPr>
                <w:rFonts w:ascii="宋体"/>
                <w:b/>
                <w:sz w:val="24"/>
              </w:rPr>
            </w:pPr>
            <w:r w:rsidRPr="007A6606">
              <w:rPr>
                <w:rFonts w:ascii="宋体" w:hint="eastAsia"/>
                <w:b/>
                <w:sz w:val="24"/>
              </w:rPr>
              <w:t>问题1</w:t>
            </w:r>
            <w:r w:rsidR="006E6294" w:rsidRPr="007A6606">
              <w:rPr>
                <w:rFonts w:ascii="宋体"/>
                <w:b/>
                <w:sz w:val="24"/>
              </w:rPr>
              <w:t>：公司的铝合金锭产品的应用领域是否有变化？新能源汽车和人型机器人是否可以用你们的产品？</w:t>
            </w:r>
          </w:p>
          <w:p w:rsidR="007A6606" w:rsidRDefault="006E6294" w:rsidP="007A6606">
            <w:pPr>
              <w:spacing w:line="460" w:lineRule="auto"/>
              <w:rPr>
                <w:rFonts w:ascii="宋体"/>
                <w:sz w:val="24"/>
              </w:rPr>
            </w:pPr>
            <w:r w:rsidRPr="007A6606">
              <w:rPr>
                <w:rFonts w:ascii="宋体"/>
                <w:b/>
                <w:sz w:val="24"/>
              </w:rPr>
              <w:t>答</w:t>
            </w:r>
            <w:r w:rsidR="007A6606" w:rsidRPr="007A6606">
              <w:rPr>
                <w:rFonts w:ascii="宋体"/>
                <w:b/>
                <w:sz w:val="24"/>
              </w:rPr>
              <w:t>:</w:t>
            </w:r>
            <w:r>
              <w:rPr>
                <w:rFonts w:ascii="宋体"/>
                <w:sz w:val="24"/>
              </w:rPr>
              <w:t>尊敬的投资者，您好！感谢您对公司的关注。公司产品的应用领域随着新兴行业的发展也在不断的拓展中，除了传统汽车行业、家电、电动工具仪器外，也应用于新能源汽车、医疗器械、高压电网、人形机器人领域。</w:t>
            </w:r>
            <w:r w:rsidR="00570E62">
              <w:rPr>
                <w:rFonts w:ascii="宋体" w:hint="eastAsia"/>
                <w:sz w:val="24"/>
              </w:rPr>
              <w:t>谢谢！</w:t>
            </w:r>
          </w:p>
          <w:p w:rsidR="007A6606" w:rsidRDefault="007A6606" w:rsidP="007A6606">
            <w:pPr>
              <w:spacing w:line="460" w:lineRule="auto"/>
              <w:rPr>
                <w:rFonts w:ascii="宋体"/>
                <w:sz w:val="24"/>
              </w:rPr>
            </w:pPr>
          </w:p>
          <w:p w:rsidR="007A6606" w:rsidRPr="007A6606" w:rsidRDefault="007A6606" w:rsidP="007A6606">
            <w:pPr>
              <w:spacing w:line="460" w:lineRule="auto"/>
              <w:rPr>
                <w:rFonts w:ascii="宋体"/>
                <w:b/>
                <w:sz w:val="24"/>
              </w:rPr>
            </w:pPr>
            <w:r w:rsidRPr="007A6606">
              <w:rPr>
                <w:rFonts w:ascii="宋体" w:hint="eastAsia"/>
                <w:b/>
                <w:sz w:val="24"/>
              </w:rPr>
              <w:t>问题2</w:t>
            </w:r>
            <w:r w:rsidR="006E6294" w:rsidRPr="007A6606">
              <w:rPr>
                <w:rFonts w:ascii="宋体"/>
                <w:b/>
                <w:sz w:val="24"/>
              </w:rPr>
              <w:t>：您好，请问美国子公司未来还有扩张计划吗？谢谢</w:t>
            </w:r>
          </w:p>
          <w:p w:rsidR="003C0A04" w:rsidRDefault="006E6294" w:rsidP="007A6606">
            <w:pPr>
              <w:spacing w:line="460" w:lineRule="auto"/>
              <w:rPr>
                <w:rFonts w:ascii="宋体"/>
                <w:sz w:val="24"/>
              </w:rPr>
            </w:pPr>
            <w:r w:rsidRPr="007A6606">
              <w:rPr>
                <w:rFonts w:ascii="宋体"/>
                <w:b/>
                <w:sz w:val="24"/>
              </w:rPr>
              <w:t>答:</w:t>
            </w:r>
            <w:r>
              <w:rPr>
                <w:rFonts w:ascii="宋体"/>
                <w:sz w:val="24"/>
              </w:rPr>
              <w:t>尊敬的投资者，您好！感谢您对公司的关注。公司始终保持着稳健而持续的扩张步伐。近年来，只要遇到有利于集团战略布局与长远发展的机遇，我们都会果断出手，积极把握。公司于2020年收购了Girard公司的资产，实现了区域</w:t>
            </w:r>
            <w:r>
              <w:rPr>
                <w:rFonts w:ascii="宋体"/>
                <w:sz w:val="24"/>
              </w:rPr>
              <w:lastRenderedPageBreak/>
              <w:t>整合，于2025年上半年又收购了两家汽车拆解厂，逐步扩张汽车拆解领域业务。未来，公司将继续基于战略匹配性与价值创造能力，适时推进业务拓展与资源整合，不断提升整体竞争力。</w:t>
            </w:r>
            <w:r w:rsidR="00570E62">
              <w:rPr>
                <w:rFonts w:ascii="宋体" w:hint="eastAsia"/>
                <w:sz w:val="24"/>
              </w:rPr>
              <w:t>谢谢！</w:t>
            </w:r>
            <w:bookmarkStart w:id="0" w:name="_GoBack"/>
            <w:bookmarkEnd w:id="0"/>
          </w:p>
          <w:p w:rsidR="007A6606" w:rsidRDefault="007A6606" w:rsidP="007A6606">
            <w:pPr>
              <w:spacing w:line="460" w:lineRule="auto"/>
              <w:rPr>
                <w:rFonts w:ascii="宋体"/>
                <w:sz w:val="24"/>
              </w:rPr>
            </w:pPr>
          </w:p>
          <w:p w:rsidR="007A6606" w:rsidRPr="007A6606" w:rsidRDefault="007A6606" w:rsidP="007A6606">
            <w:pPr>
              <w:rPr>
                <w:rFonts w:ascii="宋体"/>
                <w:b/>
                <w:sz w:val="24"/>
              </w:rPr>
            </w:pPr>
            <w:r w:rsidRPr="007A6606">
              <w:rPr>
                <w:rFonts w:ascii="宋体" w:hint="eastAsia"/>
                <w:b/>
                <w:sz w:val="24"/>
              </w:rPr>
              <w:t>问题3</w:t>
            </w:r>
            <w:r w:rsidR="006E6294" w:rsidRPr="007A6606">
              <w:rPr>
                <w:rFonts w:ascii="宋体"/>
                <w:b/>
                <w:sz w:val="24"/>
              </w:rPr>
              <w:t>：您好，我注意到贵公司2024年及本次均未采用直播形式的业绩说明会并提供视频回放。近年来监管机构持续倡导上市公司加强投资者关系管理，鼓励通过数字化手段提升沟通质量与信息披露透明度。基于此，请问贵公司在2025年的业绩说明会中，是否考虑采用视频直播并提供会后回放，以提升信息获取的便利性与透明度？感谢您的解答。</w:t>
            </w:r>
          </w:p>
          <w:p w:rsidR="003C0A04" w:rsidRDefault="006E6294" w:rsidP="007A6606">
            <w:pPr>
              <w:spacing w:line="460" w:lineRule="auto"/>
              <w:rPr>
                <w:rFonts w:ascii="宋体"/>
                <w:sz w:val="24"/>
              </w:rPr>
            </w:pPr>
            <w:r w:rsidRPr="007A6606">
              <w:rPr>
                <w:rFonts w:ascii="宋体"/>
                <w:b/>
                <w:sz w:val="24"/>
              </w:rPr>
              <w:t>答:</w:t>
            </w:r>
            <w:r w:rsidR="0080723F" w:rsidRPr="0080723F">
              <w:rPr>
                <w:rFonts w:ascii="宋体" w:hint="eastAsia"/>
                <w:sz w:val="24"/>
              </w:rPr>
              <w:t>尊敬的投资者，您好！</w:t>
            </w:r>
            <w:r>
              <w:rPr>
                <w:rFonts w:ascii="宋体"/>
                <w:sz w:val="24"/>
              </w:rPr>
              <w:t>感谢您对我司的关注！公司高度重视投资者沟通工作，会认真研究您的宝贵的意见和建议，谢谢！</w:t>
            </w:r>
          </w:p>
          <w:p w:rsidR="007A6606" w:rsidRDefault="007A6606" w:rsidP="007A6606">
            <w:pPr>
              <w:spacing w:line="460" w:lineRule="auto"/>
              <w:rPr>
                <w:rFonts w:ascii="宋体"/>
                <w:sz w:val="24"/>
              </w:rPr>
            </w:pPr>
          </w:p>
          <w:p w:rsidR="003C0A04" w:rsidRPr="007A6606" w:rsidRDefault="007A6606" w:rsidP="007A6606">
            <w:pPr>
              <w:rPr>
                <w:b/>
              </w:rPr>
            </w:pPr>
            <w:r w:rsidRPr="007A6606">
              <w:rPr>
                <w:rFonts w:ascii="宋体" w:hint="eastAsia"/>
                <w:b/>
                <w:sz w:val="24"/>
              </w:rPr>
              <w:t>问题4</w:t>
            </w:r>
            <w:r w:rsidR="006E6294" w:rsidRPr="007A6606">
              <w:rPr>
                <w:rFonts w:ascii="宋体"/>
                <w:b/>
                <w:sz w:val="24"/>
              </w:rPr>
              <w:t>：进入二季度以来，废铝采购成本与再生铝销售价格的剪刀差是否发生了变化？公司将采取何种措施以对冲原材料价格波动的风险？</w:t>
            </w:r>
          </w:p>
          <w:p w:rsidR="003C0A04" w:rsidRDefault="006E6294" w:rsidP="007A6606">
            <w:pPr>
              <w:spacing w:line="460" w:lineRule="auto"/>
              <w:rPr>
                <w:rFonts w:ascii="宋体"/>
                <w:sz w:val="24"/>
              </w:rPr>
            </w:pPr>
            <w:r w:rsidRPr="007A6606">
              <w:rPr>
                <w:rFonts w:ascii="宋体"/>
                <w:b/>
                <w:sz w:val="24"/>
              </w:rPr>
              <w:t>答:</w:t>
            </w:r>
            <w:r>
              <w:rPr>
                <w:rFonts w:ascii="宋体"/>
                <w:sz w:val="24"/>
              </w:rPr>
              <w:t>尊敬的投资者，您好！感谢您对我司的关注。废铝采购成本与再生铝销售价格的剪刀差短期有所波动，但长期会相对稳定。公司的经营策略是以销定产，故可以做到自然对冲，风险可控，未对冲的部分，公司利用LME和上期所的套期保值工具减少公司风险。</w:t>
            </w:r>
            <w:r w:rsidR="0080723F">
              <w:rPr>
                <w:rFonts w:ascii="宋体" w:hint="eastAsia"/>
                <w:sz w:val="24"/>
              </w:rPr>
              <w:t>谢谢！</w:t>
            </w:r>
          </w:p>
          <w:p w:rsidR="007A6606" w:rsidRDefault="007A6606" w:rsidP="007A6606">
            <w:pPr>
              <w:spacing w:line="460" w:lineRule="auto"/>
              <w:rPr>
                <w:rFonts w:ascii="宋体"/>
                <w:sz w:val="24"/>
              </w:rPr>
            </w:pPr>
          </w:p>
          <w:p w:rsidR="003C0A04" w:rsidRPr="007A6606" w:rsidRDefault="007A6606" w:rsidP="007A6606">
            <w:pPr>
              <w:rPr>
                <w:rFonts w:ascii="宋体"/>
                <w:b/>
                <w:sz w:val="24"/>
              </w:rPr>
            </w:pPr>
            <w:r w:rsidRPr="007A6606">
              <w:rPr>
                <w:rFonts w:ascii="宋体" w:hint="eastAsia"/>
                <w:b/>
                <w:sz w:val="24"/>
              </w:rPr>
              <w:t>问题5</w:t>
            </w:r>
            <w:r w:rsidR="006E6294" w:rsidRPr="007A6606">
              <w:rPr>
                <w:rFonts w:ascii="宋体"/>
                <w:b/>
                <w:sz w:val="24"/>
              </w:rPr>
              <w:t>：下半年若铝价波动，目前的净利率水平能否维持？</w:t>
            </w:r>
          </w:p>
          <w:p w:rsidR="003C0A04" w:rsidRDefault="006E6294" w:rsidP="007A6606">
            <w:pPr>
              <w:spacing w:line="460" w:lineRule="auto"/>
              <w:rPr>
                <w:rFonts w:ascii="宋体"/>
                <w:sz w:val="24"/>
              </w:rPr>
            </w:pPr>
            <w:r w:rsidRPr="007A6606">
              <w:rPr>
                <w:rFonts w:ascii="宋体"/>
                <w:b/>
                <w:sz w:val="24"/>
              </w:rPr>
              <w:t>答:</w:t>
            </w:r>
            <w:r>
              <w:rPr>
                <w:rFonts w:ascii="宋体"/>
                <w:sz w:val="24"/>
              </w:rPr>
              <w:t>尊敬的投资者，您好！感谢您对我司的关注，公司的净利润率水平由公司的铝合金锭业务和金属回收拆解业务共同影响，这两块业务都是同时受销售价格与采购价格波动的</w:t>
            </w:r>
            <w:r>
              <w:rPr>
                <w:rFonts w:ascii="宋体"/>
                <w:sz w:val="24"/>
              </w:rPr>
              <w:lastRenderedPageBreak/>
              <w:t>双重影响，单一价格因素的变动无法单独决定利润走向。同时公司的原料是废铝，产品是铝合金锭，您所说的铝价是指什么铝？不同的铝产品的价格趋势可能完全不同，谢谢！</w:t>
            </w:r>
          </w:p>
          <w:p w:rsidR="007A6606" w:rsidRDefault="007A6606" w:rsidP="007A6606">
            <w:pPr>
              <w:spacing w:line="460" w:lineRule="auto"/>
              <w:rPr>
                <w:rFonts w:ascii="宋体"/>
                <w:sz w:val="24"/>
              </w:rPr>
            </w:pPr>
          </w:p>
          <w:p w:rsidR="003C0A04" w:rsidRPr="007A6606" w:rsidRDefault="007A6606" w:rsidP="007A6606">
            <w:pPr>
              <w:rPr>
                <w:b/>
              </w:rPr>
            </w:pPr>
            <w:r w:rsidRPr="007A6606">
              <w:rPr>
                <w:rFonts w:ascii="宋体" w:hint="eastAsia"/>
                <w:b/>
                <w:sz w:val="24"/>
              </w:rPr>
              <w:t>问题6</w:t>
            </w:r>
            <w:r w:rsidR="006E6294" w:rsidRPr="007A6606">
              <w:rPr>
                <w:rFonts w:ascii="宋体"/>
                <w:b/>
                <w:sz w:val="24"/>
              </w:rPr>
              <w:t>：随着近期航运价格的回落或波动，公司预计外部制约因素何时会出现边际改善，从而推动项目进入快速达产阶段？</w:t>
            </w:r>
          </w:p>
          <w:p w:rsidR="003C0A04" w:rsidRPr="007A6606" w:rsidRDefault="006E6294" w:rsidP="007A6606">
            <w:pPr>
              <w:spacing w:line="460" w:lineRule="auto"/>
              <w:rPr>
                <w:rFonts w:ascii="宋体"/>
                <w:sz w:val="24"/>
              </w:rPr>
            </w:pPr>
            <w:r w:rsidRPr="007A6606">
              <w:rPr>
                <w:rFonts w:ascii="宋体"/>
                <w:b/>
                <w:sz w:val="24"/>
              </w:rPr>
              <w:t>答:</w:t>
            </w:r>
            <w:r>
              <w:rPr>
                <w:rFonts w:ascii="宋体"/>
                <w:sz w:val="24"/>
              </w:rPr>
              <w:t>尊敬的投资者，您好！感谢您对公司的关注。航运市场仍受地缘政治、燃油价格、港口作业效率等多重因素影响，短期内波动依然存在，尚未形成单边下行趋势。公司一直密切跟踪，一旦发现有改善，公司将有序推动项目产能释放，谢谢！</w:t>
            </w:r>
          </w:p>
        </w:tc>
      </w:tr>
    </w:tbl>
    <w:p w:rsidR="003C0A04" w:rsidRDefault="003C0A04" w:rsidP="007A6606"/>
    <w:sectPr w:rsidR="003C0A04">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E82" w:rsidRDefault="006E6294">
      <w:r>
        <w:separator/>
      </w:r>
    </w:p>
  </w:endnote>
  <w:endnote w:type="continuationSeparator" w:id="0">
    <w:p w:rsidR="002C2E82" w:rsidRDefault="006E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E82" w:rsidRDefault="006E6294">
      <w:r>
        <w:separator/>
      </w:r>
    </w:p>
  </w:footnote>
  <w:footnote w:type="continuationSeparator" w:id="0">
    <w:p w:rsidR="002C2E82" w:rsidRDefault="006E62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A04" w:rsidRDefault="006E6294">
    <w:pPr>
      <w:pStyle w:val="a3"/>
      <w:tabs>
        <w:tab w:val="clear" w:pos="4153"/>
      </w:tabs>
      <w:jc w:val="right"/>
    </w:pPr>
    <w:r>
      <w:rPr>
        <w:rFonts w:hint="eastAsia"/>
      </w:rPr>
      <w:t>怡球金属资源再生</w:t>
    </w:r>
    <w:r>
      <w:rPr>
        <w:rFonts w:hint="eastAsia"/>
      </w:rPr>
      <w:t>(</w:t>
    </w:r>
    <w:r>
      <w:rPr>
        <w:rFonts w:hint="eastAsia"/>
      </w:rPr>
      <w:t>中国</w:t>
    </w:r>
    <w:r>
      <w:rPr>
        <w:rFonts w:hint="eastAsia"/>
      </w:rPr>
      <w:t>)</w:t>
    </w:r>
    <w:r>
      <w:rPr>
        <w:rFonts w:hint="eastAsia"/>
      </w:rPr>
      <w:t>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3C0A04"/>
    <w:rsid w:val="002C2E82"/>
    <w:rsid w:val="003C0A04"/>
    <w:rsid w:val="003F20C8"/>
    <w:rsid w:val="00570E62"/>
    <w:rsid w:val="005E0052"/>
    <w:rsid w:val="006E6294"/>
    <w:rsid w:val="007A6606"/>
    <w:rsid w:val="0080723F"/>
    <w:rsid w:val="00AD681C"/>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3BD3AB-7BE8-4CCF-8292-C91477FB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570E62"/>
    <w:pPr>
      <w:tabs>
        <w:tab w:val="center" w:pos="4153"/>
        <w:tab w:val="right" w:pos="8306"/>
      </w:tabs>
      <w:snapToGrid w:val="0"/>
      <w:jc w:val="left"/>
    </w:pPr>
    <w:rPr>
      <w:sz w:val="18"/>
      <w:szCs w:val="18"/>
    </w:rPr>
  </w:style>
  <w:style w:type="character" w:customStyle="1" w:styleId="a7">
    <w:name w:val="页脚 字符"/>
    <w:basedOn w:val="a0"/>
    <w:link w:val="a6"/>
    <w:rsid w:val="00570E6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1254</Words>
  <Characters>207</Characters>
  <Application>Microsoft Office Word</Application>
  <DocSecurity>0</DocSecurity>
  <Lines>1</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施佳佳</cp:lastModifiedBy>
  <cp:revision>4</cp:revision>
  <dcterms:created xsi:type="dcterms:W3CDTF">2026-05-28T03:24:00Z</dcterms:created>
  <dcterms:modified xsi:type="dcterms:W3CDTF">2026-05-28T03:30:00Z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